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8D" w:rsidRPr="0083378D" w:rsidRDefault="0083378D" w:rsidP="0083378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</w:p>
    <w:p w:rsidR="0083378D" w:rsidRPr="0083378D" w:rsidRDefault="0083378D" w:rsidP="0083378D">
      <w:pPr>
        <w:spacing w:after="120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ПРАВИТЕЛЬСТВО ЛЕНИНГРАДСКОЙ ОБЛАСТИ</w:t>
      </w:r>
    </w:p>
    <w:p w:rsidR="0083378D" w:rsidRPr="0083378D" w:rsidRDefault="0083378D" w:rsidP="0083378D">
      <w:pPr>
        <w:spacing w:after="120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ПОСТАНОВЛЕНИЕ    </w:t>
      </w:r>
    </w:p>
    <w:p w:rsidR="0083378D" w:rsidRPr="0083378D" w:rsidRDefault="0083378D" w:rsidP="0083378D">
      <w:pPr>
        <w:spacing w:after="120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83378D" w:rsidRPr="0083378D" w:rsidRDefault="0083378D" w:rsidP="008337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 внесении изменения в постановление Правительства Ленинградской области от 27 июня 2019 года № 292 «Об утверждении порядка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 мероприятий  подпрограммы «Поддержание существующей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 и признании утратившим силу постановления Правительства Ленинградской области от 17 июля 2018 года № 251»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постановляет: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изменение в постановление Правительства Ленинградской области от 27 июня 2019 года № 292 «Об утверждении порядка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 мероприятий  подпрограммы «Поддержание существующей сети автомобильных дорог общего пользования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Ленинградской области «Развитие транспортной системы Ленинградской области» и признании утратившим силу постановления Правительства Ленинградской области от 17 июля 2018 года № 251», изложив Порядок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 подпрограммы «Поддержание существующей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 в редакции согласно приложению к настоящему постановлению.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Настоящее постановление вступает в силу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подписания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июня 2021 года.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Председателя Правительства Ленинградской области по транспорту и топливно-энергетическому комплексу.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Губернатор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                                                               А.Ю. Дрозденко</w:t>
      </w:r>
    </w:p>
    <w:tbl>
      <w:tblPr>
        <w:tblStyle w:val="a8"/>
        <w:tblW w:w="0" w:type="auto"/>
        <w:tblInd w:w="5211" w:type="dxa"/>
        <w:tblLook w:val="04A0" w:firstRow="1" w:lastRow="0" w:firstColumn="1" w:lastColumn="0" w:noHBand="0" w:noVBand="1"/>
      </w:tblPr>
      <w:tblGrid>
        <w:gridCol w:w="4253"/>
      </w:tblGrid>
      <w:tr w:rsidR="0083378D" w:rsidRPr="0083378D" w:rsidTr="00D913A7">
        <w:tc>
          <w:tcPr>
            <w:tcW w:w="42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378D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E1252" w:rsidRDefault="003E1252" w:rsidP="008337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E1252" w:rsidRDefault="003E1252" w:rsidP="008337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3E1252" w:rsidRDefault="003E1252" w:rsidP="008337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378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83378D">
              <w:rPr>
                <w:rFonts w:ascii="Times New Roman" w:hAnsi="Times New Roman"/>
                <w:sz w:val="28"/>
                <w:szCs w:val="28"/>
              </w:rPr>
              <w:t xml:space="preserve">к постановлению Правительства Ленинградской области </w:t>
            </w:r>
          </w:p>
          <w:p w:rsidR="0083378D" w:rsidRPr="0083378D" w:rsidRDefault="0083378D" w:rsidP="008337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 мероприятий  подпрограммы «Поддержание существующей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</w:t>
      </w:r>
      <w:proofErr w:type="gramEnd"/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 о предоставлении субсидий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устанавливает цели, условия и порядок предоставления субсидий из областного бюджета Ленинградской области юридическим лицам при приобретении дорожной техники и иного имущества, необходимого для функционирования и (или) содержания автомобильных дорог, по договорам финансовой аренды (лизинга) в рамках реализации мероприятий  подпрограммы «Поддержание существующей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области», утвержденной постановлением Правительства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 от 14 ноября 2013 года № 397 (далее – субсидии).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настоящем Порядке применяются следующие понятия, используемые для целей правового акта: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- лицо, подавшее заявку на получение субсидии;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получатель субсидии - претендент, в отношении </w:t>
      </w:r>
      <w:r w:rsidRPr="0013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Pr="00137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Комитетом</w:t>
      </w:r>
      <w:r w:rsidR="007A2F9B" w:rsidRPr="00137B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дорожному хозяйству Ленинградской области</w:t>
      </w:r>
      <w:r w:rsidRPr="0013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F9B" w:rsidRPr="00137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Комитет) </w:t>
      </w:r>
      <w:r w:rsidRPr="00137B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предоставлении субсидии.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термины, используемые в настоящем Порядке и не указанные в настоящем пункте, применяются в значениях, определенных действующим законодательством.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Субсидии предоставляются юридическим лицам, являющимся государственными предприятиями Ленинградской области, осуществляющими дорожную деятельность на территории Ленинградской области и состоящими на налоговом учете в территориальном налоговом органе Ленинградской области (далее - предприятия) в целях приобретения дорожной техники и иного имущества, необходимого для функционирования и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дорог. Субсидии представляются на финансовое обеспечение затрат по договорам финансовой аренды (лизинга) (с последующим переходом права собственности от лизингодателя к лизингополучателю) (далее - Договор лизинга), на оплату лизинговых (выкупных) платежей (взносов), предусмотренных Договором лизинга в текущем финансовом году.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Субсидии предоставляются в соответствии со сводной бюджетной росписью областного бюджета Ленинградской области (далее - областной бюджет) в пределах бюджетных ассигнований и лимитов бюджетных обязательств, утвержденных на текущий финансовый год Комитету </w:t>
      </w:r>
      <w:r w:rsidR="008114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главному распорядителю бюджетных средств.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Pr="0083378D">
        <w:rPr>
          <w:rFonts w:ascii="Calibri" w:eastAsia="Times New Roman" w:hAnsi="Calibri" w:cs="Times New Roman"/>
          <w:lang w:eastAsia="ru-RU"/>
        </w:rPr>
        <w:t xml:space="preserve"> 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 отбора предприятий является осуществление дорожной деятельности на территории Ленинградской области не менее пяти лет до дня подачи заявки на участие в отборе.</w:t>
      </w:r>
    </w:p>
    <w:p w:rsidR="007A2F9B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Способом проведения отбора получателя субсидии является запрос предложений на основании заявок, направленных участниками отбора для участия в отборе, исходя из соответствия участников отбора критериям отбора, указанным в пункте 1.5 настоящего Порядка</w:t>
      </w:r>
      <w:r w:rsidR="007A2F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Сведения о субсидии подлежат размещению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закон об областном бюджете Ленинградской области).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проведения отбора получателей субсидий для предоставления субсидий (далее – отбор)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Pr="0083378D">
        <w:rPr>
          <w:rFonts w:ascii="Calibri" w:eastAsia="Times New Roman" w:hAnsi="Calibri" w:cs="Times New Roman"/>
          <w:lang w:eastAsia="ru-RU"/>
        </w:rPr>
        <w:t xml:space="preserve"> 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предоставляются по результатам проводимого Комитетом отбора.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Комитет не менее чем за три календарных дня до даты начала срока подачи заявок размещает на едином портале бюджетной системы Российской Федерации в информационно-телекоммуникационной сети "Интернет" и на официальном сайте Комитета в информационно-телекоммуникационной сети "Интернет" объявление о проведении отбора (далее - объявление) с указанием: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наименования, места нахождения, почтового адреса, адреса электронной почты Комитета;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 проведения отбора (дата и время начала (окончания) подачи (приема) заявок участников отбора), который не может быть меньше 30 календарных дней, следующих за днем размещения объявления о проведении отбора;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 предоставления субсидии;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участникам отбора в соответствии с пунктом 2.4 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подачи заявок участниками отбора и требований, предъявляемых к форме и содержанию заявок, подаваемых участниками отбора;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рассмотрения и оценки предложений (заявок) участников отбора в соответствии с пунктом 2.5 настоящего Порядка;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срока, в течение которого победитель (победители) отбора должен подписать соглашение (договор) о предоставлении субсидии (далее - соглашение);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условий признания победителя (победителей) отбора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уклонившимся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заключения соглашения;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размещения результатов отбора на едином портале, а также на официальном сайте Комитета в информационно-телекоммуникационной сети "Интернет" (не позднее 14-го календарного дня, следующего за днем определения победителя отбора).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проведении отбора принимается Комитетом и оформляется распоряжением Комитета.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Комитет осуществляет прием заявок участников отбора в течение 30 календарных дней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начала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подачи заявок, указанной в соответствии с пунктом 2.2 настоящего Порядка на официальном сайте Комитета в информационно-телекоммуникационной сети "Интернет".</w:t>
      </w:r>
    </w:p>
    <w:p w:rsidR="007A2F9B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представленных в Комитет заявок осуществляется в порядке их поступления в течение одного рабочего дня в журнале регистрации заявок и </w:t>
      </w:r>
      <w:r w:rsidRPr="007A2F9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результатов рассмотрения документов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представляемых участниками отбора для получения субсидий, по форме согласно приложению 1</w:t>
      </w:r>
      <w:r w:rsidRPr="008337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настоящему Порядку. 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2.4 Требования, которым должен соответствовать участник отбора на 1-е число месяца, предшествующего месяцу, в котором планируется заключение соглашения: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участника отбора 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 иная просроченная задолженность перед областным бюджетом;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совокупности превышает 50 процентов;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отбора не должны получать средства областного бюджета, из которого планируется предоставление субсидии на основании иных нормативных правовых актов на цели, установленные пунктом 1.3 </w:t>
      </w:r>
      <w:r w:rsidRPr="008337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 Комитет проверяет соответствие участников отбора критериям, установленным пунктом 1.5 настоящего Порядка, и требованиям, установленным пунктом 2.4 настоящего Порядка, рассматривает представленные участником отбора документы, указанные в пункте 3.2 настоящего Порядка, и принимает решение о предоставлении субсидии в срок, не превышающий 10 рабочих дней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окончания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приема заявок.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в форме распоряжения Комитета.  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оснований для отклонения заявки и отказа в предоставлении субсидии, Комитет в течение пяти рабочих дней со дня принятия решения об отказе в предоставлении субсидии уведомляет участника отбора о таком решении в письменном виде с указанием причин отказа.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2.6 Основаниями для отклонения заявки участника отбора на стадии рассмотрения и оценки заявок являются: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участника отбора требованиям, установленны</w:t>
      </w:r>
      <w:r w:rsidRPr="008337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х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пунктах 1.5 и 2.4 настоящего Порядка;</w:t>
      </w:r>
      <w:proofErr w:type="gramEnd"/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участником отбора заявок и документов требованиям, установленным в пункте 3.2 настоящего Порядка;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участником отбора заявки после даты и (или) времени, определенных для подачи заявок.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2.7 Основаниями для отказа в предоставлении субсидии являются: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непредставление (представление не в полном объеме) документов, подлежащих представлению в соответствии с пунктом 3.2 настоящего Порядка;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факта недостоверности представленной участником отбора информации.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и порядок предоставления субсидий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Субсидии предоставляются при соблюдении следующих условий: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соответствие претендента критериям, предусмотренным пунктом</w:t>
      </w:r>
      <w:r w:rsidRPr="008337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1.5  настоящего Порядка;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представление в установленный срок документов, предусмотренных пунктом 3.2 настоящего Порядка;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заключение между Комитетом и получателем субсидии соглашения в соответствии с типовой формой, установленной Комитетом финансов Ленинградской области;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заключенного договора лизинга;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отсутствие просроченной задолженности по оплате лизинговых (выкупных) платежей (взносов), предусмотренных договором лизинга.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получения субсидии участники отбора представляют в Комитет заявку по форме согласно приложению 2 к настоящему Порядку с приложением следующих документов</w:t>
      </w:r>
      <w:r w:rsidRPr="008337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;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документы, подтверждающие соответствие претендента критериям, указанным в пункте 1.5 настоящего Порядка (устав, выписка из ЕГРЮЛ, свидетельство о постановке на налоговый учет, копии договоров (контрактов), подтверждающие ведение дорожной деятельности на территории Ленинградской области не менее пяти лет), заверенные в порядке, установленном законодательством Российской Федерации;</w:t>
      </w:r>
      <w:proofErr w:type="gramEnd"/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копия договора лизинга, заверенная руководителем, главным бухгалтером и печатью претендента (при наличии);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документов, подтверждающих факт владения (пользования) претендентом дорожной техникой и (или) иным имуществом, необходимым для функционирования и содержания автомобильных дорог, приобретенной (полученной) по договору лизинга (в случае если субсидия предоставляется на финансовое обеспечение затрат по договору лизинга, связанных с оплатой второго и (или) последующих платежей (взносов), и (или) оплатой выкупного платежа (взноса);</w:t>
      </w:r>
      <w:proofErr w:type="gramEnd"/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документы, подтверждающие наличие обязательства претендента по выплате лизингодателю лизинговых (выкупных) платежей (взносов), предусмотренных договором лизинга в текущем финансовом году, заверенные в порядке, установленном законодательством Российской Федерации;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справки о банковских реквизитах претендента с указанием расчетного счета для перечисления субсидии;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справки претендента об отсутствии проведения в отношении него процедуры реорганизации, ликвидации, решения арбитражного суда о признании банкротом и открытии конкурсного производства, а также об отсутствии приостановления деятельности, заверенной подписями руководителя, главного бухгалтера и печатью претендента (при наличии);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справки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заверенной подписями руководителя, главного бухгалтера и печатью претендента (при наличии);</w:t>
      </w:r>
    </w:p>
    <w:p w:rsidR="0083378D" w:rsidRPr="0083378D" w:rsidRDefault="007A2F9B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3378D"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согласие на публикацию (размещение) в информационно-телекоммуникационной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отбором. </w:t>
      </w:r>
    </w:p>
    <w:p w:rsidR="007A2F9B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информационного взаимодействия Комитет запрашивает справки налогового органа и государственных внебюджетных фондов Российской Федерации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Федерации, выписку из Единого государственного реестра юридических лиц</w:t>
      </w:r>
      <w:r w:rsidR="007A2F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2F9B" w:rsidRPr="007A2F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2F9B" w:rsidRPr="00137B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выписку из реестра дисквалифицированных лиц</w:t>
      </w:r>
      <w:r w:rsidR="000C6ACD" w:rsidRPr="00137B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вправе по собственной инициативе приложить к заявке справки налогового органа и государственных внебюджетных фондов Российской Федерации об отсутствии у претендента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3.3 Документы, представляемые участниками отбора в Комитет, предусмотренные подпунктами «д» - «</w:t>
      </w:r>
      <w:r w:rsidR="007A2F9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пункта 3.2 настоящего Порядка, должны быть выданы не ранее чем за 30 дней до дня подачи заявки.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комплект документов участнику отбора не возвращается.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несет ответственность за достоверность представленной информации в соответствии с действующим законодательством.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При отсутствии оснований отказа в предоставлении субсидии Комитет в течение пяти рабочих дней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решения осуществляет подготовку проекта соглашения в двух экземплярах и направляет подписанное руководителем Комитета (в случае отсутствия руководителя Комитета - лицом, его замещающим) соглашение получателю субсидии для подписания.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Получатель субсидии в течение пяти рабочих дней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соглашение и возвращает один экземпляр соглашения в Комитет.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отбора, не подписавший соглашение в течение пяти рабочих дней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признается уклонившимся от подписания соглашения. 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Субсидии предоставляются в пределах бюджетных ассигнований, утвержденных в сводной бюджетной росписи областного бюджета на соответствующий финансовый год и плановой период, доведенных в установленном порядке до Комитета.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Размер субсидии определяется исходя из размера лизинговых (выкупных) платежей (взносов), предусмотренных Договором лизинга в текущем финансовом году, по следующей формуле: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Срс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слп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   «</w:t>
      </w:r>
      <w:proofErr w:type="spell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Срс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размер субсидии;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слп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сумма лизинговых (выкупных) платежей (взносов), предусмотренных Договором лизинга в текущем финансовом году.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сумма лизинговых (выкупных) платежей (взносов), предусмотренных Договором лизинга в текущем финансовом году по всем получателям субсидии превышает объем выделенных бюджетных ассигнований на текущий финансовый год размер субсидии рассчитывается по формуле: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Срс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слп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* </w:t>
      </w:r>
      <w:proofErr w:type="spell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Ккф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где: 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 «</w:t>
      </w:r>
      <w:proofErr w:type="spell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Срс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размер субсидии;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S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слп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сумма лизинговых (выкупных) платежей (взносов), предусмотренных Договором лизинга в текущем финансовом году;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  «</w:t>
      </w:r>
      <w:proofErr w:type="spell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Ккф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коэффициент (округляется с точностью до одного знака после запятой), который рассчитывается по формуле: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Ккф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/ </w:t>
      </w:r>
      <w:proofErr w:type="spell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Vсодс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объем бюджетных ассигнований, выделенных на текущий финансовый год;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proofErr w:type="spellStart"/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V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содс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суммарный объем денежных средств, запрашиваемых (заявленных) Получателями субсидии в текущем финансовом году.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 в соответствии с условиями соглашения, на расчетные счета, открытые получателем субсидии в учреждениях Центрального банка Российской Федерации или кредитных организациях, в течение 3 (трех) рабочих дней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получения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распорядительной заявки на расход.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случае увеличения бюджетных ассигнований и (или) наличия нераспределенного остатка средств, и (или) отказа получателя субсидии от заключения соглашения, Комитет имеет право объявить дополнительный отбор в пределах дополнительных (нераспределенных, высвободившихся) средств. Дополнительный отбор претендентов проводится в соответствии с настоящим Порядком.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В случае уменьшения Комитету ранее доведенных лимитов бюджетных обязательств, указанных в пункте 1.4 настоящего Порядка, приводящего к невозможности предоставления субсидии в размере, определенном в соглашении, между Комитетом и Получателем субсидии подписывается дополнительное соглашение к соглашению о согласовании новых условий соглашения или о расторжении соглашения при </w:t>
      </w:r>
      <w:proofErr w:type="spell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3.11. Результатом предоставления субсидии является достижение показателя «прирост численности парка дорожной техники и (или) другого имущества, необходимого для функционирования и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содержания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автомобильных дорог, находящейся (находящегося) во владении (пользовании) предприятия, и уменьшение задолженности предприятия по договору лизинга»,  в рамках реализации мероприятий  подпрограммы «Поддержание существующей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результата предоставления субсидии и конкретных целевых показателей, необходимых для достижения результата предоставления субсидии, устанавливаются в соглашении.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Расходы средств субсидий, полученных на финансовое обеспечение затрат по договорам финансовой аренды (лизинга) (с последующим переходом права собственности от лизингодателя к лизингополучателю), направляются на оплату лизинговых (выкупных) платежей (взносов), предусмотренных Договором лизинга в текущем финансовом году.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Получателям субсидий запрещено приобретение за счет средств, полученных из областного бюджета, иностранной валюты.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к отчетности и осуществлению контроля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соблюдением условий, целей и порядка предоставления субсидий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проведения проверки соблюдения условий, целей и порядка предоставления субсидий получатель субсидии в течение 10 рабочих дней со дня использования субсидии, но не позднее 29 декабря текущего года представляет в Комитет отчет о достижении результатов предоставления субсидии и показателей, необходимых для достижения результата предоставления субсидии, а также отчет об осуществлении расходов, источником финансового обеспечения которых является субсидия, по форме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определенной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соглашении.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соблюдения получателем субсидии условий, целей и порядка предоставления субсидии осуществляется Комитетом и органом государственного финансового контроля Ленинградской области.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получателем субсидии результатов предоставления субсидии и показателей, необходимых для достижения результатов предоставления субсидий, указанных в пункте 3.11 настоящего Порядка,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целей и условий, установленных настоящим Порядком и соглашением, возврат субсидии в областной бюджет производится в добровольном порядке в течение одного месяца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отправки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требования Комитета или органа государственного финансового контроля Ленинградской области.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В случае </w:t>
      </w:r>
      <w:proofErr w:type="spell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неперечисления</w:t>
      </w:r>
      <w:proofErr w:type="spell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субсидии, подлежащей возврату в областной бюджет Получателем субсидии, в сроки, установленные в пункте 4.3 настоящего </w:t>
      </w:r>
      <w:r w:rsidR="007A2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, взыскание указанных денежных сре</w:t>
      </w:r>
      <w:proofErr w:type="gramStart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оизводится в судебном порядке, при этом получатель субсидии обязан уплатить неустойку. Неустойка начисляется за каждый календарный день просрочки выполнения обязательства, указанного в пункте 4.3 настоящего </w:t>
      </w:r>
      <w:r w:rsidR="007A2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со дня, следующего после дня истечения срока, указанного в пункте 4.3 настоящего </w:t>
      </w:r>
      <w:r w:rsidR="007A2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неустойки устанавливается в размере двух трехсотых действующей на день уплаты неустойки ставки рефинансирования Центрального банка Российской Федерации от суммы субсидии, подлежащей возврату, в день.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 Остаток субсидии, не использованный в текущем финансовом году, потребность в котором не подтверждена Комитетом, подлежит возврату Получателем субсидии в областной бюджет в порядке и сроки, установленные нормативным правовым актом Комитета финансов Ленинградской области.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4.6. Если по истечении срока, указанного в пункте 4.5 настоящего </w:t>
      </w:r>
      <w:r w:rsidR="007A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Pr="0083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получатель субсидии отказывается добровольно возвращать остаток субсидии, взыскание денежных сре</w:t>
      </w:r>
      <w:proofErr w:type="gramStart"/>
      <w:r w:rsidRPr="0083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пр</w:t>
      </w:r>
      <w:proofErr w:type="gramEnd"/>
      <w:r w:rsidRPr="0083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оизводится в судебном порядке, 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получатель субсидии обязан уплатить неустойку. Неустойка начисляется за каждый календарный день просрочки выполнения обязательства, указанного в пункте 4.5 настоящего </w:t>
      </w:r>
      <w:r w:rsidR="007A2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начиная со дня, следующего после дня истечения срока, указанного в пункте 4.5 настоящего </w:t>
      </w:r>
      <w:r w:rsidR="007A2F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Pr="0083378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Размер такой неустойки устанавливается в размере двух трехсотых действующей на день уплаты неустойки ставки рефинансирования Центрального банка Российской Федерации от размера субсидии, подлежащей возврату, в день.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4.7. В случае подтверждения потребности в неиспользованном остатке средств субсидии отчет о целевом использовании субсидии представляется в соответствии с </w:t>
      </w:r>
      <w:hyperlink r:id="rId7" w:history="1">
        <w:r w:rsidRPr="0083378D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пунктом 4.1</w:t>
        </w:r>
      </w:hyperlink>
      <w:r w:rsidRPr="0083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</w:t>
      </w:r>
      <w:r w:rsidR="007A2F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</w:t>
      </w:r>
      <w:r w:rsidRPr="008337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8337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3378D" w:rsidRPr="0083378D" w:rsidRDefault="0083378D" w:rsidP="00833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83378D" w:rsidRPr="0083378D" w:rsidSect="004419DD">
      <w:headerReference w:type="even" r:id="rId8"/>
      <w:headerReference w:type="default" r:id="rId9"/>
      <w:foot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4DF" w:rsidRDefault="008E64DF">
      <w:pPr>
        <w:spacing w:after="0" w:line="240" w:lineRule="auto"/>
      </w:pPr>
      <w:r>
        <w:separator/>
      </w:r>
    </w:p>
  </w:endnote>
  <w:endnote w:type="continuationSeparator" w:id="0">
    <w:p w:rsidR="008E64DF" w:rsidRDefault="008E6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8E64DF" w:rsidP="00D35FC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4DF" w:rsidRDefault="008E64DF">
      <w:pPr>
        <w:spacing w:after="0" w:line="240" w:lineRule="auto"/>
      </w:pPr>
      <w:r>
        <w:separator/>
      </w:r>
    </w:p>
  </w:footnote>
  <w:footnote w:type="continuationSeparator" w:id="0">
    <w:p w:rsidR="008E64DF" w:rsidRDefault="008E6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83378D" w:rsidP="0042235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426D" w:rsidRDefault="008E64DF" w:rsidP="004544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Pr="00BA6872" w:rsidRDefault="008E64DF" w:rsidP="00BA687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EF1"/>
    <w:rsid w:val="00006C47"/>
    <w:rsid w:val="0001673E"/>
    <w:rsid w:val="00054938"/>
    <w:rsid w:val="00056657"/>
    <w:rsid w:val="00066D45"/>
    <w:rsid w:val="00070E21"/>
    <w:rsid w:val="0007541E"/>
    <w:rsid w:val="00075E6A"/>
    <w:rsid w:val="000B4B07"/>
    <w:rsid w:val="000B5A5F"/>
    <w:rsid w:val="000C321C"/>
    <w:rsid w:val="000C4832"/>
    <w:rsid w:val="000C4F57"/>
    <w:rsid w:val="000C508C"/>
    <w:rsid w:val="000C6ACD"/>
    <w:rsid w:val="000C7D7A"/>
    <w:rsid w:val="000D39C2"/>
    <w:rsid w:val="000D791B"/>
    <w:rsid w:val="001103CA"/>
    <w:rsid w:val="00120C7E"/>
    <w:rsid w:val="00120D25"/>
    <w:rsid w:val="00123749"/>
    <w:rsid w:val="00127FC4"/>
    <w:rsid w:val="00136652"/>
    <w:rsid w:val="00137BC3"/>
    <w:rsid w:val="001502BF"/>
    <w:rsid w:val="001570C4"/>
    <w:rsid w:val="001573B9"/>
    <w:rsid w:val="00165F36"/>
    <w:rsid w:val="00184795"/>
    <w:rsid w:val="00190715"/>
    <w:rsid w:val="00193A0B"/>
    <w:rsid w:val="0019729C"/>
    <w:rsid w:val="0019782D"/>
    <w:rsid w:val="001A0CA8"/>
    <w:rsid w:val="001B1438"/>
    <w:rsid w:val="001E4089"/>
    <w:rsid w:val="001F590B"/>
    <w:rsid w:val="001F7B85"/>
    <w:rsid w:val="001F7C0E"/>
    <w:rsid w:val="00213DAC"/>
    <w:rsid w:val="002275B3"/>
    <w:rsid w:val="00240D52"/>
    <w:rsid w:val="00250E7C"/>
    <w:rsid w:val="00256B70"/>
    <w:rsid w:val="00256C34"/>
    <w:rsid w:val="0026196C"/>
    <w:rsid w:val="00281B03"/>
    <w:rsid w:val="002970FF"/>
    <w:rsid w:val="002B220F"/>
    <w:rsid w:val="002B33C7"/>
    <w:rsid w:val="002E63D4"/>
    <w:rsid w:val="002E6987"/>
    <w:rsid w:val="002F2CE6"/>
    <w:rsid w:val="002F4779"/>
    <w:rsid w:val="003103F8"/>
    <w:rsid w:val="00327B3B"/>
    <w:rsid w:val="00331CD6"/>
    <w:rsid w:val="003377FB"/>
    <w:rsid w:val="0035286D"/>
    <w:rsid w:val="00366B07"/>
    <w:rsid w:val="00396672"/>
    <w:rsid w:val="003A03F7"/>
    <w:rsid w:val="003A4D97"/>
    <w:rsid w:val="003C1530"/>
    <w:rsid w:val="003E01A6"/>
    <w:rsid w:val="003E1252"/>
    <w:rsid w:val="003E4968"/>
    <w:rsid w:val="003E49E9"/>
    <w:rsid w:val="003E7E49"/>
    <w:rsid w:val="003F1E54"/>
    <w:rsid w:val="00410A08"/>
    <w:rsid w:val="00416D31"/>
    <w:rsid w:val="0042146E"/>
    <w:rsid w:val="004218DD"/>
    <w:rsid w:val="00426C8D"/>
    <w:rsid w:val="00431E3F"/>
    <w:rsid w:val="00445C79"/>
    <w:rsid w:val="00472535"/>
    <w:rsid w:val="00482DFA"/>
    <w:rsid w:val="00487D7B"/>
    <w:rsid w:val="004967DB"/>
    <w:rsid w:val="004A5334"/>
    <w:rsid w:val="004A6B66"/>
    <w:rsid w:val="004B4C86"/>
    <w:rsid w:val="004B542D"/>
    <w:rsid w:val="004C6A69"/>
    <w:rsid w:val="004C7E02"/>
    <w:rsid w:val="004D3E88"/>
    <w:rsid w:val="004F7C53"/>
    <w:rsid w:val="0051741E"/>
    <w:rsid w:val="00517888"/>
    <w:rsid w:val="0052153C"/>
    <w:rsid w:val="0052464F"/>
    <w:rsid w:val="0054490C"/>
    <w:rsid w:val="0055530D"/>
    <w:rsid w:val="00555FCA"/>
    <w:rsid w:val="00561E82"/>
    <w:rsid w:val="00575C60"/>
    <w:rsid w:val="0059272F"/>
    <w:rsid w:val="00593A17"/>
    <w:rsid w:val="005A19C3"/>
    <w:rsid w:val="005A4385"/>
    <w:rsid w:val="005A7FF6"/>
    <w:rsid w:val="005B23CC"/>
    <w:rsid w:val="005B6B59"/>
    <w:rsid w:val="005C5E3F"/>
    <w:rsid w:val="005E180A"/>
    <w:rsid w:val="005E4ED7"/>
    <w:rsid w:val="005F5F89"/>
    <w:rsid w:val="00605C97"/>
    <w:rsid w:val="00622C50"/>
    <w:rsid w:val="00633EA6"/>
    <w:rsid w:val="0063416B"/>
    <w:rsid w:val="00636343"/>
    <w:rsid w:val="00654F0F"/>
    <w:rsid w:val="00655058"/>
    <w:rsid w:val="0067385C"/>
    <w:rsid w:val="00673DDC"/>
    <w:rsid w:val="00677A8F"/>
    <w:rsid w:val="006B0E7E"/>
    <w:rsid w:val="006C1F22"/>
    <w:rsid w:val="006D438C"/>
    <w:rsid w:val="007166E5"/>
    <w:rsid w:val="00732BCC"/>
    <w:rsid w:val="00732E41"/>
    <w:rsid w:val="007374C8"/>
    <w:rsid w:val="00747DE6"/>
    <w:rsid w:val="00754370"/>
    <w:rsid w:val="007631EC"/>
    <w:rsid w:val="007641CA"/>
    <w:rsid w:val="00772128"/>
    <w:rsid w:val="00773D8E"/>
    <w:rsid w:val="00785747"/>
    <w:rsid w:val="007867E8"/>
    <w:rsid w:val="007870B3"/>
    <w:rsid w:val="007A2F9B"/>
    <w:rsid w:val="007B384E"/>
    <w:rsid w:val="007B3AC9"/>
    <w:rsid w:val="007C0231"/>
    <w:rsid w:val="007C6308"/>
    <w:rsid w:val="007C682C"/>
    <w:rsid w:val="007D6D1B"/>
    <w:rsid w:val="007D7669"/>
    <w:rsid w:val="007E1F28"/>
    <w:rsid w:val="0080247E"/>
    <w:rsid w:val="00803F02"/>
    <w:rsid w:val="00811418"/>
    <w:rsid w:val="00812CA1"/>
    <w:rsid w:val="00817869"/>
    <w:rsid w:val="00820C42"/>
    <w:rsid w:val="00825892"/>
    <w:rsid w:val="0083378D"/>
    <w:rsid w:val="008458A9"/>
    <w:rsid w:val="00853EB3"/>
    <w:rsid w:val="00856E0A"/>
    <w:rsid w:val="0086210C"/>
    <w:rsid w:val="008714A9"/>
    <w:rsid w:val="00875810"/>
    <w:rsid w:val="00881D1B"/>
    <w:rsid w:val="00882969"/>
    <w:rsid w:val="00886974"/>
    <w:rsid w:val="008869A6"/>
    <w:rsid w:val="00891810"/>
    <w:rsid w:val="00893680"/>
    <w:rsid w:val="008A5A19"/>
    <w:rsid w:val="008C405A"/>
    <w:rsid w:val="008D5EE8"/>
    <w:rsid w:val="008E64DF"/>
    <w:rsid w:val="008F1C6C"/>
    <w:rsid w:val="008F6305"/>
    <w:rsid w:val="00900E1D"/>
    <w:rsid w:val="00917BBF"/>
    <w:rsid w:val="00930268"/>
    <w:rsid w:val="00936547"/>
    <w:rsid w:val="00941121"/>
    <w:rsid w:val="00942EF1"/>
    <w:rsid w:val="00966E91"/>
    <w:rsid w:val="009719C2"/>
    <w:rsid w:val="0098309A"/>
    <w:rsid w:val="00983973"/>
    <w:rsid w:val="00993276"/>
    <w:rsid w:val="0099360F"/>
    <w:rsid w:val="00995E52"/>
    <w:rsid w:val="00996096"/>
    <w:rsid w:val="009D1BB0"/>
    <w:rsid w:val="009D3663"/>
    <w:rsid w:val="009E1883"/>
    <w:rsid w:val="009E3991"/>
    <w:rsid w:val="009F27AA"/>
    <w:rsid w:val="00A05CAD"/>
    <w:rsid w:val="00A07286"/>
    <w:rsid w:val="00A12FDA"/>
    <w:rsid w:val="00A22F48"/>
    <w:rsid w:val="00A24665"/>
    <w:rsid w:val="00A2753A"/>
    <w:rsid w:val="00A31C1E"/>
    <w:rsid w:val="00A55E76"/>
    <w:rsid w:val="00A65D8C"/>
    <w:rsid w:val="00A66952"/>
    <w:rsid w:val="00A82713"/>
    <w:rsid w:val="00A84A73"/>
    <w:rsid w:val="00A93E23"/>
    <w:rsid w:val="00A97EE1"/>
    <w:rsid w:val="00AB7B44"/>
    <w:rsid w:val="00AC29C8"/>
    <w:rsid w:val="00AC4A1A"/>
    <w:rsid w:val="00AC56C3"/>
    <w:rsid w:val="00AC5B8B"/>
    <w:rsid w:val="00B00A94"/>
    <w:rsid w:val="00B02DD2"/>
    <w:rsid w:val="00B03644"/>
    <w:rsid w:val="00B12B98"/>
    <w:rsid w:val="00B1680A"/>
    <w:rsid w:val="00B1747A"/>
    <w:rsid w:val="00B22B28"/>
    <w:rsid w:val="00B34A3D"/>
    <w:rsid w:val="00B3650F"/>
    <w:rsid w:val="00B37E00"/>
    <w:rsid w:val="00B41929"/>
    <w:rsid w:val="00B451F4"/>
    <w:rsid w:val="00B749EE"/>
    <w:rsid w:val="00B823FD"/>
    <w:rsid w:val="00B92090"/>
    <w:rsid w:val="00B94D4F"/>
    <w:rsid w:val="00B951B7"/>
    <w:rsid w:val="00BA21AF"/>
    <w:rsid w:val="00BA2BA9"/>
    <w:rsid w:val="00BC66D7"/>
    <w:rsid w:val="00BD6802"/>
    <w:rsid w:val="00BD720B"/>
    <w:rsid w:val="00BF4627"/>
    <w:rsid w:val="00C01627"/>
    <w:rsid w:val="00C030FA"/>
    <w:rsid w:val="00C048AD"/>
    <w:rsid w:val="00C150BC"/>
    <w:rsid w:val="00C153FB"/>
    <w:rsid w:val="00C17B1E"/>
    <w:rsid w:val="00C36A3E"/>
    <w:rsid w:val="00C4280E"/>
    <w:rsid w:val="00C56928"/>
    <w:rsid w:val="00C56EA0"/>
    <w:rsid w:val="00C61639"/>
    <w:rsid w:val="00C77F97"/>
    <w:rsid w:val="00C92709"/>
    <w:rsid w:val="00C960BE"/>
    <w:rsid w:val="00CA2011"/>
    <w:rsid w:val="00CA76BA"/>
    <w:rsid w:val="00CB0354"/>
    <w:rsid w:val="00CB28B1"/>
    <w:rsid w:val="00CD2BFC"/>
    <w:rsid w:val="00D04C0E"/>
    <w:rsid w:val="00D063F1"/>
    <w:rsid w:val="00D211FD"/>
    <w:rsid w:val="00D4513A"/>
    <w:rsid w:val="00D45CA2"/>
    <w:rsid w:val="00D538FD"/>
    <w:rsid w:val="00D64EF5"/>
    <w:rsid w:val="00D7452E"/>
    <w:rsid w:val="00D8299B"/>
    <w:rsid w:val="00D942E6"/>
    <w:rsid w:val="00D94A9B"/>
    <w:rsid w:val="00DA2E77"/>
    <w:rsid w:val="00DB3A86"/>
    <w:rsid w:val="00DD1A4E"/>
    <w:rsid w:val="00DD29D3"/>
    <w:rsid w:val="00DF40DB"/>
    <w:rsid w:val="00E00D60"/>
    <w:rsid w:val="00E02AC6"/>
    <w:rsid w:val="00E06D19"/>
    <w:rsid w:val="00E50AF0"/>
    <w:rsid w:val="00E5337D"/>
    <w:rsid w:val="00E61C96"/>
    <w:rsid w:val="00E63709"/>
    <w:rsid w:val="00E9723E"/>
    <w:rsid w:val="00EB00B4"/>
    <w:rsid w:val="00EB13C5"/>
    <w:rsid w:val="00EB1CD4"/>
    <w:rsid w:val="00EB24C7"/>
    <w:rsid w:val="00EB2CE8"/>
    <w:rsid w:val="00EC20CE"/>
    <w:rsid w:val="00EC2823"/>
    <w:rsid w:val="00EE3279"/>
    <w:rsid w:val="00EE653D"/>
    <w:rsid w:val="00EF2E61"/>
    <w:rsid w:val="00EF57AD"/>
    <w:rsid w:val="00EF7DDE"/>
    <w:rsid w:val="00F15A1D"/>
    <w:rsid w:val="00F26475"/>
    <w:rsid w:val="00F27D9C"/>
    <w:rsid w:val="00F33DEA"/>
    <w:rsid w:val="00F34F53"/>
    <w:rsid w:val="00F5478C"/>
    <w:rsid w:val="00F6098E"/>
    <w:rsid w:val="00F620E3"/>
    <w:rsid w:val="00F66471"/>
    <w:rsid w:val="00F676E8"/>
    <w:rsid w:val="00F93575"/>
    <w:rsid w:val="00FA5DC3"/>
    <w:rsid w:val="00FA6CBE"/>
    <w:rsid w:val="00FB141E"/>
    <w:rsid w:val="00FC12FA"/>
    <w:rsid w:val="00FC2376"/>
    <w:rsid w:val="00FC6800"/>
    <w:rsid w:val="00FD475F"/>
    <w:rsid w:val="00FD7AA3"/>
    <w:rsid w:val="00FE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78D"/>
  </w:style>
  <w:style w:type="paragraph" w:styleId="a5">
    <w:name w:val="footer"/>
    <w:basedOn w:val="a"/>
    <w:link w:val="a6"/>
    <w:uiPriority w:val="99"/>
    <w:unhideWhenUsed/>
    <w:rsid w:val="008337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3378D"/>
    <w:rPr>
      <w:rFonts w:ascii="Calibri" w:eastAsia="Times New Roman" w:hAnsi="Calibri" w:cs="Times New Roman"/>
      <w:lang w:val="x-none" w:eastAsia="x-none"/>
    </w:rPr>
  </w:style>
  <w:style w:type="character" w:styleId="a7">
    <w:name w:val="page number"/>
    <w:basedOn w:val="a0"/>
    <w:rsid w:val="0083378D"/>
  </w:style>
  <w:style w:type="table" w:styleId="a8">
    <w:name w:val="Table Grid"/>
    <w:basedOn w:val="a1"/>
    <w:uiPriority w:val="59"/>
    <w:rsid w:val="00833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3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378D"/>
  </w:style>
  <w:style w:type="paragraph" w:styleId="a5">
    <w:name w:val="footer"/>
    <w:basedOn w:val="a"/>
    <w:link w:val="a6"/>
    <w:uiPriority w:val="99"/>
    <w:unhideWhenUsed/>
    <w:rsid w:val="0083378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83378D"/>
    <w:rPr>
      <w:rFonts w:ascii="Calibri" w:eastAsia="Times New Roman" w:hAnsi="Calibri" w:cs="Times New Roman"/>
      <w:lang w:val="x-none" w:eastAsia="x-none"/>
    </w:rPr>
  </w:style>
  <w:style w:type="character" w:styleId="a7">
    <w:name w:val="page number"/>
    <w:basedOn w:val="a0"/>
    <w:rsid w:val="0083378D"/>
  </w:style>
  <w:style w:type="table" w:styleId="a8">
    <w:name w:val="Table Grid"/>
    <w:basedOn w:val="a1"/>
    <w:uiPriority w:val="59"/>
    <w:rsid w:val="008337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E7B9E1976EA55E678CB651DEB5C3EA41EAEB41A00B67F6DAB00BABC9F59A5BA25DFAF0A189CA11T2s1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Валерьевна Заиченко</dc:creator>
  <cp:lastModifiedBy>Алексей Александрович Овчинников</cp:lastModifiedBy>
  <cp:revision>2</cp:revision>
  <dcterms:created xsi:type="dcterms:W3CDTF">2021-08-02T06:36:00Z</dcterms:created>
  <dcterms:modified xsi:type="dcterms:W3CDTF">2021-08-02T06:36:00Z</dcterms:modified>
</cp:coreProperties>
</file>