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B86E0A" w:rsidRDefault="0033130C" w:rsidP="0033130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2EBB69" wp14:editId="1CD8AF2C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3130C" w:rsidRPr="00B86E0A" w:rsidRDefault="0033130C" w:rsidP="0033130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33130C" w:rsidRPr="00B86E0A" w:rsidRDefault="0033130C" w:rsidP="0033130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»_____________ 2021 г.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№_____________________</w:t>
      </w:r>
    </w:p>
    <w:p w:rsidR="0033130C" w:rsidRPr="0033130C" w:rsidRDefault="0033130C" w:rsidP="0033130C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г. Санкт-Петербург</w:t>
      </w:r>
    </w:p>
    <w:p w:rsidR="0033130C" w:rsidRPr="00BB2D3C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Достопримечательное место «Ижорский рубеж»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на территории </w:t>
      </w:r>
      <w:proofErr w:type="spellStart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Тельмановского</w:t>
      </w:r>
      <w:proofErr w:type="spellEnd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</w:t>
      </w:r>
      <w:proofErr w:type="spellEnd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ст. 9.2, 16.1, </w:t>
      </w:r>
      <w:proofErr w:type="spell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          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расположенных на территории Ленинградской области», в связи с поступлением в комитет по 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сохранению культурного наследия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заявлени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 на основании заключения комиссии по установлению историко-культурной ценности объектов, обладающих признаками объекта культурного наследия от 1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Включить в Перечень выявленных объектов культурного наследия, расположенных на территори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и Ленинградской области, объект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обладающи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Достопримечательное место «Ижорский рубеж»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расположенны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Тельмановского</w:t>
      </w:r>
      <w:proofErr w:type="spellEnd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C85" w:rsidRPr="00D17C85" w:rsidRDefault="00D17C85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 xml:space="preserve">Утвердить границы территории выявленного объекта культурного наследия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Достопримечательное место «Ижорский рубеж»</w:t>
      </w:r>
      <w:r w:rsidRPr="00D17C85">
        <w:rPr>
          <w:rFonts w:ascii="Times New Roman" w:hAnsi="Times New Roman"/>
          <w:sz w:val="28"/>
          <w:szCs w:val="28"/>
        </w:rPr>
        <w:t xml:space="preserve">, согласно приложению 1                               к настоящему приказу  </w:t>
      </w:r>
    </w:p>
    <w:p w:rsidR="00D17C85" w:rsidRPr="00D17C85" w:rsidRDefault="00D17C85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 xml:space="preserve">Установить особый режим использования земельных участков, в границах которых располагается выявленный объект культурного наследия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Достопримечательное место «Ижорский рубеж», </w:t>
      </w:r>
      <w:r w:rsidRPr="00D17C85">
        <w:rPr>
          <w:rFonts w:ascii="Times New Roman" w:hAnsi="Times New Roman"/>
          <w:sz w:val="28"/>
          <w:szCs w:val="28"/>
        </w:rPr>
        <w:t xml:space="preserve">согласно приложению 1                               к настоящему приказу.                     </w:t>
      </w:r>
    </w:p>
    <w:p w:rsidR="0033130C" w:rsidRPr="00D17C85" w:rsidRDefault="00EE7B20" w:rsidP="00D17C8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Исключить объект</w:t>
      </w:r>
      <w:r w:rsidR="0033130C" w:rsidRPr="00D17C85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130C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приказа, из списка объектов обладающих признаками объектов культурного наследия.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Осуществить меры по включению выявленн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государственной охране выявленн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до принятия решения о включении 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области:</w:t>
      </w:r>
    </w:p>
    <w:p w:rsidR="0033130C" w:rsidRPr="00D17C85" w:rsidRDefault="0033130C" w:rsidP="00D17C8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заявител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приказа, в Перечень выявленных объектов культурного наследия, расположенных на территории Ленинградской области в порядке и сроки, установленные действующим законодательством;</w:t>
      </w:r>
    </w:p>
    <w:p w:rsidR="0033130C" w:rsidRPr="00D17C85" w:rsidRDefault="0033130C" w:rsidP="00D17C8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обладающ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признаками объекта культурного наследия, уведомление о включении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указанн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Перечень выявленных объектов культурного наследия, расположенных на территории Ленинградской области, и о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 от 25 июня 2002 года № 73-ФЗ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Федерации», с приложением копии настоящего приказа, в сроки, установленные действующим законодательством; 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копию настоящего приказа в 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территориальный орган федерального органа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установленные действующим законодательством. 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D17C85" w:rsidRPr="00D17C8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FCA" w:rsidRPr="00D17C85" w:rsidRDefault="00470FCA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049"/>
      </w:tblGrid>
      <w:tr w:rsidR="0033130C" w:rsidRPr="00D17C85" w:rsidTr="00D17C85">
        <w:tc>
          <w:tcPr>
            <w:tcW w:w="5264" w:type="dxa"/>
          </w:tcPr>
          <w:p w:rsidR="0033130C" w:rsidRPr="00D17C85" w:rsidRDefault="00470FCA" w:rsidP="00D17C85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- п</w:t>
            </w:r>
            <w:r w:rsidR="0033130C"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комитета</w:t>
            </w:r>
            <w:r w:rsidR="0033130C"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сохранению культурного наследия</w:t>
            </w:r>
          </w:p>
        </w:tc>
        <w:tc>
          <w:tcPr>
            <w:tcW w:w="5049" w:type="dxa"/>
          </w:tcPr>
          <w:p w:rsidR="00470FCA" w:rsidRPr="00D17C85" w:rsidRDefault="00470FCA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0FCA" w:rsidRPr="00D17C85" w:rsidRDefault="00470FCA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30C" w:rsidRPr="00D17C85" w:rsidRDefault="0033130C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D17C85" w:rsidRDefault="00D17C85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85" w:rsidRDefault="00D17C85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D17C85">
        <w:rPr>
          <w:rFonts w:ascii="Times New Roman" w:hAnsi="Times New Roman"/>
          <w:sz w:val="28"/>
          <w:szCs w:val="28"/>
        </w:rPr>
        <w:t>Приложение 1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к приказу комитета по сохранению 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культурного наследия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Ленинградской области 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>от «__» ________ 2021  № _________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17C85" w:rsidRP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Границы территории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D17C85" w:rsidRP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C85" w:rsidRDefault="00D17C85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2796" cy="6202392"/>
            <wp:effectExtent l="0" t="0" r="8255" b="8255"/>
            <wp:docPr id="2" name="Рисунок 2" descr="C:\общая Щербаковой\ПИСЬМА МОИ\включение в перечень выявленных ОКН\постановка на учет\ДМ Ижорский Рубеж\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 Щербаковой\ПИСЬМА МОИ\включение в перечень выявленных ОКН\постановка на учет\ДМ Ижорский Рубеж\Т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60" cy="62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5" w:rsidRPr="00D17C85" w:rsidRDefault="00D17C85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Координаты поворотных точек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D17C85" w:rsidRDefault="00D17C85" w:rsidP="00D17C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084"/>
        <w:gridCol w:w="2168"/>
        <w:gridCol w:w="2410"/>
      </w:tblGrid>
      <w:tr w:rsidR="001E65A8" w:rsidRPr="00481450" w:rsidTr="00B5311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vAlign w:val="bottom"/>
          </w:tcPr>
          <w:p w:rsid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9" w:type="dxa"/>
            <w:gridSpan w:val="2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WGS 84</w:t>
            </w:r>
          </w:p>
        </w:tc>
        <w:tc>
          <w:tcPr>
            <w:tcW w:w="4578" w:type="dxa"/>
            <w:gridSpan w:val="2"/>
            <w:shd w:val="clear" w:color="auto" w:fill="auto"/>
            <w:noWrap/>
            <w:vAlign w:val="bottom"/>
          </w:tcPr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 МСК 47</w:t>
            </w:r>
            <w:bookmarkStart w:id="0" w:name="_GoBack"/>
            <w:bookmarkEnd w:id="0"/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vMerge/>
            <w:shd w:val="clear" w:color="auto" w:fill="auto"/>
            <w:noWrap/>
            <w:vAlign w:val="bottom"/>
          </w:tcPr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1E65A8" w:rsidRPr="001E65A8" w:rsidRDefault="001E65A8" w:rsidP="0030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E65A8" w:rsidRPr="001E65A8" w:rsidRDefault="001E65A8" w:rsidP="0030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59.72112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30.64838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412101.574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2233153.597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59.71463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30.65754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411376.233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2233665.828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59.69798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30.64102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409525.528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2232727.445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59.69772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30.63806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409497.343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2232560.638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59.69020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30.61192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408666.781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2231084.478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59.68624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408227.623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2230691.882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59.67251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30.58769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406703.215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2229709.067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59.67236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30.58237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406688.153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2229409.192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59.67357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30.58150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406823.226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2229360.916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59.67359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30.57969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406826.022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2229258.938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59.67737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30.57754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407247.815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2229140.154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59.68745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30.59390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408365.726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2230067.938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59.69252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30.58060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408934.652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2229321.960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59.70496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30.56439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410325.741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2228417.128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59.72025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30.57246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412026.532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2228881.132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59.72997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30.57641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413108.146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2229109.501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59.72946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30.58309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413049.230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2229484.960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59.72972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30.58843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413076.545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2229785.518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59.72904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30.59120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412999.942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2229940.931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59.72906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30.59311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413001.590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2230048.391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59.72953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413053.978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2230043.610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59.73003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30.59257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413109.818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2230018.596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59.73013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30.60065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413118.536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2230473.184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59.72886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412975.770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2230716.587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59.72741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30.60623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412813.868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2230785.507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59.72240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30.60236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412256.855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2230564.861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59.72131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30.60537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412134.537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2230733.592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59.72105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412105.689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2230710.934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59.72060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30.60541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412055.427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2230735.432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59.72023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30.61623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412011.092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2231344.060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59.72017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30.61958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412003.463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2231532.531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59.72437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30.61447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412472.816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2231247.359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59.72481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30.61694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412521.134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2231386.575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59.72665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30.61769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412725.911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2231429.799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59.72668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30.62393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412727.510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2231780.874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59.73107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30.62406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413216.551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2231790.593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59.73127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30.62844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413237.629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2232037.084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59.73289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30.63355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413416.725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2232325.392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59.72112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30.64838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412101.574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2233153.597</w:t>
            </w:r>
          </w:p>
        </w:tc>
      </w:tr>
    </w:tbl>
    <w:p w:rsidR="00D17C85" w:rsidRDefault="00D17C85" w:rsidP="00D17C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7C85" w:rsidRDefault="00D17C85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50" w:rsidRDefault="00481450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D17C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к приказу комитета по сохранению 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культурного наследия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Ленинградской области 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>от «__» ________ 2021  № _________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450" w:rsidRPr="00D17C85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использования земельных участков в г</w:t>
      </w:r>
      <w:r w:rsidRPr="00D17C85">
        <w:rPr>
          <w:rFonts w:ascii="Times New Roman" w:hAnsi="Times New Roman"/>
          <w:b/>
          <w:sz w:val="28"/>
          <w:szCs w:val="28"/>
        </w:rPr>
        <w:t>раниц</w:t>
      </w:r>
      <w:r>
        <w:rPr>
          <w:rFonts w:ascii="Times New Roman" w:hAnsi="Times New Roman"/>
          <w:b/>
          <w:sz w:val="28"/>
          <w:szCs w:val="28"/>
        </w:rPr>
        <w:t>ах</w:t>
      </w:r>
      <w:r w:rsidRPr="00D17C85"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481450" w:rsidRDefault="00481450" w:rsidP="00481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50" w:rsidRPr="00481450" w:rsidRDefault="00481450" w:rsidP="00481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81450">
        <w:rPr>
          <w:sz w:val="28"/>
          <w:szCs w:val="28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481450">
        <w:rPr>
          <w:sz w:val="28"/>
          <w:szCs w:val="28"/>
        </w:rPr>
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481450" w:rsidRPr="00481450" w:rsidRDefault="00481450" w:rsidP="004814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450">
        <w:rPr>
          <w:sz w:val="28"/>
          <w:szCs w:val="28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481450" w:rsidRPr="00D17C85" w:rsidRDefault="00481450" w:rsidP="00481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1450" w:rsidRPr="00D17C85" w:rsidSect="00470F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03202"/>
    <w:rsid w:val="001E65A8"/>
    <w:rsid w:val="0033130C"/>
    <w:rsid w:val="00470FCA"/>
    <w:rsid w:val="00481450"/>
    <w:rsid w:val="00B960E6"/>
    <w:rsid w:val="00D17C85"/>
    <w:rsid w:val="00D657C6"/>
    <w:rsid w:val="00EE7B20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Марина Яковлевна Щербакова</cp:lastModifiedBy>
  <cp:revision>5</cp:revision>
  <dcterms:created xsi:type="dcterms:W3CDTF">2021-10-14T13:01:00Z</dcterms:created>
  <dcterms:modified xsi:type="dcterms:W3CDTF">2021-12-07T05:40:00Z</dcterms:modified>
</cp:coreProperties>
</file>