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2A43" w:rsidRPr="00B86E0A" w:rsidRDefault="00812A43" w:rsidP="00812A43">
      <w:pPr>
        <w:tabs>
          <w:tab w:val="right" w:pos="765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D79E4C" wp14:editId="55E0B069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A43" w:rsidRPr="00B86E0A" w:rsidRDefault="00812A43" w:rsidP="00812A43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812A43" w:rsidRPr="00B86E0A" w:rsidRDefault="00812A43" w:rsidP="00812A43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 xml:space="preserve">ПО </w:t>
      </w:r>
      <w:r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 xml:space="preserve">СОХРАНЕНИЮ КУЛЬТУРНОГО НАСЛЕДИЯ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ЛЕНИНГРАДСКОЙ ОБЛАСТИ</w:t>
      </w:r>
    </w:p>
    <w:p w:rsidR="00812A43" w:rsidRPr="00B86E0A" w:rsidRDefault="00812A43" w:rsidP="00812A43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812A43" w:rsidRPr="0012519C" w:rsidRDefault="00812A43" w:rsidP="00812A43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32"/>
          <w:szCs w:val="24"/>
          <w:lang w:eastAsia="ru-RU"/>
        </w:rPr>
      </w:pPr>
    </w:p>
    <w:p w:rsidR="00812A43" w:rsidRPr="00B86E0A" w:rsidRDefault="00812A43" w:rsidP="00812A43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ПРИКАЗ</w:t>
      </w:r>
    </w:p>
    <w:p w:rsidR="00812A43" w:rsidRPr="00B86E0A" w:rsidRDefault="00812A43" w:rsidP="00812A43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812A43" w:rsidRPr="00B86E0A" w:rsidRDefault="00812A43" w:rsidP="00812A43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»____________2022 </w:t>
      </w:r>
      <w:r w:rsidRPr="00B86E0A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ода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№___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___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______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__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______</w:t>
      </w:r>
    </w:p>
    <w:p w:rsidR="00812A43" w:rsidRPr="00B86E0A" w:rsidRDefault="00812A43" w:rsidP="00812A43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812A43" w:rsidRPr="00B86E0A" w:rsidRDefault="00812A43" w:rsidP="00812A43">
      <w:pPr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  <w:t xml:space="preserve"> </w:t>
      </w:r>
      <w:r w:rsidR="00E60CF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86E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Санкт-Петербург</w:t>
      </w:r>
    </w:p>
    <w:p w:rsidR="00812A43" w:rsidRPr="0012519C" w:rsidRDefault="00812A43" w:rsidP="00812A43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</w:pP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Об утверждении </w:t>
      </w:r>
      <w:proofErr w:type="gramStart"/>
      <w:r w:rsidRPr="00E60CF0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границ зон охраны объекта культурного наследия</w:t>
      </w:r>
      <w:proofErr w:type="gramEnd"/>
      <w:r w:rsidRPr="00E60CF0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 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регионального значения </w:t>
      </w:r>
      <w:r w:rsidRPr="00E60CF0">
        <w:rPr>
          <w:rFonts w:ascii="Times New Roman" w:hAnsi="Times New Roman" w:cs="Times New Roman"/>
          <w:b/>
          <w:bCs/>
          <w:iCs/>
          <w:sz w:val="27"/>
          <w:szCs w:val="27"/>
        </w:rPr>
        <w:t>«Церковь Святой Великомученицы Екатерины»</w:t>
      </w:r>
      <w:r w:rsidR="00A826CB">
        <w:rPr>
          <w:rFonts w:ascii="Times New Roman" w:hAnsi="Times New Roman" w:cs="Times New Roman"/>
          <w:b/>
          <w:bCs/>
          <w:iCs/>
          <w:sz w:val="27"/>
          <w:szCs w:val="27"/>
        </w:rPr>
        <w:t>,</w:t>
      </w:r>
      <w:r w:rsidRPr="00E60CF0">
        <w:rPr>
          <w:rFonts w:ascii="Times New Roman" w:hAnsi="Times New Roman" w:cs="Times New Roman"/>
          <w:b/>
          <w:bCs/>
          <w:iCs/>
          <w:sz w:val="27"/>
          <w:szCs w:val="27"/>
        </w:rPr>
        <w:t xml:space="preserve"> </w:t>
      </w:r>
      <w:r w:rsidR="00A826CB">
        <w:rPr>
          <w:rFonts w:ascii="Times New Roman" w:hAnsi="Times New Roman" w:cs="Times New Roman"/>
          <w:b/>
          <w:bCs/>
          <w:iCs/>
          <w:sz w:val="27"/>
          <w:szCs w:val="27"/>
        </w:rPr>
        <w:t xml:space="preserve">              </w:t>
      </w:r>
      <w:r w:rsidR="00A826CB" w:rsidRPr="00A826CB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1786-1790 гг.,</w:t>
      </w:r>
      <w:r w:rsidR="00A826CB"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60CF0">
        <w:rPr>
          <w:rFonts w:ascii="Times New Roman" w:hAnsi="Times New Roman" w:cs="Times New Roman"/>
          <w:b/>
          <w:bCs/>
          <w:iCs/>
          <w:sz w:val="27"/>
          <w:szCs w:val="27"/>
        </w:rPr>
        <w:t xml:space="preserve">по адресу: Ленинградская область, Всеволожский муниципальный район, </w:t>
      </w:r>
      <w:proofErr w:type="spellStart"/>
      <w:r w:rsidRPr="00E60CF0">
        <w:rPr>
          <w:rFonts w:ascii="Times New Roman" w:hAnsi="Times New Roman" w:cs="Times New Roman"/>
          <w:b/>
          <w:bCs/>
          <w:iCs/>
          <w:sz w:val="27"/>
          <w:szCs w:val="27"/>
        </w:rPr>
        <w:t>Муринское</w:t>
      </w:r>
      <w:proofErr w:type="spellEnd"/>
      <w:r w:rsidRPr="00E60CF0">
        <w:rPr>
          <w:rFonts w:ascii="Times New Roman" w:hAnsi="Times New Roman" w:cs="Times New Roman"/>
          <w:b/>
          <w:bCs/>
          <w:iCs/>
          <w:sz w:val="27"/>
          <w:szCs w:val="27"/>
        </w:rPr>
        <w:t xml:space="preserve"> городское поселение, г. </w:t>
      </w:r>
      <w:proofErr w:type="spellStart"/>
      <w:r w:rsidRPr="00E60CF0">
        <w:rPr>
          <w:rFonts w:ascii="Times New Roman" w:hAnsi="Times New Roman" w:cs="Times New Roman"/>
          <w:b/>
          <w:bCs/>
          <w:iCs/>
          <w:sz w:val="27"/>
          <w:szCs w:val="27"/>
        </w:rPr>
        <w:t>Мурино</w:t>
      </w:r>
      <w:proofErr w:type="spellEnd"/>
      <w:r w:rsidRPr="00E60CF0">
        <w:rPr>
          <w:rFonts w:ascii="Times New Roman" w:hAnsi="Times New Roman" w:cs="Times New Roman"/>
          <w:b/>
          <w:bCs/>
          <w:iCs/>
          <w:sz w:val="27"/>
          <w:szCs w:val="27"/>
        </w:rPr>
        <w:t>, ул. Кооперативная, д. 21</w:t>
      </w:r>
      <w:r w:rsidRPr="00E60CF0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 xml:space="preserve">, </w:t>
      </w:r>
      <w:r w:rsidRPr="00E60CF0">
        <w:rPr>
          <w:rFonts w:ascii="Times New Roman" w:hAnsi="Times New Roman" w:cs="Times New Roman"/>
          <w:b/>
          <w:sz w:val="27"/>
          <w:szCs w:val="27"/>
        </w:rPr>
        <w:t>режимов использования земель и требований к градостроительным регламентам в границах данных зон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</w:pP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proofErr w:type="gramStart"/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 соответствии со статьями 3.1, 9.2, 16.1, 45.1 Федерального закона                          от 25 июня 2002 года № 73-ФЗ «Об объектах культурного наследия (памятниках истории и культуры) народов Российской Федерации», Положением о зонах охраны объектов культурного наследия (памятниках истории и культуры) народов Российской Федерации, утвержденным постановлением Правительства Российской Федерации от 12 сентября 2015 года № 972, статьями 4, 10 областного закона </w:t>
      </w:r>
      <w:r w:rsidRPr="00E60CF0">
        <w:rPr>
          <w:rFonts w:ascii="Times New Roman" w:hAnsi="Times New Roman" w:cs="Times New Roman"/>
          <w:color w:val="000000"/>
          <w:sz w:val="27"/>
          <w:szCs w:val="27"/>
        </w:rPr>
        <w:t>Ленинградской области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от</w:t>
      </w:r>
      <w:proofErr w:type="gramEnd"/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25 декабря 2015 года № 140-оз «</w:t>
      </w:r>
      <w:r w:rsidRPr="00E60CF0">
        <w:rPr>
          <w:rFonts w:ascii="Times New Roman" w:hAnsi="Times New Roman" w:cs="Times New Roman"/>
          <w:color w:val="000000"/>
          <w:sz w:val="27"/>
          <w:szCs w:val="27"/>
        </w:rPr>
        <w:t xml:space="preserve">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 области», 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пунктами 2.1.2, 2.3.7 Положения о комитете по сохранению культурного наследия Ленинградской области, утвержденного постановлением Правительства Ленинградской области от 24 декабря 2020 года № 850</w:t>
      </w:r>
      <w:r w:rsidRPr="00E60CF0">
        <w:rPr>
          <w:rFonts w:ascii="Times New Roman" w:hAnsi="Times New Roman" w:cs="Times New Roman"/>
          <w:sz w:val="27"/>
          <w:szCs w:val="27"/>
        </w:rPr>
        <w:t xml:space="preserve">, 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на основании </w:t>
      </w:r>
      <w:proofErr w:type="gramStart"/>
      <w:r w:rsidRPr="00E60CF0">
        <w:rPr>
          <w:rFonts w:ascii="Times New Roman" w:hAnsi="Times New Roman" w:cs="Times New Roman"/>
          <w:sz w:val="27"/>
          <w:szCs w:val="27"/>
        </w:rPr>
        <w:t>проекта зон охраны объекта культурного наследия регионального</w:t>
      </w:r>
      <w:proofErr w:type="gramEnd"/>
      <w:r w:rsidRPr="00E60CF0">
        <w:rPr>
          <w:rFonts w:ascii="Times New Roman" w:hAnsi="Times New Roman" w:cs="Times New Roman"/>
          <w:sz w:val="27"/>
          <w:szCs w:val="27"/>
        </w:rPr>
        <w:t xml:space="preserve"> значения «Церковь Святой Великомученицы Екатерины», 1786-1790 гг., расположенного по адресу: Ленинградская область, Всеволожский муниципальный район, </w:t>
      </w:r>
      <w:proofErr w:type="spellStart"/>
      <w:r w:rsidRPr="00E60CF0">
        <w:rPr>
          <w:rFonts w:ascii="Times New Roman" w:hAnsi="Times New Roman" w:cs="Times New Roman"/>
          <w:sz w:val="27"/>
          <w:szCs w:val="27"/>
        </w:rPr>
        <w:t>Муринское</w:t>
      </w:r>
      <w:proofErr w:type="spellEnd"/>
      <w:r w:rsidRPr="00E60CF0">
        <w:rPr>
          <w:rFonts w:ascii="Times New Roman" w:hAnsi="Times New Roman" w:cs="Times New Roman"/>
          <w:sz w:val="27"/>
          <w:szCs w:val="27"/>
        </w:rPr>
        <w:t xml:space="preserve"> городское поселение, г. </w:t>
      </w:r>
      <w:proofErr w:type="spellStart"/>
      <w:r w:rsidRPr="00E60CF0">
        <w:rPr>
          <w:rFonts w:ascii="Times New Roman" w:hAnsi="Times New Roman" w:cs="Times New Roman"/>
          <w:sz w:val="27"/>
          <w:szCs w:val="27"/>
        </w:rPr>
        <w:t>Мурино</w:t>
      </w:r>
      <w:proofErr w:type="spellEnd"/>
      <w:r w:rsidRPr="00E60CF0">
        <w:rPr>
          <w:rFonts w:ascii="Times New Roman" w:hAnsi="Times New Roman" w:cs="Times New Roman"/>
          <w:sz w:val="27"/>
          <w:szCs w:val="27"/>
        </w:rPr>
        <w:t>,</w:t>
      </w:r>
      <w:r w:rsidR="00E60CF0">
        <w:rPr>
          <w:rFonts w:ascii="Times New Roman" w:hAnsi="Times New Roman" w:cs="Times New Roman"/>
          <w:sz w:val="27"/>
          <w:szCs w:val="27"/>
        </w:rPr>
        <w:t xml:space="preserve"> </w:t>
      </w:r>
      <w:r w:rsidRPr="00E60CF0">
        <w:rPr>
          <w:rFonts w:ascii="Times New Roman" w:hAnsi="Times New Roman" w:cs="Times New Roman"/>
          <w:sz w:val="27"/>
          <w:szCs w:val="27"/>
        </w:rPr>
        <w:t>ул. Кооперативная, д. 21, ООО «</w:t>
      </w:r>
      <w:proofErr w:type="spellStart"/>
      <w:r w:rsidRPr="00E60CF0">
        <w:rPr>
          <w:rFonts w:ascii="Times New Roman" w:hAnsi="Times New Roman" w:cs="Times New Roman"/>
          <w:sz w:val="27"/>
          <w:szCs w:val="27"/>
        </w:rPr>
        <w:t>Валбэк-ру</w:t>
      </w:r>
      <w:proofErr w:type="spellEnd"/>
      <w:r w:rsidRPr="00E60CF0">
        <w:rPr>
          <w:rFonts w:ascii="Times New Roman" w:hAnsi="Times New Roman" w:cs="Times New Roman"/>
          <w:sz w:val="27"/>
          <w:szCs w:val="27"/>
        </w:rPr>
        <w:t xml:space="preserve">», 2021 г., положительного заключения государственной историко-культурной экспертизы проекта зон охраны, выполненной аттестованными экспертами: </w:t>
      </w:r>
      <w:r w:rsidR="00E60CF0" w:rsidRPr="00E60CF0">
        <w:rPr>
          <w:rFonts w:ascii="Times New Roman" w:hAnsi="Times New Roman" w:cs="Times New Roman"/>
          <w:sz w:val="27"/>
          <w:szCs w:val="27"/>
        </w:rPr>
        <w:t xml:space="preserve">Куликовым С.Б. (приказ Министерства культуры Российской Федерации № 1627 от 17.09.2018), Соколовой О.А. (приказ Министерства культуры Российской Федерации № 997 от 17.07.2019), </w:t>
      </w:r>
      <w:proofErr w:type="spellStart"/>
      <w:r w:rsidR="00E60CF0" w:rsidRPr="00E60CF0">
        <w:rPr>
          <w:rFonts w:ascii="Times New Roman" w:hAnsi="Times New Roman" w:cs="Times New Roman"/>
          <w:sz w:val="27"/>
          <w:szCs w:val="27"/>
        </w:rPr>
        <w:t>Поддубной</w:t>
      </w:r>
      <w:proofErr w:type="spellEnd"/>
      <w:r w:rsidR="00E60CF0" w:rsidRPr="00E60CF0">
        <w:rPr>
          <w:rFonts w:ascii="Times New Roman" w:hAnsi="Times New Roman" w:cs="Times New Roman"/>
          <w:sz w:val="27"/>
          <w:szCs w:val="27"/>
        </w:rPr>
        <w:t xml:space="preserve"> Н.Г. (приказ Министерства культуры Российской Федерации № 2032 от 25.12.2019)</w:t>
      </w:r>
      <w:r w:rsidRPr="00E60CF0">
        <w:rPr>
          <w:rFonts w:ascii="Times New Roman" w:hAnsi="Times New Roman" w:cs="Times New Roman"/>
          <w:sz w:val="27"/>
          <w:szCs w:val="27"/>
        </w:rPr>
        <w:t xml:space="preserve">,  </w:t>
      </w:r>
      <w:proofErr w:type="gramStart"/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п</w:t>
      </w:r>
      <w:proofErr w:type="gramEnd"/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р и к а з ы в а ю: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1. Утвердить границы зон охраны объекта культурного наследия регионального значения </w:t>
      </w:r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«Церковь Святой Великомученицы Екатерины» по адресу: Ленинградская область, Всеволожский муниципальный район,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Муринское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 городское поселение, </w:t>
      </w:r>
      <w:r w:rsidR="00E60CF0">
        <w:rPr>
          <w:rFonts w:ascii="Times New Roman" w:hAnsi="Times New Roman" w:cs="Times New Roman"/>
          <w:bCs/>
          <w:iCs/>
          <w:sz w:val="27"/>
          <w:szCs w:val="27"/>
        </w:rPr>
        <w:t xml:space="preserve">                  </w:t>
      </w:r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г.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Мурино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, ул. Кооперативная, д. 21</w:t>
      </w:r>
      <w:r w:rsidRPr="00E60CF0">
        <w:rPr>
          <w:rFonts w:ascii="Times New Roman" w:hAnsi="Times New Roman" w:cs="Times New Roman"/>
          <w:sz w:val="27"/>
          <w:szCs w:val="27"/>
        </w:rPr>
        <w:t>, согласно приложению № 1 к настоящему приказу.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lastRenderedPageBreak/>
        <w:t xml:space="preserve">2. Утвердить режимы использования земель и требования к градостроительным регламентам в границах зон охраны объекта культурного наследия регионального значения </w:t>
      </w:r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«Церковь Святой Великомученицы Екатерины» по адресу: Ленинградская область, Всеволожский муниципальный район,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Муринское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 городское поселение, </w:t>
      </w:r>
      <w:r w:rsidR="00E60CF0">
        <w:rPr>
          <w:rFonts w:ascii="Times New Roman" w:hAnsi="Times New Roman" w:cs="Times New Roman"/>
          <w:bCs/>
          <w:iCs/>
          <w:sz w:val="27"/>
          <w:szCs w:val="27"/>
        </w:rPr>
        <w:t xml:space="preserve">                    </w:t>
      </w:r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г.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Мурино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, ул. Кооперативная, д. 21</w:t>
      </w:r>
      <w:r w:rsidRPr="00E60CF0">
        <w:rPr>
          <w:rFonts w:ascii="Times New Roman" w:hAnsi="Times New Roman" w:cs="Times New Roman"/>
          <w:sz w:val="27"/>
          <w:szCs w:val="27"/>
        </w:rPr>
        <w:t>, согласно приложению № 2 к настоящему приказу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3. Отделу по осуществлению полномочий Ленинградской области в сфере объектов культурного наследия комитета по сохранению культурного наследия Ленинградской области: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E60CF0">
        <w:rPr>
          <w:rFonts w:ascii="Times New Roman" w:hAnsi="Times New Roman" w:cs="Times New Roman"/>
          <w:sz w:val="27"/>
          <w:szCs w:val="27"/>
        </w:rPr>
        <w:t>- обеспечить внесение сведений об утвержденных зонах охраны объекта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культурного наследия регионального значения </w:t>
      </w:r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«Церковь Святой Великомученицы Екатерины» по адресу: Ленинградская область, Всеволожский муниципальный район,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Муринское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 городское поселение, г.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Мурино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, ул. Кооперативная, д. 21</w:t>
      </w:r>
      <w:r w:rsidRPr="00E60CF0">
        <w:rPr>
          <w:rFonts w:ascii="Times New Roman" w:hAnsi="Times New Roman" w:cs="Times New Roman"/>
          <w:sz w:val="27"/>
          <w:szCs w:val="27"/>
        </w:rPr>
        <w:t>, в единый государственный реестр объектов культурного наследия (памятников истории и культуры) народов Российской Федерации;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E60CF0">
        <w:rPr>
          <w:rFonts w:ascii="Times New Roman" w:hAnsi="Times New Roman" w:cs="Times New Roman"/>
          <w:sz w:val="27"/>
          <w:szCs w:val="27"/>
        </w:rPr>
        <w:t>- направить сведения об утвержденных зонах охраны объекта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культурного наследия регионального значения </w:t>
      </w:r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«Церковь Святой Великомученицы Екатерины» по адресу: </w:t>
      </w:r>
      <w:proofErr w:type="gram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Ленинградская область, Всеволожский муниципальный район,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Муринское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 xml:space="preserve"> городское поселение, г. </w:t>
      </w:r>
      <w:proofErr w:type="spellStart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Мурино</w:t>
      </w:r>
      <w:proofErr w:type="spellEnd"/>
      <w:r w:rsidR="00E60CF0" w:rsidRPr="00E60CF0">
        <w:rPr>
          <w:rFonts w:ascii="Times New Roman" w:hAnsi="Times New Roman" w:cs="Times New Roman"/>
          <w:bCs/>
          <w:iCs/>
          <w:sz w:val="27"/>
          <w:szCs w:val="27"/>
        </w:rPr>
        <w:t>, ул. Кооперативная, д. 21</w:t>
      </w:r>
      <w:r w:rsidRPr="00E60CF0">
        <w:rPr>
          <w:rFonts w:ascii="Times New Roman" w:hAnsi="Times New Roman" w:cs="Times New Roman"/>
          <w:sz w:val="27"/>
          <w:szCs w:val="27"/>
        </w:rPr>
        <w:t>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 в срок и в порядке, установленные действующим законодательством;</w:t>
      </w:r>
      <w:proofErr w:type="gramEnd"/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E60CF0">
        <w:rPr>
          <w:rFonts w:ascii="Times New Roman" w:hAnsi="Times New Roman" w:cs="Times New Roman"/>
          <w:sz w:val="27"/>
          <w:szCs w:val="27"/>
        </w:rPr>
        <w:t>- направить копию настоящего приказа в соответствующий орган местного самоуправления городского округа или муниципального района, на территории которого расположены зоны охраны объекта культурного наследия, для размещения в информационной системе обеспечения градостроительной деятельности.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E60CF0">
        <w:rPr>
          <w:rFonts w:ascii="Times New Roman" w:hAnsi="Times New Roman" w:cs="Times New Roman"/>
          <w:sz w:val="27"/>
          <w:szCs w:val="27"/>
        </w:rPr>
        <w:t>4. Убытки лицам, указанным в пункте 2 статьи 57.1 Земельного кодекса Российской Федерации, возмещаются в срок, установленный частью 11 статьи 57.1 Земельного кодекса Российской Федерации.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7"/>
          <w:szCs w:val="27"/>
        </w:rPr>
      </w:pPr>
      <w:r w:rsidRPr="00E60CF0">
        <w:rPr>
          <w:rFonts w:ascii="Times New Roman" w:hAnsi="Times New Roman" w:cs="Times New Roman"/>
          <w:sz w:val="27"/>
          <w:szCs w:val="27"/>
        </w:rPr>
        <w:t>5. Убытки лицам, указанным в пункте 2 статьи 57.1 Земельного кодекса Российской Федерации, возмещаются органом, указанным в пункте 3 части 8 статьи 57.1 Земельного кодекса Российской Федерации.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60CF0">
        <w:rPr>
          <w:rFonts w:ascii="Times New Roman" w:hAnsi="Times New Roman" w:cs="Times New Roman"/>
          <w:sz w:val="27"/>
          <w:szCs w:val="27"/>
        </w:rPr>
        <w:t xml:space="preserve">6. 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Сектору осуществления надзора за состоянием, содержанием, сохранением               и использования и популяризацией объектов культурного наследия комитета                        по сохранению культурного наследия Ленинградской области обеспечить 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right="-284" w:firstLine="709"/>
        <w:contextualSpacing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7. Настоящий приказ вступает в силу со дня его официального опубликования.</w:t>
      </w:r>
    </w:p>
    <w:p w:rsidR="00812A43" w:rsidRPr="00E60CF0" w:rsidRDefault="00E60CF0" w:rsidP="00812A43">
      <w:pPr>
        <w:autoSpaceDE w:val="0"/>
        <w:autoSpaceDN w:val="0"/>
        <w:adjustRightInd w:val="0"/>
        <w:spacing w:after="0" w:line="240" w:lineRule="auto"/>
        <w:ind w:right="-284" w:firstLine="709"/>
        <w:contextualSpacing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8.</w:t>
      </w:r>
      <w:r w:rsidR="00812A43"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gramStart"/>
      <w:r w:rsidR="00812A43"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Контроль за</w:t>
      </w:r>
      <w:proofErr w:type="gramEnd"/>
      <w:r w:rsidR="00812A43"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исполнением настоящего приказа оставляю за собой.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Заместитель Председателя Правительства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Ленинградской области - председатель </w:t>
      </w:r>
    </w:p>
    <w:p w:rsidR="00812A43" w:rsidRPr="00E60CF0" w:rsidRDefault="00812A43" w:rsidP="00812A43">
      <w:pPr>
        <w:autoSpaceDE w:val="0"/>
        <w:autoSpaceDN w:val="0"/>
        <w:adjustRightInd w:val="0"/>
        <w:spacing w:after="0" w:line="240" w:lineRule="auto"/>
        <w:ind w:right="-284"/>
        <w:contextualSpacing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>комитета по сохранению культурного наследия</w:t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</w:r>
      <w:r w:rsidRPr="00E60CF0">
        <w:rPr>
          <w:rFonts w:ascii="Times New Roman" w:eastAsia="Times New Roman" w:hAnsi="Times New Roman" w:cs="Times New Roman"/>
          <w:sz w:val="27"/>
          <w:szCs w:val="27"/>
          <w:lang w:eastAsia="ru-RU"/>
        </w:rPr>
        <w:tab/>
        <w:t xml:space="preserve">                 В.О. Цой</w:t>
      </w:r>
    </w:p>
    <w:p w:rsidR="0005417D" w:rsidRDefault="0005417D">
      <w:pPr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br w:type="page"/>
      </w:r>
    </w:p>
    <w:p w:rsidR="00812A43" w:rsidRPr="00E60CF0" w:rsidRDefault="00812A43" w:rsidP="00812A43">
      <w:pPr>
        <w:spacing w:after="0" w:line="240" w:lineRule="auto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  <w:sectPr w:rsidR="00812A43" w:rsidRPr="00E60CF0" w:rsidSect="0005417D">
          <w:pgSz w:w="11906" w:h="16838"/>
          <w:pgMar w:top="1134" w:right="567" w:bottom="851" w:left="1134" w:header="709" w:footer="709" w:gutter="0"/>
          <w:cols w:space="708"/>
          <w:docGrid w:linePitch="360"/>
        </w:sect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4"/>
        <w:gridCol w:w="4188"/>
      </w:tblGrid>
      <w:tr w:rsidR="00812A43" w:rsidRPr="0098137B" w:rsidTr="0005417D">
        <w:tc>
          <w:tcPr>
            <w:tcW w:w="5812" w:type="dxa"/>
          </w:tcPr>
          <w:p w:rsidR="00812A43" w:rsidRPr="0098137B" w:rsidRDefault="00812A43" w:rsidP="0005417D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             </w:t>
            </w:r>
          </w:p>
        </w:tc>
        <w:tc>
          <w:tcPr>
            <w:tcW w:w="4394" w:type="dxa"/>
          </w:tcPr>
          <w:p w:rsidR="00812A43" w:rsidRPr="0098137B" w:rsidRDefault="00812A43" w:rsidP="000541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№ 1</w:t>
            </w:r>
          </w:p>
          <w:p w:rsidR="00812A43" w:rsidRPr="0098137B" w:rsidRDefault="00812A43" w:rsidP="000541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приказу комитета по сохранению культурного наследия</w:t>
            </w:r>
          </w:p>
          <w:p w:rsidR="00812A43" w:rsidRPr="0098137B" w:rsidRDefault="00812A43" w:rsidP="000541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Ленинградской области</w:t>
            </w:r>
          </w:p>
          <w:p w:rsidR="00812A43" w:rsidRPr="0098137B" w:rsidRDefault="00812A43" w:rsidP="00E60CF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«___»________202</w:t>
            </w:r>
            <w:r w:rsidR="00E60C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№__________</w:t>
            </w:r>
          </w:p>
        </w:tc>
      </w:tr>
    </w:tbl>
    <w:p w:rsidR="00812A43" w:rsidRPr="0098137B" w:rsidRDefault="00812A43" w:rsidP="00812A43">
      <w:pPr>
        <w:spacing w:after="0" w:line="240" w:lineRule="auto"/>
        <w:ind w:left="-567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13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</w:t>
      </w:r>
    </w:p>
    <w:p w:rsidR="00495AC5" w:rsidRPr="00A826CB" w:rsidRDefault="00495AC5" w:rsidP="00495AC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Границы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зон охраны</w:t>
      </w: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объекта культурного наследия регионального значения «Церковь Святой Великомученицы Екатерины», 1786-1790 гг., по адресу: Ленинградская область, Всеволожский муниципальный район, </w:t>
      </w:r>
      <w:proofErr w:type="spellStart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Муринское</w:t>
      </w:r>
      <w:proofErr w:type="spellEnd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городское поселение, г. </w:t>
      </w:r>
      <w:proofErr w:type="spellStart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Мурино</w:t>
      </w:r>
      <w:proofErr w:type="spellEnd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ул. Кооперативная, д. 21</w:t>
      </w:r>
    </w:p>
    <w:p w:rsidR="00812A43" w:rsidRPr="0098137B" w:rsidRDefault="00812A43" w:rsidP="00812A43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2A43" w:rsidRPr="00495AC5" w:rsidRDefault="0005417D" w:rsidP="00A826CB">
      <w:pPr>
        <w:autoSpaceDE w:val="0"/>
        <w:autoSpaceDN w:val="0"/>
        <w:adjustRightInd w:val="0"/>
        <w:spacing w:after="0" w:line="240" w:lineRule="auto"/>
        <w:ind w:left="-993" w:right="-285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29105B" wp14:editId="63652602">
            <wp:extent cx="7020125" cy="520810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8830" t="23333" r="28816" b="20805"/>
                    <a:stretch/>
                  </pic:blipFill>
                  <pic:spPr bwMode="auto">
                    <a:xfrm>
                      <a:off x="0" y="0"/>
                      <a:ext cx="7020126" cy="5208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2A43" w:rsidRPr="00495AC5" w:rsidRDefault="00812A43" w:rsidP="00812A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495AC5" w:rsidRDefault="00A826CB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95A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Toc90912794"/>
      <w:bookmarkStart w:id="1" w:name="_Toc91680611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Границы охранной зоны ОЗ </w:t>
      </w:r>
      <w:bookmarkEnd w:id="0"/>
      <w:bookmarkEnd w:id="1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Индекс охранной зоны объекта культурного наследия ОЗ-1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2" w:name="_Toc90912795"/>
      <w:bookmarkStart w:id="3" w:name="_Toc91680612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охранной зоны (ОЗ-1)</w:t>
      </w:r>
      <w:bookmarkEnd w:id="2"/>
      <w:bookmarkEnd w:id="3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AE1B70C" wp14:editId="2038283E">
            <wp:extent cx="5751684" cy="7196447"/>
            <wp:effectExtent l="0" t="0" r="1905" b="5080"/>
            <wp:docPr id="15" name="Рисунок 15" descr="Z:\1_07_охранные_зоны\ЛенингрПЗО_2021\!_Чертежи\ПЗО_отд_схемы\ОЗ_для_всех\ОЗ_05_Мурино_Церков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1_07_охранные_зоны\ЛенингрПЗО_2021\!_Чертежи\ПЗО_отд_схемы\ОЗ_для_всех\ОЗ_05_Мурино_Церков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5" b="5368"/>
                    <a:stretch/>
                  </pic:blipFill>
                  <pic:spPr bwMode="auto">
                    <a:xfrm>
                      <a:off x="0" y="0"/>
                      <a:ext cx="5750021" cy="719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A826CB" w:rsidRPr="00A826CB" w:rsidSect="00A826CB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4" w:name="_Toc90912796"/>
      <w:bookmarkStart w:id="5" w:name="_Toc91680613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lastRenderedPageBreak/>
        <w:t>Текстовое описание границ охранной зоны (ОЗ-1)</w:t>
      </w:r>
      <w:bookmarkEnd w:id="4"/>
      <w:bookmarkEnd w:id="5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3 на северо-восток вдоль существующей застройки по улице Кооперативная, от точки 3 до точки 8 на юго-восток по границе кладбища вдоль улицы Кооперативная, от точки 8 до точки 10 на юго-запад вдоль существующей застройки по улице Кооперативная, от точки 10 до точки 12 на юго-восток вдоль существующей застройки, от точки 12 до точки 14 на</w:t>
      </w:r>
      <w:proofErr w:type="gramEnd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юго-запад вдоль существующей застройки, от точки 14 до точки 15 на северо-запад по границе земельного участка с кадастровым номером 47:07:0712008:2, от точки 15 до точки 16 на юго-восток по границе земельного участка с кадастровым номером 47:07:0712008:2, от точки 16 до точки 18 на юго-восток вдоль существующей застройки, пересекая улицу Центральная, от точки 18 до</w:t>
      </w:r>
      <w:proofErr w:type="gramEnd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точки 20 на северо-запад вдоль существующей застройки по улице Центральная, от точки 20 до точки 21 на северо-запад пересекая улицу Центральная до границы земельного участка с кадастровым номером 47:07:0712008:93, от точки 21 до точки 22 на северо-запад по границе земельного участка с кадастровым номером 47:07:0712008:93, от точки 22 до точки 23 на северо-запад по</w:t>
      </w:r>
      <w:proofErr w:type="gramEnd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границе земельного участка с кадастровым номером 47:07:0712008:17, от точки 23 до точки 24 на северо-восток по границе земельного участка с кадастровым номером 47:07:0712008:1, от точки 24 до точки 25 на северо-восток вдоль существующей застройки, от точки 25 до точки 27 на северо-запад вдоль существующей застройки, от точки 27 до точки 31 на юго-запад по</w:t>
      </w:r>
      <w:proofErr w:type="gramEnd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границе земельного участка с кадастровым номером 47:07:0712008:59, от точки 31 до точки 32 на юго-запад вдоль существующей застройки, от точки 32 до точки 33 на северо-запад вдоль существующей застройки, от точки 33 до точки 35 на северо-запад по границе земельного участка с кадастровым номером 47:07:0712008:59, от точки 35 до точки 36 на северо-запад вдоль</w:t>
      </w:r>
      <w:proofErr w:type="gramEnd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существующей застройки, от точки 36 до точки 37 на северо-восток вдоль существующей застройки по улице </w:t>
      </w:r>
      <w:proofErr w:type="gramStart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Кооперативная</w:t>
      </w:r>
      <w:proofErr w:type="gramEnd"/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точки 37 до точки 40 на северо-запад вдоль существующей застройки по улице Кооперативная, от точки 40 до точки 1 на северо-восток вдоль существующей застройки по улице Кооперативная.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территории охранной зоны (внутри контура) расположен контур территории объекта культурного наследия, сведения о котором приведены в таблице.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495AC5" w:rsidRDefault="00A826CB" w:rsidP="00495AC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 контуров территории объекта культурного наследия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сторону уменьшения, освободившаяся территория принимается как охранная зона. </w:t>
      </w:r>
    </w:p>
    <w:p w:rsidR="00495AC5" w:rsidRDefault="00A826CB" w:rsidP="00495AC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изменения контуров территории объекта культурного наследия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сторону увеличения на территории действуют требования территории объекта культурного наследия.</w:t>
      </w:r>
    </w:p>
    <w:p w:rsidR="00495AC5" w:rsidRDefault="00495AC5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495AC5" w:rsidRDefault="00A826CB" w:rsidP="00495AC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6" w:name="_Toc90912798"/>
      <w:bookmarkStart w:id="7" w:name="_Toc91680615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Границы зоны регулирования застройки и хозяйственной деятельности. </w:t>
      </w:r>
    </w:p>
    <w:p w:rsidR="00A826CB" w:rsidRDefault="00A826CB" w:rsidP="00495AC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Тип 1 -  одноэтажная усадебная застройка (ЗРЗ-1) </w:t>
      </w:r>
      <w:bookmarkEnd w:id="6"/>
      <w:bookmarkEnd w:id="7"/>
    </w:p>
    <w:p w:rsidR="00A826CB" w:rsidRPr="00495AC5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Индекс зоны регулирования застройки и хозяйственной деятельности. Тип 1 -  одноэтажная усадебная застройка (ЗРЗ-1). </w:t>
      </w:r>
    </w:p>
    <w:p w:rsid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8" w:name="_Toc90912799"/>
      <w:bookmarkStart w:id="9" w:name="_Toc91680616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регулирования застройки и хозяйственной деятельности. Тип 1 -  одноэтажная усадебная застройка (ЗРЗ-1)</w:t>
      </w:r>
      <w:bookmarkEnd w:id="8"/>
      <w:bookmarkEnd w:id="9"/>
    </w:p>
    <w:p w:rsid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8C6BAB0" wp14:editId="5AF4DB5C">
            <wp:extent cx="5342449" cy="6460177"/>
            <wp:effectExtent l="0" t="0" r="0" b="0"/>
            <wp:docPr id="235" name="Рисунок 235" descr="Z:\1_07_охранные_зоны\ЛенингрПЗО_2021\!_Чертежи\ПЗО_отд_схемы\цЕкат\цЕкат_общий\ЗРЗ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1_07_охранные_зоны\ЛенингрПЗО_2021\!_Чертежи\ПЗО_отд_схемы\цЕкат\цЕкат_общий\ЗРЗ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9" b="6639"/>
                    <a:stretch/>
                  </pic:blipFill>
                  <pic:spPr bwMode="auto">
                    <a:xfrm>
                      <a:off x="0" y="0"/>
                      <a:ext cx="5345196" cy="646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AC5" w:rsidRDefault="00495AC5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Pr="00A826CB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10" w:name="_Toc90912800"/>
      <w:bookmarkStart w:id="11" w:name="_Toc91680617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lastRenderedPageBreak/>
        <w:t xml:space="preserve">Текстовое описание границ зоны регулирования застройки и хозяйственной деятельности. </w:t>
      </w:r>
      <w:bookmarkEnd w:id="10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Тип 1 -  одноэтажная усадебная застройка (ЗРЗ-1)</w:t>
      </w:r>
      <w:bookmarkEnd w:id="11"/>
    </w:p>
    <w:p w:rsidR="00A826CB" w:rsidRPr="00495AC5" w:rsidRDefault="00A826CB" w:rsidP="00495AC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юго-восток вдоль существующей застройки, от точки 2 до точки 3 на северо-восток по границе земельного участка с кадастровым номером 47:07:0712007:17, от точки 3 до точки 4 на юго-восток по границе земельного участка с кадастровым номером 47:07:0712007:17, от точки 4 до точки 6 на юго-восток вдоль существующей застройки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пересекая улицу 2-я линия, от точки 6 до точки 7 на юго-восток по границе земельного участка с кадастровым номером 47:07:0712007:123, от точки 7 до точки 8 на юго-восток по границе земельного участка с кадастровым номером 47:07:0712007:122, от точки 8 до точки 10 на юго-восток вдоль существующей застройки, пересекая улицу Центральная, от точки 10 до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точки 11 на юго-запад вдоль существующей застройки по улице Центральная, от точки 11 до точки 13 на юго-запад по границе земельного участка с кадастровым номером 47:07:0712009:48, от точки 13 до точки 14 на юго-запад по границе земельного участка с кадастровым номером 47:07:0712009:21, от точки 14 до точки 15 на юго-запад вдоль существующей застройки по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улице Центральная, от точки 15 до точки 16 на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северо-запад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вдоль существующей застройки пересекая улицу Центральная, от точки 16 до точки 17 на юго-запад вдоль существующей застройки по улице Кооперативная, от точки 17 до точки 18 на юго-восток вдоль существующей застройки по улице Кооперативная, от точки 18 до точки 19 на юго-запад пересекая улицу Кооперативная, от точки 19 до точки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20 на юго-запад по границе земельного участка с кадастровым номером 47:07:0712008:13 , от точки 20 до точки 21 на северо-запад по границе земельного участка с кадастровым номером 47:07:0712008:81, от точки 21 до точки 23 на юго-запад по границе земельного участка с кадастровым номером 47:07:0712008:81, от точки 23 до точки 24 на юго-запад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вдоль существующей застройки, от точки 24 до точки 26 на северо-запад вдоль существующей застройки, от точки 26 до точки 28 на юго-восток вдоль существующей застройки по улице Кооперативная, от точки 28 до точки 29 на северо-запад вдоль существующей застройки по улице Кооперативная, от точки 29 до точки 30 на северо-восток по границе кладбища, от точки 30 до точки 32 на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северо-восток по границе земельного участка с кадастровым номером 47:07:0712007:166, от точки 32 до точки 34 на северо-восток по границе кладбища, от точки 34 до точки 35 на северо-запад по границе кладбища, от точки 35 до точки 38 на северо-запад по границе земельного участка с кадастровым номером 47:07:0712007:3, от точки 38 до точки 39 на</w:t>
      </w:r>
      <w:proofErr w:type="gramEnd"/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северо-запад по границе кладбища, от точки 39 до точки 40 на северо-восток по границе кладбища, от точки 40 до точки 41 на северо-запад по границе кладбища, от точки 41 до точки 1 на северо-восток вдоль существующей застройки.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95AC5" w:rsidRDefault="00495AC5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495AC5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12" w:name="_Toc90912808"/>
      <w:bookmarkStart w:id="13" w:name="_Toc91680619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Границы зоны регулирования застройки и хозяйственной деятельности. </w:t>
      </w:r>
    </w:p>
    <w:p w:rsidR="00495AC5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Тип 2 – одноэтажная общественная застройка (ЗРЗ-2) </w:t>
      </w:r>
      <w:bookmarkEnd w:id="12"/>
      <w:bookmarkEnd w:id="13"/>
    </w:p>
    <w:p w:rsidR="00A826CB" w:rsidRPr="00495AC5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5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Индекс зоны регулирования застройки и хозяйственной деятельности. Тип 2 – одноэтажная общественная застройка (ЗРЗ-2). 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14" w:name="_Toc90912809"/>
      <w:bookmarkStart w:id="15" w:name="_Toc91680620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регулирования застройки и хозяйственной деятельности. Тип 2 – одноэтажная общественная застройка (ЗРЗ-2)</w:t>
      </w:r>
      <w:bookmarkEnd w:id="14"/>
      <w:bookmarkEnd w:id="15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3192FF4" wp14:editId="5851A258">
            <wp:extent cx="4967733" cy="5997136"/>
            <wp:effectExtent l="0" t="0" r="4445" b="3810"/>
            <wp:docPr id="236" name="Рисунок 236" descr="Z:\1_07_охранные_зоны\ЛенингрПЗО_2021\!_Чертежи\ПЗО_отд_схемы\цЕкат\цЕкат_общий\ЗРЗ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1_07_охранные_зоны\ЛенингрПЗО_2021\!_Чертежи\ПЗО_отд_схемы\цЕкат\цЕкат_общий\ЗРЗ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3" b="6357"/>
                    <a:stretch/>
                  </pic:blipFill>
                  <pic:spPr bwMode="auto">
                    <a:xfrm>
                      <a:off x="0" y="0"/>
                      <a:ext cx="4966296" cy="599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Pr="00A826CB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16" w:name="_Toc90912810"/>
      <w:bookmarkStart w:id="17" w:name="_Toc91680621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Текстовое описание границ зоны регулирования застройки и хозяйственной деятельности. </w:t>
      </w:r>
      <w:bookmarkEnd w:id="16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Тип 2 – одноэтажная общественная застройка (ЗРЗ-2)</w:t>
      </w:r>
      <w:bookmarkEnd w:id="17"/>
    </w:p>
    <w:p w:rsidR="00A826CB" w:rsidRPr="00444AB2" w:rsidRDefault="00A826CB" w:rsidP="00444AB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точки 1 до точки 2 на юго-восток по границе земельного участка с кадастровым номером 47:07:0712008:13, от точки 2 до точки 3 на северо-восток по границе земельного участка с кадастровым номером 47:07:0712008:13, от точки 3 до точки 4 на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юго-восток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вдоль существующей застройки пересекая улицу Кооперативная, от точки 4 до точки 6 на юго-запад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вдоль существующей застройки, от точки 6 до точки 7 на северо-запад по границе земельного участка с кадастровым номером 47:07:0712009:11, от точки 7 до точки 8 на юго-запад по границе земельного участка с кадастровым номером 47:07:0712009:11, от точки 8 до точки 9 на северо-</w:t>
      </w:r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запад пересекая улицу Центральную, от точки 9 до точки 10 на юго-запад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вдоль существующей застройки, от точки 10 до точки 12 на северо-запад вдоль существующей застройки, от точки 12 до точки 13 на северо-восток по границе земельного участка с кадастровым номером 47:07:0712008:2, от точки 13 до точки 16 на северо-восток вдоль существующей застройки, от точки 16 до точки 1 на северо-восток по границе земельного участка с кадастровым номером 47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:07:0712008:81.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18" w:name="_Toc90912815"/>
      <w:bookmarkStart w:id="19" w:name="_Toc91680623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Границы зоны регулирования застройки и хозяйственной деятельности. 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Тип 3 – двухэтажная усадебная застройка  (ЗРЗ-3)  </w:t>
      </w:r>
      <w:bookmarkEnd w:id="18"/>
      <w:bookmarkEnd w:id="19"/>
    </w:p>
    <w:p w:rsidR="00A826CB" w:rsidRP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Индекс зоны регулирования застройки и хозяйственной деятельности. Тип 3 – двухэтажная усадебная застройка  (ЗРЗ-3). 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20" w:name="_Toc90912816"/>
      <w:bookmarkStart w:id="21" w:name="_Toc91680624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регулирования застройки и хозяйственной деятельности. Тип 3 – двухэтажная усадебная застройка (ЗРЗ-3)</w:t>
      </w:r>
      <w:bookmarkEnd w:id="20"/>
      <w:bookmarkEnd w:id="21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EC5AFF0" wp14:editId="60FB7E66">
            <wp:extent cx="4843591" cy="6626432"/>
            <wp:effectExtent l="0" t="0" r="0" b="3175"/>
            <wp:docPr id="237" name="Рисунок 237" descr="Z:\1_07_охранные_зоны\ЛенингрПЗО_2021\!_Чертежи\ПЗО_отд_схемы\цЕкат\цЕкат_общий\ЗРЗ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1_07_охранные_зоны\ЛенингрПЗО_2021\!_Чертежи\ПЗО_отд_схемы\цЕкат\цЕкат_общий\ЗРЗ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" t="5932" r="5000" b="4379"/>
                    <a:stretch/>
                  </pic:blipFill>
                  <pic:spPr bwMode="auto">
                    <a:xfrm>
                      <a:off x="0" y="0"/>
                      <a:ext cx="4851163" cy="663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22" w:name="_Toc90912817"/>
      <w:bookmarkStart w:id="23" w:name="_Toc91680625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lastRenderedPageBreak/>
        <w:t xml:space="preserve">Текстовое описание границ зоны регулирования застройки и хозяйственной деятельности. </w:t>
      </w:r>
      <w:bookmarkEnd w:id="22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Тип 3 – двухэтажная усадебная застройка (ЗРЗ-3)</w:t>
      </w:r>
      <w:bookmarkEnd w:id="23"/>
    </w:p>
    <w:p w:rsidR="00A826CB" w:rsidRPr="00444AB2" w:rsidRDefault="00A826CB" w:rsidP="00444AB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северо-восток вдоль существующей застройки по улице Кооперативная, от точки 2 до точки 3 на юго-восток вдоль существующей застройки, пересекая улицу Центральная, от точки 3 до точки 5 на северо-восток по улице Центральная, от точки 5 до точки 7 на северо-восток по границе земельного участка с кадастровым номером 47:07:0712009:48, от точки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7 до точки 8 на северо-восток по улице Центральная, от точки 8 до точки 9 на северо-запад пересекая улицу Центральную до существующей застройки, от точки 9 до точки 10 на северо-восток вдоль существующей застройки, от точки 10 до точки 11 на северо-запад вдоль существующей застройки, от точки 11 до точки 12 на северо-восток пересекая улицу Вокзальную до существующей застройки, от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точки 12 до точки 13 на северо-запад вдоль существующей застройки, от точки 13 до точки 15 на северо-восток вдоль существующей застройки, от точки 15 до точки 16 на юго-восток вдоль существующей застройки, от точки 16 до точки 17 на юго-восток пересекая улицу Центральную, от точки 17 до точки 18 на северо-восток по улице Центральная, от точки 18 до точки 19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юго-восток по границе земельного участка с кадастровым номером 47:07:0712011:3, от точки 19 до точки 20 на юго-запад вдоль существующей застройки, от точки 20 до точки 21 на юго-восток по улице Садовая, от точки 21 до точки 22 на юго-запад пересекая улицу Садовую до границы земельного участка с кадастровым номером 47:07:0712009:23, от точки 22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до точки 23 на юго-запад по границе земельного участка с кадастровым номером 47:07:0712009:23, от точки 23 до точки 24 на запад по границе земельного участка с кадастровым номером 47:07:0712009:23, от точки 24 до точки 26 на юго-запад по границе земельного участка с кадастровым номером 47:07:0712009:23, от точки 26 до точки 27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юго-запад вдоль существующей застройки, от точки 27 до точки 29 на юго-восток по границе земельного участка с кадастровым номером 47:07:0712009:19, от точки 29 до точки 30 на юго-запад вдоль существующей застройки, от точки 30 до точки 33 на юго-запад по границе земельного участка с кадастровым номером 47:07:0712009:4, от точки 33 до точки 34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юго-запад вдоль существующей застройки, от точки 34 до точки 35 на юго-восток вдоль существующей застройки, от точки 35 до точки 36 на юго-запад вдоль существующей застройки, от точки 36 до точки 38 на юго-восток вдоль существующей застройки, от точки 38 до точки 41 на юго-запад вдоль существующей застройки, от точки 41 до точки 42 на юго-запад по границе земельного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участка с кадастровым номером 47:07:0712009:50, от точки 42 до точки 43 на юго-запад по границе земельного участка с кадастровым номером 47:07:0712009:51, от точки 43 до точки 44 на юго-запад по границе земельного участка с кадастровым номером 47:07:0712009:, от точки 44 до точки 45 на юго-запад по границе земельного участка с кадастровым номером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47:07:0712009:16, от точки 45 до точки 46 на юго-запад вдоль существующей застройки, от точки 46 до точки 48 на северо-запад вдоль существующей застройки, от точки 48 до точки 50 на северо-восток вдоль существующей застройки по улице Центральная, от точки 50 до точки 51 на юго-запад пересекая улицу Центральная, от точки 51 до точки 52 на северо-восток вдоль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существующей застройки по улице Центральная, от точки 52 до точки 53 на юго-восток пересекая улицу Центральную до существующей застройки, от точки 53 до точки 54 на северо-восток вдоль существующей застройки, от точки 54 до точки 55 на юго-восток вдоль существующей застройки, от точки 55 до точки 57 на северо-восток вдоль существующей застройки, от точки 57 до точки 58 на северо-запад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вдоль существующей застройки, пересекая улицу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Центральная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точки 58 до точки 59 на северо-восток пересекая улицу Кооперативная, от точки 59 до точки 1 на северо-запад вдоль существующей застройки по улице Кооперативная.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24" w:name="_Toc90912822"/>
      <w:bookmarkStart w:id="25" w:name="_Toc91680627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Границы зоны регулирования застройки и хозяйственной деятельности. </w:t>
      </w:r>
    </w:p>
    <w:p w:rsid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Тип 4 – двухэтажная общественная застройка  (ЗРЗ-4)  </w:t>
      </w:r>
      <w:bookmarkEnd w:id="24"/>
      <w:bookmarkEnd w:id="25"/>
    </w:p>
    <w:p w:rsidR="00A826CB" w:rsidRP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Индекс зоны регулирования застройки и хозяйственной деятельности. Тип 4 – двухэтажная общественная застройка (ЗРЗ-4). После индекса через точку указан номер участка зоны.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26" w:name="_Toc90912823"/>
      <w:bookmarkStart w:id="27" w:name="_Toc91680628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регулирования застройки и хозяйственной деятельности. Тип 4 – двухэтажная общественная застройка (ЗРЗ-4)</w:t>
      </w:r>
      <w:bookmarkEnd w:id="26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. Участок 4.1</w:t>
      </w:r>
      <w:bookmarkEnd w:id="27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4F5D791" wp14:editId="665B846E">
            <wp:extent cx="5131303" cy="6317673"/>
            <wp:effectExtent l="0" t="0" r="0" b="6985"/>
            <wp:docPr id="238" name="Рисунок 238" descr="Z:\1_07_охранные_зоны\ЛенингрПЗО_2021\!_Чертежи\ПЗО_отд_схемы\цЕкат\цЕкат_общий\ЗРЗ_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1_07_охранные_зоны\ЛенингрПЗО_2021\!_Чертежи\ПЗО_отд_схемы\цЕкат\цЕкат_общий\ЗРЗ_4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6" b="5368"/>
                    <a:stretch/>
                  </pic:blipFill>
                  <pic:spPr bwMode="auto">
                    <a:xfrm>
                      <a:off x="0" y="0"/>
                      <a:ext cx="5134239" cy="632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28" w:name="_Toc90912824"/>
      <w:bookmarkStart w:id="29" w:name="_Toc91680629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Текстовое описание границ зоны регулирования застройки и хозяйственной деятельности. </w:t>
      </w:r>
      <w:bookmarkEnd w:id="28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Тип 4 – двухэтажная общественная застройка (ЗРЗ-4). Участок 4.1</w:t>
      </w:r>
      <w:bookmarkEnd w:id="29"/>
    </w:p>
    <w:p w:rsidR="00A826CB" w:rsidRPr="00444AB2" w:rsidRDefault="00A826CB" w:rsidP="00444A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северо-восток вдоль существующей застройки, от точки 2 до точки 3 на юго-восток пересекая улицу 2-я линия, от точки 3 до точки 6 на юго-восток по границе земельного участка с кадастровым номером 47:07:0000000:93816, от точки 6 до точки 7 на юго-восток вдоль существующей застройки, от точки 7 до точки 8 на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юго-запад вдоль существующей застройки, пересекая улицу Вокзальная, от точки 8 до точки 9 на юго-восток вдоль существующей застройки, по улице Вокзальная, от точки 9 до точки 10 на юго-запад вдоль существующей застройки, от точки 10 до точки 11 на северо-запад вдоль существующей застройки, пересекая улицу </w:t>
      </w:r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Центральная, от точки 11 до точки 12 на северо-запад по границе земельного участка с кадастровым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номером 47:07:0712007:122, от точки 12 до точки 13 на северо-запад по границе земельного участка с кадастровым номером 47:07:0712007:123, от точки 13 до точки 14 на северо-запад вдоль существующей застройки, пересекая улицу 2-я линия, от точки 14 до точки 1 на северо-восток вдоль существующей застройки, по улице 2-я линия.</w:t>
      </w:r>
      <w:proofErr w:type="gramEnd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30" w:name="_Toc91680631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регулирования застройки и хозяйственной деятельности. Тип 4 – двухэтажная общественная застройка (ЗРЗ-4). Участок 4.2</w:t>
      </w:r>
      <w:bookmarkEnd w:id="30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563BF35" wp14:editId="2EAB10B9">
            <wp:extent cx="5941509" cy="7327076"/>
            <wp:effectExtent l="0" t="0" r="2540" b="7620"/>
            <wp:docPr id="242" name="Рисунок 242" descr="Z:\1_07_охранные_зоны\ЛенингрПЗО_2021\!_Чертежи\ПЗО_отд_схемы\цЕкат\цЕкат_общий\ЗРЗ_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1_07_охранные_зоны\ЛенингрПЗО_2021\!_Чертежи\ПЗО_отд_схемы\цЕкат\цЕкат_общий\ЗРЗ_4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7" b="5085"/>
                    <a:stretch/>
                  </pic:blipFill>
                  <pic:spPr bwMode="auto">
                    <a:xfrm>
                      <a:off x="0" y="0"/>
                      <a:ext cx="5939790" cy="732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31" w:name="_Toc91680632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lastRenderedPageBreak/>
        <w:t>Текстовое описание границ зоны регулирования застройки и хозяйственной деятельности. Тип 4 – двухэтажная общественная застройка (ЗРЗ-4). Участок 4.2</w:t>
      </w:r>
      <w:bookmarkEnd w:id="31"/>
    </w:p>
    <w:p w:rsidR="00A826CB" w:rsidRPr="00444AB2" w:rsidRDefault="00A826CB" w:rsidP="00444AB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точки 1 до точки 2 на юго-восток вдоль существующей застройки по улице Кооперативная, от точки 2 до точки 3 на юго-запад вдоль существующей застройки, от точки 3 до точки 5 на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юго-восток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вдоль существующей застройки пересекая улицу Кооперативная, от точки 5 до точки 6 на юго-запад вдоль существующей застройки по улице Кооперативная, от точки 6 до точки 7 на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юго-восток вдоль существующей застройки, от точки 7 до точки 9 на юго-восток по границе земельного участка с кадастровым номером 47:07:0712008:59, от точки 9 до точки 11 на юго-восток вдоль существующей застройки, от точки 11 до точки 12 на юго-запад вдоль существующей застройки, от точки 12 до точки 15 на юго-запад по границе земельного участка с кадастровым номером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47:07:0712008:59, от точки 15 до точки 16 на северо-запад по существующей застройке, от точки 16 до точки 17 на северо-восток вдоль существующей застройки, от точки 17 до точки 18 на северо-запад вдоль существующей застройки, от точки 18 до точки 19 на северо-восток вдоль существующей застройки, вдоль железнодорожных путей, от точки 19 до точки 20 на северо-восток по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границе земельного участка с кадастровым номером 47:07:0712008:3, от точки 20 до точки 1на северо-восток вдоль существующей застройки, вдоль железнодорожных путей.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32" w:name="_Toc91680634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регулирования застройки и хозяйственной деятельности. Тип 4 – двухэтажная общественная застройка (ЗРЗ-4). Участок 4.3</w:t>
      </w:r>
      <w:bookmarkEnd w:id="32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079930" wp14:editId="658C9ABB">
            <wp:extent cx="5736866" cy="5112689"/>
            <wp:effectExtent l="0" t="0" r="0" b="0"/>
            <wp:docPr id="243" name="Рисунок 243" descr="Z:\1_07_охранные_зоны\ЛенингрПЗО_2021\!_Чертежи\ПЗО_отд_схемы\цЕкат\цЕкат_общий\ЗРЗ_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1_07_охранные_зоны\ЛенингрПЗО_2021\!_Чертежи\ПЗО_отд_схемы\цЕкат\цЕкат_общий\ЗРЗ_4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44" b="29677"/>
                    <a:stretch/>
                  </pic:blipFill>
                  <pic:spPr bwMode="auto">
                    <a:xfrm>
                      <a:off x="0" y="0"/>
                      <a:ext cx="5737025" cy="511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4AB2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6138EC3" wp14:editId="427CD9EC">
            <wp:extent cx="6177008" cy="212299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3113" t="56439" r="30450" b="21297"/>
                    <a:stretch/>
                  </pic:blipFill>
                  <pic:spPr bwMode="auto">
                    <a:xfrm>
                      <a:off x="0" y="0"/>
                      <a:ext cx="6179814" cy="2123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AB2" w:rsidRPr="00A826CB" w:rsidRDefault="00444AB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33" w:name="_Toc91680635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Текстовое описание границ зоны регулирования застройки и хозяйственной деятельности. Тип 4 – двухэтажная общественная застройка (ЗРЗ-4). Участок 4.3</w:t>
      </w:r>
      <w:bookmarkEnd w:id="33"/>
    </w:p>
    <w:p w:rsidR="00A826CB" w:rsidRPr="00444AB2" w:rsidRDefault="00A826CB" w:rsidP="00444AB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юго-восток вдоль существующей застройки по улице Школьная, от точки 2 до точки 3 на юго-восток по границе земельного участка с кадастровым номером 47:07:0712009:4, от точки 2 до точки 3 на юго-восток по границе земельного участка с кадастровым номером 47:07:0712009:40, от точки 4 до точки 5 на юго-запад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улице Школьная, от точки 5 до точки 6 на юго-запад по границе земельного участка с кадастровым номером 47:07:0712009:42, от точки 6 до точки 7 на юго-запад вдоль существующей застройки по улице Школьная, от точки 7 до точки 8 на юго-запад по границе земельного участка с кадастровым номером 47:07:0712009:9, от точки 8 до точки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10 на юго-запад вдоль существующей застройки по улице Школьная, от точки 10 до точки 11 на юго-запад по границе земельного участка с кадастровым номером 47:07:0712009:3, от точки 11 до точки 12 на юго-запад по границе земельного участка с кадастровым номером 47:07:0712009:16, от точки 12 до точки 13 на юго-запад по границе земельного участка с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кадастровым номером 47:07:0712009:61, от точки 13 до точки 14 на северо-запад по границе земельного участка с кадастровым номером 47:07:0712009:61, от точки 14 до точки 15 на северо-запад вдоль существующей застройки, от точки 15 до точки 16 на северо-восток вдоль существующей застройки, от точки 16 до точки 17 на северо-восток по границе земельного участка с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кадастровым номером 47:07:0712009:16, от точки 17 до точки 18 на северо-восток по границе земельного участка с кадастровым номером 47:07:0712009:3, от точки 18 до точки 19 на северо-восток по границе земельного участка с кадастровым номером 47:07:0712009:51, от точки 19 до точки 20 на северо-восток по границе земельного участка с кадастровым номером 47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07:0712009:50, от точки 20 до точки 23 на северо-восток вдоль существующей застройки, от точки 23 до точки 25 на северо-запад вдоль существующей застройки, от точки 25 до точки 26 на северо-восток вдоль существующей застройки, от точки 26 до точки 27 на северо-запад вдоль существующей застройки, от точки 27 до точки 1 на северо-восток вдоль существующей застройки, пересекая улицу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Школьная.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34" w:name="_Toc91680637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lastRenderedPageBreak/>
        <w:t>План характерных (поворотных) точек границ зоны регулирования застройки и хозяйственной деятельности. Тип 4 – двухэтажная общественная застройка (ЗРЗ-4). Участок 4.4</w:t>
      </w:r>
      <w:bookmarkEnd w:id="34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63992BC" wp14:editId="19BF2F15">
            <wp:extent cx="5941510" cy="7386452"/>
            <wp:effectExtent l="0" t="0" r="2540" b="5080"/>
            <wp:docPr id="245" name="Рисунок 245" descr="Z:\1_07_охранные_зоны\ЛенингрПЗО_2021\!_Чертежи\ПЗО_отд_схемы\цЕкат\цЕкат_общий\ЗРЗ_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1_07_охранные_зоны\ЛенингрПЗО_2021\!_Чертежи\ПЗО_отд_схемы\цЕкат\цЕкат_общий\ЗРЗ_4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9" b="4237"/>
                    <a:stretch/>
                  </pic:blipFill>
                  <pic:spPr bwMode="auto">
                    <a:xfrm>
                      <a:off x="0" y="0"/>
                      <a:ext cx="5939790" cy="738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35" w:name="_Toc91680638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Текстовое описание границ зоны регулирования застройки и хозяйственной деятельности. Тип 4 – двухэтажная общественная застройка (ЗРЗ-4). Участок 4.4</w:t>
      </w:r>
      <w:bookmarkEnd w:id="35"/>
    </w:p>
    <w:p w:rsidR="00A826CB" w:rsidRPr="00444AB2" w:rsidRDefault="00A826CB" w:rsidP="00444A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5 на юго-восток по границе кладбища вдоль улицы Кооперативная, от точки 5 до точки 7 на юго-запад вдоль существующей застройки по улице Кооперативная, от точки 7 до точки 11 на юго-запад вдоль существующей застройки по улице Кооперативная, от точки 11 до точки 12 на северо-запад вдоль существующей застройки по улице Кооперативная, от точки 12 до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точки 1 на север вдоль существующей застройки по улице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Кооперативная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36" w:name="_Toc90912826"/>
      <w:bookmarkStart w:id="37" w:name="_Toc91680640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Границы зоны регулирования застройки и хозяйственной деятельности. </w:t>
      </w:r>
    </w:p>
    <w:p w:rsid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Тип 5 – зона промышленных объектов  (ЗРЗ-5)  </w:t>
      </w:r>
      <w:bookmarkEnd w:id="36"/>
      <w:bookmarkEnd w:id="37"/>
    </w:p>
    <w:p w:rsidR="00A826CB" w:rsidRP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Индекс зоны регулирования застройки и хозяйственной деятельности. Тип 5 – зона промышленных объектов (ЗРЗ-5). </w:t>
      </w:r>
    </w:p>
    <w:p w:rsidR="00A826CB" w:rsidRPr="00444AB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38" w:name="_Toc90912827"/>
      <w:bookmarkStart w:id="39" w:name="_Toc91680641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регулирования застройки и хозяйственной деятельности. Тип 5 – зона промышленных объектов (ЗРЗ-5)</w:t>
      </w:r>
      <w:bookmarkEnd w:id="38"/>
      <w:bookmarkEnd w:id="39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13A4717" wp14:editId="03C5F6E8">
            <wp:extent cx="5184250" cy="6299966"/>
            <wp:effectExtent l="0" t="0" r="0" b="5715"/>
            <wp:docPr id="260" name="Рисунок 260" descr="Z:\1_07_охранные_зоны\ЛенингрПЗО_2021\!_Чертежи\ПЗО_отд_схемы\цЕкат\цЕкат_общий\ЗРЗ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1_07_охранные_зоны\ЛенингрПЗО_2021\!_Чертежи\ПЗО_отд_схемы\цЕкат\цЕкат_общий\ЗРЗ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1" b="6074"/>
                    <a:stretch/>
                  </pic:blipFill>
                  <pic:spPr bwMode="auto">
                    <a:xfrm>
                      <a:off x="0" y="0"/>
                      <a:ext cx="5183374" cy="629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40" w:name="_Toc90912828"/>
      <w:bookmarkStart w:id="41" w:name="_Toc91680642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Текстовое описание границ зоны регулирования застройки и хозяйственной деятельности. </w:t>
      </w:r>
      <w:bookmarkEnd w:id="40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Тип 5 – зона промышленных объектов (ЗРЗ-5)</w:t>
      </w:r>
      <w:bookmarkEnd w:id="41"/>
    </w:p>
    <w:p w:rsidR="00A826CB" w:rsidRPr="00444AB2" w:rsidRDefault="00A826CB" w:rsidP="00444AB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юго-восток вдоль существующей застройки, от точки 2 до точки 3 на юго-запад вдоль существующей застройки, от точки 3 до точки 4 на юго-восток по существующей застройке, от точки 4 до точки 5 на юго-запад по границе земельного участка с кадастровым номером 47:07:0712008:59, от точки 5 до точки 8 на юго-запад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>вдоль существующей застройки по улице Центральная, от точки 8 до точки 9 на северо-запад по существующей застройке, от точки 9 до точки 10 на северо-запад по границе земельного участка с кадастровым номером 47:07:0712008:59, от точки 10 до точки 11 на северо-запад по существующей застройке, от точки 11 до точки 1 на северо-восток вдоль существующей застройки, вдоль железнодорожных</w:t>
      </w:r>
      <w:proofErr w:type="gramEnd"/>
      <w:r w:rsidRPr="00444A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путей.</w:t>
      </w:r>
    </w:p>
    <w:p w:rsidR="0092251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42" w:name="_Toc90912830"/>
      <w:bookmarkStart w:id="43" w:name="_Toc91680644"/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Границы зоны охраняемого природного ландшафта. 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Тип 1 – древесная растительность (ЗОЛ-1)  </w:t>
      </w:r>
      <w:bookmarkEnd w:id="42"/>
      <w:bookmarkEnd w:id="43"/>
    </w:p>
    <w:p w:rsidR="00922512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Индекс зоны охраняемого природного ландшафта ЗОЛ-1. </w:t>
      </w:r>
    </w:p>
    <w:p w:rsid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индекса через точку указан номер участка зоны.</w:t>
      </w:r>
    </w:p>
    <w:p w:rsidR="00922512" w:rsidRPr="00922512" w:rsidRDefault="0092251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44" w:name="_Toc90912831"/>
      <w:bookmarkStart w:id="45" w:name="_Toc91680645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охраняемого природного ландшафта (ЗОЛ-1). Участок ЗОЛ-1.1</w:t>
      </w:r>
      <w:bookmarkEnd w:id="44"/>
      <w:bookmarkEnd w:id="45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89B679A" wp14:editId="6CE23DE2">
            <wp:extent cx="5664529" cy="7053434"/>
            <wp:effectExtent l="0" t="0" r="0" b="0"/>
            <wp:docPr id="261" name="Рисунок 261" descr="Z:\1_07_охранные_зоны\ЛенингрПЗО_2021\!_Чертежи\ПЗО_отд_схемы\цЕкат\цЕкат_общий\ЗОЛ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1_07_охранные_зоны\ЛенингрПЗО_2021\!_Чертежи\ПЗО_отд_схемы\цЕкат\цЕкат_общий\ЗОЛ_1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8" b="5367"/>
                    <a:stretch/>
                  </pic:blipFill>
                  <pic:spPr bwMode="auto">
                    <a:xfrm>
                      <a:off x="0" y="0"/>
                      <a:ext cx="5665259" cy="705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8F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46" w:name="_Toc90912832"/>
      <w:bookmarkStart w:id="47" w:name="_Toc91680646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Текстовое описание границ зоны охраняемого природного ландшафта (ЗОЛ-1). 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Участок ЗОЛ-1.1</w:t>
      </w:r>
      <w:bookmarkEnd w:id="46"/>
      <w:bookmarkEnd w:id="47"/>
    </w:p>
    <w:p w:rsidR="00A826CB" w:rsidRPr="00922512" w:rsidRDefault="00A826CB" w:rsidP="0092251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юго-восток вдоль существующей застройки, от точки 2 до точки 3 на юго-восток по границе земельного участка с кадастровым номером 47:07:0712007:96, от точки 3 до точки 4 на юго-восток по границе земельного участка с кадастровым номером 47:07:0712007:169, от точки 4 до точки 5 на юго-восток вдоль существующей застройки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точки </w:t>
      </w:r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5 до точки 6 на юго-восток по границе земельного участка с кадастровым номером 47:07:0712007:169, от точки 6 до точки 7 на юго-восток вдоль зеленых насаждений, от точки 7 до точки 8 на юго-запад вдоль зеленых насаждений, от точки 8 до точки 10 на юго-восток вдоль существующей застройки, от точки 10 до точки 12 на северо-восток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вдоль существующей застройки, от точки 12 до точки 13 на северо-запад вдоль существующей застройки, от точки 13 до точки 14 на северо-восток зеленых насаждений и пруда по улице Ясная, от точки 14 до точки 15 на восток вдоль пруда по улице Ясная, от точки 15 до точки 16 на юго-восток по границе земельного участка с кадастровым номером 47:07:0712007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112, от точки 16 до точки 17 на юго-запад по границе земельного участка с кадастровым номером 47:07:0712007:112, от точки 17 до точки 19 на юго-восток по границе земельного участка с кадастровым номером 47:07:0712007:112, от точки 19 до точки 20 на юго-восток вдоль кладбища, от точки 20 до точки 21 на юго-запад по границе кладбища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21 до точки 22 на юго-восток по границе кладбища, от точки 22 до точки 25 на юго-восток по границе земельного участка с кадастровым номером 47:07:0712007:3, от точки 25 до точки 26 на юго-восток по границе кладбища, от точки 26 до точки 28 на юго-запад по границе кладбища, от точки 28 до точки 30 на юго-запад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границе земельного участка с кадастровым номером 47:07:0712007:166, от точки 30 до точки 31 на юго-запад по границе кладбища, от точки 31 до точки 37 на северо-запад по границе кладбища по улице Кооперативная, от точки 37 до точки 38 на северо-восток по границе кладбища, от точки 38 до точки 40 на северо-запад по границе кладбища, от точки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40 до точки 42 на северо-запад по границе кладбища по улице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Ясная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точки 42 до точки 43 на северо-запад вдоль зеленых насаждений по улице Ясная, от точки 43 до точки 1 на северо-восток вдоль существующей застройки.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48" w:name="_Toc90912834"/>
      <w:bookmarkStart w:id="49" w:name="_Toc91680648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охраняемого природного ландшафта (ЗОЛ-1). Участок ЗОЛ-1.2</w:t>
      </w:r>
      <w:bookmarkEnd w:id="48"/>
      <w:bookmarkEnd w:id="49"/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EE56278" wp14:editId="60FF5A9A">
            <wp:extent cx="5657353" cy="4998465"/>
            <wp:effectExtent l="0" t="0" r="635" b="0"/>
            <wp:docPr id="262" name="Рисунок 262" descr="Z:\1_07_охранные_зоны\ЛенингрПЗО_2021\!_Чертежи\ПЗО_отд_схемы\цЕкат\цЕкат_общий\ЗОЛ_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1_07_охранные_зоны\ЛенингрПЗО_2021\!_Чертежи\ПЗО_отд_схемы\цЕкат\цЕкат_общий\ЗОЛ_1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21" b="30642"/>
                    <a:stretch/>
                  </pic:blipFill>
                  <pic:spPr bwMode="auto">
                    <a:xfrm>
                      <a:off x="0" y="0"/>
                      <a:ext cx="5657502" cy="499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512" w:rsidRDefault="0092251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50" w:name="_Toc90912835"/>
      <w:bookmarkStart w:id="51" w:name="_Toc91680649"/>
      <w:r>
        <w:rPr>
          <w:noProof/>
          <w:lang w:eastAsia="ru-RU"/>
        </w:rPr>
        <w:lastRenderedPageBreak/>
        <w:drawing>
          <wp:inline distT="0" distB="0" distL="0" distR="0" wp14:anchorId="7EF19796" wp14:editId="33D4DBFA">
            <wp:extent cx="5796500" cy="1804856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7090" t="44676" r="26746" b="29770"/>
                    <a:stretch/>
                  </pic:blipFill>
                  <pic:spPr bwMode="auto">
                    <a:xfrm>
                      <a:off x="0" y="0"/>
                      <a:ext cx="5801667" cy="1806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512" w:rsidRPr="00922512" w:rsidRDefault="0092251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16"/>
          <w:szCs w:val="16"/>
          <w:lang w:eastAsia="ru-RU"/>
        </w:rPr>
      </w:pPr>
    </w:p>
    <w:p w:rsidR="00F228F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Текстовое описание границ зоны охраняемого природного ландшафта (ЗОЛ-1). 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Участок ЗОЛ-1.2</w:t>
      </w:r>
      <w:bookmarkEnd w:id="50"/>
      <w:bookmarkEnd w:id="51"/>
    </w:p>
    <w:p w:rsidR="00A826CB" w:rsidRPr="00922512" w:rsidRDefault="00A826CB" w:rsidP="0092251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северо-восток вдоль существующей застройки, от точки 2 до точки 6 на северо-восток по границе земельного участка с кадастровым номером 47:07:0712008:59, от точки 6 до точки 8 на юго-восток вдоль существующей застройки, от точки 8 до точки 9 на юго-запад вдоль существующей застройки, от точки 9 до точки 10 на юго-запад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границе земельного участка с кадастровым номером 47:07:0712008:1, от точки 10 до точки 11 на юго-восток по границе земельного участка с кадастровым номером 47:07:0712008:17, от точки 11 до точки 12 на юго-восток по границе земельного участка с кадастровым номером 47:07:0712008:93, от точки 12 до точки 13 на юго-запад по границе земельного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участка с кадастровым номером 47:07:0712008:93, от точки 13 до точки 14 на юго-запад вдоль существующей застройки по улице Центральная, от точки 14 до точки 18 на северо-запад по границе земельного участка с кадастровым номером 47:07:0712008:90, от точки 18 до точки 19 на северо-запад вдоль существующей застройки по улице Центральная, от точки 19 до точки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 на северо-восток вдоль существующей застройки, от точки 20 до точки 1 на северо-запад вдоль существующей застройки.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52" w:name="_Toc90912837"/>
      <w:bookmarkStart w:id="53" w:name="_Toc91680651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План характерных (поворотных) точек границ зоны охраняемого природного ландшафта (ЗОЛ-1). Участок ЗОЛ-1.3</w:t>
      </w:r>
      <w:bookmarkEnd w:id="52"/>
      <w:bookmarkEnd w:id="53"/>
    </w:p>
    <w:p w:rsid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4A3CCBF" wp14:editId="1AF27D40">
            <wp:extent cx="4810539" cy="4266376"/>
            <wp:effectExtent l="0" t="0" r="0" b="1270"/>
            <wp:docPr id="263" name="Рисунок 263" descr="Z:\1_07_охранные_зоны\ЛенингрПЗО_2021\!_Чертежи\ПЗО_отд_схемы\цЕкат\цЕкат_общий\ЗОЛ_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1_07_охранные_зоны\ЛенингрПЗО_2021\!_Чертежи\ПЗО_отд_схемы\цЕкат\цЕкат_общий\ЗОЛ_1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9" b="30547"/>
                    <a:stretch/>
                  </pic:blipFill>
                  <pic:spPr bwMode="auto">
                    <a:xfrm>
                      <a:off x="0" y="0"/>
                      <a:ext cx="4815616" cy="427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512" w:rsidRPr="00A826CB" w:rsidRDefault="00922512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79BFFA" wp14:editId="7757FA03">
            <wp:extent cx="4564048" cy="1812897"/>
            <wp:effectExtent l="0" t="0" r="82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1875" t="48851" r="32967" b="26322"/>
                    <a:stretch/>
                  </pic:blipFill>
                  <pic:spPr bwMode="auto">
                    <a:xfrm>
                      <a:off x="0" y="0"/>
                      <a:ext cx="4566598" cy="1813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8F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bookmarkStart w:id="54" w:name="_Toc90912838"/>
      <w:bookmarkStart w:id="55" w:name="_Toc91680652"/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Текстовое описание границ зоны охраняемого природного ландшафта (ЗОЛ-1). 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A826C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Участок ЗОЛ-1.3</w:t>
      </w:r>
      <w:bookmarkEnd w:id="54"/>
      <w:bookmarkEnd w:id="55"/>
    </w:p>
    <w:p w:rsidR="00A826CB" w:rsidRPr="00922512" w:rsidRDefault="00A826CB" w:rsidP="0092251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От точки 1 до точки 2 на юго-восток вдоль существующей застройки по улице Кооперативная, от точки 2 до точки 3 на юг вдоль существующей застройки по улице Кооперативная, от точки 3 до точки 4 на юго-восток вдоль существующей застройки по улице Кооперативная, от точки 4 до точки 5 на юго-запад вдоль существующей застройки по улице Кооперативная, от точки 5до точки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 на юго-восток вдоль существующей застройки по улице </w:t>
      </w:r>
      <w:proofErr w:type="gramStart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Кооперативная</w:t>
      </w:r>
      <w:proofErr w:type="gramEnd"/>
      <w:r w:rsidRPr="00922512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точки 8 до точки 9 на юго-запад вдоль существующей застройки по улице Кооперативная, от точки 9 до точки 11 на северо-запад вдоль существующей застройки, от точки 11 до точки 1 на северо-восток вдоль существующей застройки.</w:t>
      </w:r>
    </w:p>
    <w:p w:rsidR="00A826CB" w:rsidRPr="00A826CB" w:rsidRDefault="00A826CB" w:rsidP="00A826C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E37BB" w:rsidRPr="00F228FB" w:rsidRDefault="00DE37BB" w:rsidP="00DE37BB">
      <w:pPr>
        <w:pStyle w:val="13"/>
        <w:rPr>
          <w:lang w:val="ru-RU"/>
        </w:rPr>
      </w:pPr>
      <w:bookmarkStart w:id="56" w:name="_Toc91674703"/>
      <w:bookmarkStart w:id="57" w:name="_Toc91680654"/>
    </w:p>
    <w:p w:rsidR="00DE37BB" w:rsidRPr="00F228FB" w:rsidRDefault="00922512" w:rsidP="00DE37BB">
      <w:pPr>
        <w:pStyle w:val="13"/>
        <w:rPr>
          <w:lang w:val="ru-RU"/>
        </w:rPr>
      </w:pPr>
      <w:r w:rsidRPr="00F228FB">
        <w:rPr>
          <w:lang w:val="ru-RU"/>
        </w:rPr>
        <w:t xml:space="preserve">Таблица координат </w:t>
      </w:r>
      <w:r w:rsidR="00DE37BB" w:rsidRPr="00F228FB">
        <w:rPr>
          <w:lang w:val="ru-RU"/>
        </w:rPr>
        <w:t>характерных (</w:t>
      </w:r>
      <w:r w:rsidRPr="00F228FB">
        <w:rPr>
          <w:lang w:val="ru-RU"/>
        </w:rPr>
        <w:t>поворотных</w:t>
      </w:r>
      <w:r w:rsidR="00DE37BB" w:rsidRPr="00F228FB">
        <w:rPr>
          <w:lang w:val="ru-RU"/>
        </w:rPr>
        <w:t>)</w:t>
      </w:r>
      <w:r w:rsidRPr="00F228FB">
        <w:rPr>
          <w:lang w:val="ru-RU"/>
        </w:rPr>
        <w:t xml:space="preserve"> точек </w:t>
      </w:r>
      <w:r w:rsidR="00DE37BB" w:rsidRPr="00F228FB">
        <w:rPr>
          <w:lang w:val="ru-RU"/>
        </w:rPr>
        <w:t>границ зон</w:t>
      </w:r>
      <w:r w:rsidRPr="00F228FB">
        <w:rPr>
          <w:lang w:val="ru-RU"/>
        </w:rPr>
        <w:t xml:space="preserve"> охраны объекта культурного наследия регионального значения «Церковь Святой Великомученицы Екатерины», 1786-1790 гг., по адресу: Ленинградская область, Всеволожский муниципальный район, Муринское городское поселение, г. Мурино, ул. Кооперативная, д. 21</w:t>
      </w:r>
      <w:bookmarkEnd w:id="56"/>
      <w:bookmarkEnd w:id="57"/>
    </w:p>
    <w:p w:rsidR="00DE37BB" w:rsidRPr="00F228FB" w:rsidRDefault="00DE37BB" w:rsidP="00DE37BB">
      <w:pPr>
        <w:pStyle w:val="13"/>
        <w:rPr>
          <w:lang w:val="ru-RU"/>
        </w:rPr>
      </w:pPr>
      <w:r w:rsidRPr="00F228FB">
        <w:rPr>
          <w:lang w:val="ru-RU"/>
        </w:rPr>
        <w:t>МСК-47 (Ленинградская область), 2 зона, точность 0,1 м, метод определения координат – геодезический.</w:t>
      </w:r>
    </w:p>
    <w:p w:rsidR="00922512" w:rsidRPr="00F228FB" w:rsidRDefault="00922512" w:rsidP="00DE37BB">
      <w:pPr>
        <w:pStyle w:val="13"/>
        <w:rPr>
          <w:lang w:val="ru-RU"/>
        </w:rPr>
      </w:pPr>
    </w:p>
    <w:tbl>
      <w:tblPr>
        <w:tblW w:w="9229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42"/>
        <w:gridCol w:w="1701"/>
        <w:gridCol w:w="2409"/>
        <w:gridCol w:w="2977"/>
      </w:tblGrid>
      <w:tr w:rsidR="006D0E7A" w:rsidRPr="00F228FB" w:rsidTr="00325146">
        <w:trPr>
          <w:trHeight w:val="1403"/>
          <w:jc w:val="center"/>
        </w:trPr>
        <w:tc>
          <w:tcPr>
            <w:tcW w:w="2142" w:type="dxa"/>
            <w:shd w:val="clear" w:color="auto" w:fill="auto"/>
            <w:noWrap/>
            <w:vAlign w:val="center"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b/>
                <w:sz w:val="20"/>
                <w:szCs w:val="20"/>
              </w:rPr>
            </w:pPr>
            <w:r w:rsidRPr="00F228FB">
              <w:rPr>
                <w:b/>
                <w:sz w:val="20"/>
                <w:szCs w:val="20"/>
              </w:rPr>
              <w:t>Территория ОКН</w:t>
            </w:r>
          </w:p>
          <w:p w:rsidR="006D0E7A" w:rsidRPr="00F228FB" w:rsidRDefault="006D0E7A" w:rsidP="006D0E7A">
            <w:pPr>
              <w:pStyle w:val="110"/>
              <w:jc w:val="left"/>
              <w:rPr>
                <w:b/>
                <w:sz w:val="20"/>
                <w:szCs w:val="20"/>
              </w:rPr>
            </w:pPr>
            <w:r w:rsidRPr="00F228FB">
              <w:rPr>
                <w:b/>
                <w:sz w:val="20"/>
                <w:szCs w:val="20"/>
              </w:rPr>
              <w:t>/</w:t>
            </w:r>
          </w:p>
          <w:p w:rsidR="006D0E7A" w:rsidRPr="00F228FB" w:rsidRDefault="006D0E7A" w:rsidP="006D0E7A">
            <w:pPr>
              <w:pStyle w:val="110"/>
              <w:jc w:val="left"/>
              <w:rPr>
                <w:b/>
                <w:sz w:val="20"/>
                <w:szCs w:val="20"/>
              </w:rPr>
            </w:pPr>
            <w:r w:rsidRPr="00F228FB">
              <w:rPr>
                <w:b/>
                <w:sz w:val="20"/>
                <w:szCs w:val="20"/>
              </w:rPr>
              <w:t>участок зоны охраны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b/>
                <w:sz w:val="20"/>
                <w:szCs w:val="20"/>
              </w:rPr>
            </w:pPr>
            <w:r w:rsidRPr="00F228FB">
              <w:rPr>
                <w:b/>
                <w:sz w:val="20"/>
                <w:szCs w:val="20"/>
              </w:rPr>
              <w:t>Обозначение (номер) характерной точки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b/>
                <w:sz w:val="20"/>
                <w:szCs w:val="20"/>
              </w:rPr>
            </w:pPr>
            <w:r w:rsidRPr="00F228FB">
              <w:rPr>
                <w:b/>
                <w:sz w:val="20"/>
                <w:szCs w:val="20"/>
              </w:rPr>
              <w:t>Долгота (Х)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b/>
                <w:sz w:val="20"/>
                <w:szCs w:val="20"/>
              </w:rPr>
            </w:pPr>
            <w:r w:rsidRPr="00F228FB">
              <w:rPr>
                <w:b/>
                <w:sz w:val="20"/>
                <w:szCs w:val="20"/>
              </w:rPr>
              <w:t>Широта (Y)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Р-ОКН.1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448115,6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2221839,49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448118,66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2221843,52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448127,99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2221858,63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448150,02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2221905,67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448139,35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2221919,74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448126,17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2221931,99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448130,46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2221936,52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448103,92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448079,77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2221937,26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448066,46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2221928,53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448036,65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2221965,63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447996,47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2221931,76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448029,4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2221903,13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448054,48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2221883,11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448067,21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2221874,07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448084,01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2221862,17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448115,6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2221839,49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Р-ОКН.2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448236,54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2222112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448237,28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2222113,78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448237,57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2222115,64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448235,38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2222119,88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448229,46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2222127,06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448193,29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2222098,68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448217,98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2222067,22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448236,54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2222112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Р-ОКН.3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448300,28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2221923,61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448305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2221921,7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448307,31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2221927,17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448302,66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2221929,1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448300,28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2221923,61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ОЗ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448224,62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2221866,33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448237,56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2221883,59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448246,39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2221896,21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448239,78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2221919,01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448232,18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2221941,2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448219,04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2221969,37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448205,83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2221992,44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448203,16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2221996,43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448186,02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2221972,24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448172,55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2221952,24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448151,81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2221972,82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448129,76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2221992,31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448129,2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2221991,61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448124,39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2221988,93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448072,8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2221944,58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448054,17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2221966,4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448047,23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2221974,78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448031,02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2221993,51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447991,77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2221960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447929,74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2221909,22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447958,18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2221886,87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447967,35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2221879,24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447987,24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2221862,65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448016,7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2221890,19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448027,3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2221899,37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448036,96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2221889,8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448058,61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2221869,42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448040,35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2221850,87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448039,92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2221845,82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448031,65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2221816,09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448030,63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2221812,42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448028,08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2221803,25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448056,18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2221785,73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448072,08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2221775,77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448090,66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2221765,04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448095,67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2221761,83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448128,11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2221837,69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448149,57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2221830,11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39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448158,38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2221827,84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448169,1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2221825,35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448195,03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2221836,66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448197,78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2221838,05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448216,84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2221857,31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448224,62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2221866,33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ЗРЗ-1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448400,51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2222058,64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448383,85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2222068,68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448392,75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2222087,74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448367,46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2222105,24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448357,37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2222112,87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448351,21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2222116,86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448339,29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2222125,49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448315,89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2222138,01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448280,41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2222154,36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448252,53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2222169,24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448250,96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2222167,43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448242,88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2222159,09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448235,27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2222153,46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448215,11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2222137,59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448162,48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2222095,6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448205,85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2222043,37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448193,04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2222009,8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448158,9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2222041,34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448150,18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2222032,87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448134,91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2222016,95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448143,18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2222008,04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448140,89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2222005,61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448135,38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2221999,31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448129,76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2221992,31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448151,81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2221972,82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448172,55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2221952,24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448186,02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2221972,24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448203,16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2221996,43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448205,83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2221992,44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448210,14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2221996,15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448213,83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2221999,14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448242,52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2222023,22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448260,34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2222035,55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448278,68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2222053,33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448285,59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2222047,67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448296,23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2222040,25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448317,62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2222023,12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448327,36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2222015,85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448332,16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2222012,27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448356,93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2222043,09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448384,22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2222028,09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448400,51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2222058,64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ЗРЗ-2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448143,18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2222008,04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448134,91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2222016,95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448150,18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2222032,87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448095,34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2222093,08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448081,06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2222081,03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448066,49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2222068,73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448081,25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2222053,57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448075,47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2222048,27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448099,49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2222019,49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448047,23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2221974,78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448054,17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2221966,4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448072,8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2221944,58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448124,39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2221988,93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448129,2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2221991,61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448129,76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2221992,31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448135,38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2221999,31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448140,89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2222005,61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448143,18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2222008,04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ЗРЗ-3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448193,04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2222009,8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448205,85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2222043,37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448162,48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2222095,6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448215,11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2222137,59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448235,27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2222153,46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448242,88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2222159,09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448250,96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2222167,43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448252,53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2222169,24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448280,41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2222154,36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448293,93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2222178,64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448319,47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2222164,64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448336,82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2222193,9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448345,08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2222189,25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448357,17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2222211,54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448368,67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2222232,74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448320,47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2222255,13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448301,45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2222262,95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448309,39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2222282,28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448293,44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2222288,02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448275,15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2222249,31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448259,3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2222255,49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448253,02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2222245,93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448250,14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2222239,57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448250,22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2222237,65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448247,82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2222232,23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448239,06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2222213,41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448226,25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2222195,04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448203,4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2222207,42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448199,43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2222210,15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448135,71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2222153,21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448119,86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2222137,73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448108,6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2222127,84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448100,91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2222121,12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448055,8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2222084,08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448045,93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2222095,46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448017,37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2222069,94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448007,11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2222081,43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448002,74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2222086,33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447971,44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2222059,94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447927,77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2222023,29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447923,59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2222018,72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447899,22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2221999,05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447884,39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2221987,07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447865,8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2221972,06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447851,14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2221960,05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447816,91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2221931,39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447822,01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2221928,37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447929,74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2221909,22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447991,77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2221960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448031,02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2221993,51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448047,23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2221974,78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448099,49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2222019,49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448075,47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2222048,27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448081,25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2222053,57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448066,49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2222068,73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448081,06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2222081,03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448095,34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2222093,08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448150,18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2222032,87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448158,9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2222041,34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448193,04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2222009,8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lastRenderedPageBreak/>
              <w:t>ЗРЗ-4.1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448387,51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2222137,96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448402,13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2222157,1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448391,27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2222163,24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448389,85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2222164,05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448354,51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2222183,94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448345,08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2222189,25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448336,82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2222193,9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448319,47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2222164,64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448293,93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2222178,64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448280,41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2222154,36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448315,89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2222138,01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448339,29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2222125,49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448351,21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2222116,86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448357,37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2222112,87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448359,54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2222114,83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448387,51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2222137,96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ЗРЗ-4.2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448256,61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2221714,15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448255,32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2221798,56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448161,58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2221782,13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448152,63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2221802,86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448117,01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2221811,72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448095,67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2221761,83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448090,66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2221765,04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448072,08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2221775,77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448056,18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2221785,73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448028,08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2221803,25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447986,58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2221853,1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447955,19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2221826,36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447954,64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2221815,72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447951,89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2221803,92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447943,85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2221787,84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448017,21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2221702,76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448128,25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2221726,22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448138,29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2221681,77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448155,85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2221685,24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448249,24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2221712,03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448256,61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2221714,15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ЗРЗ-4.3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448100,91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2222121,12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448090,85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2222132,03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448081,89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2222141,76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448062,43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2222163,39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448056,67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2222158,5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448016,82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2222130,91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447979,33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2222109,73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447950,17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2222085,36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447906,99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2222047,49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447862,13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2222012,72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447844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2221998,41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447828,77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2221986,09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447786,24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2221951,89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447793,51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2221945,28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447816,91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2221931,39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447851,14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2221960,05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447865,8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2221972,06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447884,39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2221987,07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447899,22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2221999,05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447923,59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2222018,72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447927,77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2222023,29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447971,44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2222059,94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448002,74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2222086,33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448007,11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2222081,43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448017,37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2222069,94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448045,93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2222095,46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448055,8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2222084,08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448100,91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2222121,12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ЗРЗ-4.4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448255,01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2221819,14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448253,99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2221828,72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448253,16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2221844,49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448252,04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2221862,08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448246,39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2221896,21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448237,56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2221883,59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448224,62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2221866,33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448216,84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2221857,31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448197,78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2221838,05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448195,03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2221836,66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448177,81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2221829,15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448193,88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2221817,7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448255,01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2221819,14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ЗРЗ-5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448138,29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2221681,77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448128,25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2221726,22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448017,21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2221702,76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447943,85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2221787,84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447927,67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2221764,45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447915,87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2221746,08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447901,35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2221730,36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447885,64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2221710,55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447904,49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2221693,62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447943,99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2221664,89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447957,71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2221643,94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448013,93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2221654,4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448076,47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2221666,75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448093,13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2221669,6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448099,68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2221671,08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448138,29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2221681,77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ЗОЛ-1.1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448427,99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2221813,02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448422,14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2221818,4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448400,03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2221836,61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448388,21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2221844,38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448377,82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2221849,34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448374,75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2221851,58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448356,44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2221857,44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448351,15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2221852,06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448344,89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2221855,22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448335,65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2221858,93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448339,7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2221873,11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448363,79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2221909,12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448371,46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2221905,07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448413,69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2221999,01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448413,56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2222013,11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448410,11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2222014,7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448409,89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2222014,33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448405,33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2222016,47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448384,22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2222028,09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448356,93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2222043,09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448332,16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2222012,27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448327,36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2222015,85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448317,62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2222023,12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448296,23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2222040,25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448285,59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2222047,67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448278,68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2222053,33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448260,34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2222035,55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448242,52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2222023,22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448213,83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2221999,14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448210,14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2221996,15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448205,83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2221992,44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448219,04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2221969,37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448232,18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2221941,2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448239,78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2221919,01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448246,39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2221896,21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448252,04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2221862,08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448253,16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2221844,49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448271,44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2221847,32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448274,25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2221822,32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448277,33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2221816,55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448308,47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2221811,99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448320,84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2221810,41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448390,52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2221790,32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448427,99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2221813,02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ЗОЛ-1.2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448028,08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2221803,25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448030,63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2221812,42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448031,65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2221816,09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448039,92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2221845,82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448040,35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2221850,87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448058,61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2221869,42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448036,96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2221889,8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448027,3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2221899,37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448016,7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2221890,19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447987,24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2221862,65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447967,35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2221879,24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447958,18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2221886,87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447945,27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2221874,65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447943,26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2221863,49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447943,42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2221861,84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447945,57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2221855,21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447948,02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2221846,99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447950,02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2221837,2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447955,19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2221826,36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447986,58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2221853,1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448028,08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2221803,25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 w:val="restart"/>
            <w:shd w:val="clear" w:color="auto" w:fill="auto"/>
            <w:noWrap/>
            <w:hideMark/>
          </w:tcPr>
          <w:p w:rsidR="006D0E7A" w:rsidRPr="00F228FB" w:rsidRDefault="006D0E7A" w:rsidP="006D0E7A">
            <w:pPr>
              <w:pStyle w:val="110"/>
              <w:jc w:val="left"/>
              <w:rPr>
                <w:sz w:val="20"/>
                <w:szCs w:val="20"/>
              </w:rPr>
            </w:pPr>
            <w:r w:rsidRPr="00F228FB">
              <w:rPr>
                <w:sz w:val="20"/>
                <w:szCs w:val="20"/>
              </w:rPr>
              <w:t>ЗОЛ-1.3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448255,32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2221798,56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448255,01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2221819,14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448193,88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2221817,7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448177,81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2221829,15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5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448169,1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2221825,35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6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448158,38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2221827,84</w:t>
            </w:r>
          </w:p>
        </w:tc>
      </w:tr>
      <w:tr w:rsidR="006D0E7A" w:rsidRPr="00F228FB" w:rsidTr="00325146">
        <w:trPr>
          <w:trHeight w:val="315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7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448149,57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2221830,11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8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448128,11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2221837,69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9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448117,01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2221811,72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10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448152,63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2221802,86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448161,58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2221782,13</w:t>
            </w:r>
          </w:p>
        </w:tc>
      </w:tr>
      <w:tr w:rsidR="006D0E7A" w:rsidRPr="00F228FB" w:rsidTr="00325146">
        <w:trPr>
          <w:trHeight w:val="390"/>
          <w:jc w:val="center"/>
        </w:trPr>
        <w:tc>
          <w:tcPr>
            <w:tcW w:w="2142" w:type="dxa"/>
            <w:vMerge/>
            <w:shd w:val="clear" w:color="auto" w:fill="auto"/>
            <w:noWrap/>
            <w:vAlign w:val="bottom"/>
          </w:tcPr>
          <w:p w:rsidR="006D0E7A" w:rsidRPr="00F228FB" w:rsidRDefault="006D0E7A" w:rsidP="006D0E7A">
            <w:pPr>
              <w:pStyle w:val="110"/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1</w:t>
            </w:r>
          </w:p>
        </w:tc>
        <w:tc>
          <w:tcPr>
            <w:tcW w:w="2409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448255,32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6D0E7A" w:rsidRPr="00F228FB" w:rsidRDefault="006D0E7A" w:rsidP="006D0E7A">
            <w:pPr>
              <w:pStyle w:val="110"/>
              <w:rPr>
                <w:iCs/>
                <w:sz w:val="20"/>
                <w:szCs w:val="20"/>
              </w:rPr>
            </w:pPr>
            <w:r w:rsidRPr="00F228FB">
              <w:rPr>
                <w:iCs/>
                <w:sz w:val="20"/>
                <w:szCs w:val="20"/>
              </w:rPr>
              <w:t>2221798,56</w:t>
            </w:r>
          </w:p>
        </w:tc>
      </w:tr>
    </w:tbl>
    <w:p w:rsidR="00922512" w:rsidRDefault="00922512" w:rsidP="00812A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22512" w:rsidRDefault="00922512" w:rsidP="00812A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D0E7A" w:rsidRDefault="006D0E7A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4394"/>
      </w:tblGrid>
      <w:tr w:rsidR="00812A43" w:rsidRPr="0098137B" w:rsidTr="0005417D">
        <w:tc>
          <w:tcPr>
            <w:tcW w:w="5812" w:type="dxa"/>
          </w:tcPr>
          <w:p w:rsidR="00812A43" w:rsidRPr="0098137B" w:rsidRDefault="00812A43" w:rsidP="006D0E7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94" w:type="dxa"/>
          </w:tcPr>
          <w:p w:rsidR="00812A43" w:rsidRPr="0098137B" w:rsidRDefault="00812A43" w:rsidP="000541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№ 2</w:t>
            </w:r>
          </w:p>
          <w:p w:rsidR="00812A43" w:rsidRPr="0098137B" w:rsidRDefault="00812A43" w:rsidP="000541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Приказу комитета по сохранению культурного наследия</w:t>
            </w:r>
          </w:p>
          <w:p w:rsidR="00812A43" w:rsidRPr="0098137B" w:rsidRDefault="00812A43" w:rsidP="000541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Ленинград</w:t>
            </w:r>
            <w:bookmarkStart w:id="58" w:name="_GoBack"/>
            <w:bookmarkEnd w:id="58"/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ской области</w:t>
            </w:r>
          </w:p>
          <w:p w:rsidR="00812A43" w:rsidRPr="0098137B" w:rsidRDefault="00812A43" w:rsidP="006D0E7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«___»________202</w:t>
            </w:r>
            <w:r w:rsidR="006D0E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9813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№__________</w:t>
            </w:r>
          </w:p>
        </w:tc>
      </w:tr>
    </w:tbl>
    <w:p w:rsidR="00812A43" w:rsidRDefault="00812A43" w:rsidP="00812A43">
      <w:pPr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5F3754" w:rsidRPr="00325146" w:rsidRDefault="00812A43" w:rsidP="005F37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325146">
        <w:rPr>
          <w:rFonts w:ascii="Times New Roman" w:hAnsi="Times New Roman"/>
          <w:b/>
          <w:sz w:val="24"/>
          <w:szCs w:val="24"/>
        </w:rPr>
        <w:t>Режимы использования земель и требования к градостроительным регламентам в границах зон охраны объекта культурного наследия</w:t>
      </w:r>
      <w:r w:rsidR="005F3754" w:rsidRPr="00325146">
        <w:rPr>
          <w:rFonts w:ascii="Times New Roman" w:hAnsi="Times New Roman"/>
          <w:b/>
          <w:sz w:val="24"/>
          <w:szCs w:val="24"/>
        </w:rPr>
        <w:t xml:space="preserve"> регионального значения </w:t>
      </w:r>
      <w:r w:rsidR="005F3754" w:rsidRPr="00325146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«Церковь Святой Великомученицы Екатерины», </w:t>
      </w:r>
      <w:r w:rsidR="005F3754" w:rsidRPr="0032514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1786-1790 гг., </w:t>
      </w:r>
      <w:r w:rsidR="005F3754" w:rsidRPr="00325146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по адресу: Ленинградская область, Всеволожский муниципальный район, </w:t>
      </w:r>
      <w:proofErr w:type="spellStart"/>
      <w:r w:rsidR="005F3754" w:rsidRPr="00325146">
        <w:rPr>
          <w:rFonts w:ascii="Times New Roman" w:hAnsi="Times New Roman" w:cs="Times New Roman"/>
          <w:b/>
          <w:bCs/>
          <w:iCs/>
          <w:sz w:val="24"/>
          <w:szCs w:val="24"/>
        </w:rPr>
        <w:t>Муринское</w:t>
      </w:r>
      <w:proofErr w:type="spellEnd"/>
      <w:r w:rsidR="005F3754" w:rsidRPr="00325146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городское поселение, г. </w:t>
      </w:r>
      <w:proofErr w:type="spellStart"/>
      <w:r w:rsidR="005F3754" w:rsidRPr="00325146">
        <w:rPr>
          <w:rFonts w:ascii="Times New Roman" w:hAnsi="Times New Roman" w:cs="Times New Roman"/>
          <w:b/>
          <w:bCs/>
          <w:iCs/>
          <w:sz w:val="24"/>
          <w:szCs w:val="24"/>
        </w:rPr>
        <w:t>Мурино</w:t>
      </w:r>
      <w:proofErr w:type="spellEnd"/>
      <w:r w:rsidR="005F3754" w:rsidRPr="00325146">
        <w:rPr>
          <w:rFonts w:ascii="Times New Roman" w:hAnsi="Times New Roman" w:cs="Times New Roman"/>
          <w:b/>
          <w:bCs/>
          <w:iCs/>
          <w:sz w:val="24"/>
          <w:szCs w:val="24"/>
        </w:rPr>
        <w:t>, ул. Кооперативная, д. 21</w:t>
      </w:r>
    </w:p>
    <w:p w:rsidR="005F3754" w:rsidRDefault="005F3754" w:rsidP="005F37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7"/>
          <w:szCs w:val="27"/>
        </w:rPr>
      </w:pPr>
    </w:p>
    <w:p w:rsidR="005F3754" w:rsidRPr="00325146" w:rsidRDefault="005F3754" w:rsidP="005F37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25146">
        <w:rPr>
          <w:rFonts w:ascii="Times New Roman" w:hAnsi="Times New Roman" w:cs="Times New Roman"/>
          <w:b/>
          <w:bCs/>
          <w:iCs/>
          <w:sz w:val="24"/>
          <w:szCs w:val="24"/>
        </w:rPr>
        <w:t>Охранная зона</w:t>
      </w:r>
    </w:p>
    <w:p w:rsidR="00812A43" w:rsidRPr="00325146" w:rsidRDefault="00812A43" w:rsidP="005F375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5F3754" w:rsidRPr="00325146" w:rsidRDefault="005F3754" w:rsidP="005F3754">
      <w:pPr>
        <w:pStyle w:val="32"/>
        <w:ind w:firstLine="0"/>
        <w:rPr>
          <w:rFonts w:eastAsia="Times New Roman"/>
          <w:sz w:val="24"/>
          <w:szCs w:val="24"/>
        </w:rPr>
      </w:pPr>
      <w:bookmarkStart w:id="59" w:name="_Toc58961765"/>
      <w:bookmarkStart w:id="60" w:name="_Toc91680590"/>
      <w:r w:rsidRPr="00325146">
        <w:rPr>
          <w:rFonts w:eastAsia="Times New Roman"/>
          <w:sz w:val="24"/>
          <w:szCs w:val="24"/>
        </w:rPr>
        <w:t>Охранная зона (участок ОЗ-1)</w:t>
      </w:r>
      <w:bookmarkEnd w:id="59"/>
      <w:bookmarkEnd w:id="60"/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842"/>
        <w:gridCol w:w="4395"/>
        <w:gridCol w:w="2976"/>
      </w:tblGrid>
      <w:tr w:rsidR="005F3754" w:rsidRPr="00996EE0" w:rsidTr="00464134">
        <w:tc>
          <w:tcPr>
            <w:tcW w:w="534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  <w:lang w:val="en-US"/>
              </w:rPr>
            </w:pPr>
            <w:r w:rsidRPr="00996EE0">
              <w:rPr>
                <w:b/>
                <w:lang w:val="en-US"/>
              </w:rPr>
              <w:t>N</w:t>
            </w:r>
          </w:p>
        </w:tc>
        <w:tc>
          <w:tcPr>
            <w:tcW w:w="1842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Наименование характеристик и показателей</w:t>
            </w:r>
          </w:p>
        </w:tc>
        <w:tc>
          <w:tcPr>
            <w:tcW w:w="4395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Разрешается</w:t>
            </w:r>
          </w:p>
        </w:tc>
        <w:tc>
          <w:tcPr>
            <w:tcW w:w="2976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Запрещается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Ограничение характера использования территории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использование отведенных земельных участков в качестве общественной зоны, зеленых насаждений общего пользования, под музейно-экспозиционные функции, для размещения объектов торговли, индивидуального жилищного строительства с правом ведения личного подсобного хозяйства,  для размещения блокированных и многоквартирных жилых домов, коммунально-бытового обслуживания и жизнеобеспечения населения;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использование территорий общего пользования для организации пешеходных и транспортных потоков, озеленения улиц, прокладки инженерных коммуникаций;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проведение археологических и научных исследований;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производственных объектов III, II, I класса опасности;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проведение мероприятий, создающих потенциальную угрозу физической сохранности зданий и сооружений, являющихся объектами культурного наследия и исторически ценными градоформирующими объектами;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2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изменения параметров (характеристик) границ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сохранение исторически сложившихся линий застройки и красных линий, а также границ земельных участков, направленное на сохранение исторической парцелляции, в том числе ограничение их изменения при проведении землеустройства, а также разделении земельных участков;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прокладка новых улиц и проездов, объединение кварталов, а также изменение исторически сложившихся границ земельных участков;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3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Ограничения изменения исторически ценных градоформирующих объектов являющихся элементами историко-градостроительной среды объекта культурного </w:t>
            </w:r>
            <w:r w:rsidRPr="00996EE0">
              <w:lastRenderedPageBreak/>
              <w:t xml:space="preserve">наследия 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proofErr w:type="gramStart"/>
            <w:r w:rsidRPr="00996EE0">
              <w:lastRenderedPageBreak/>
              <w:t xml:space="preserve">- капитальный ремонт, производимый без изменения особенностей, представляющих историческую и архитектурную ценность исторически ценных градоформирующих объектов (общие габариты здания, габариты отдельных элементов, строительные и отделочные материалы, форма кровли, форма и материал печных труб, декоративные элементы, габариты оконных и дверных проемов, заполнение оконных и дверных проемов с сохранением параметров остекления на дату постройки объекта). </w:t>
            </w:r>
            <w:proofErr w:type="gramEnd"/>
          </w:p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 xml:space="preserve">- в случае аварийного состояния исторически ценного градоформирующего объекта в категории допускается его воссоздание с сохранением параметров  в исторических конструктивных и отделочных материалах, исторических колористических решениях. 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при принятии решения о воссоздании утраченных исторически ценных градоформирующих объектов допускается воссоздание в исторических конструктивных и отделочных материалах, исторических колористических решениях – размещение объектов нанесено на историко-культурном опорном плане и может быть уточнено по данным историко-культурных исследований;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- снос объектов, обладающих признаками объекта культурного наследия (в течение установленного действующим законодательством срока, необходимого для принятия решения о включении таких объектов в перечень выявленных объектов культурного наследия, либо об отказе в их включении);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- снос исторически ценных градоформирующих объектов;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на месте утраченных исторически ценных градоформирующих объектов запрещено новое строительство, за исключением воссоздания исторически ценного градоформирующего объекта в его исторических параметрах (параметры объекта принимаются на основании историко-культурных исследований);</w:t>
            </w:r>
          </w:p>
          <w:p w:rsidR="005F3754" w:rsidRPr="00996EE0" w:rsidRDefault="005F3754" w:rsidP="00464134">
            <w:pPr>
              <w:pStyle w:val="110"/>
            </w:pP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4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при реконструкции, капитальном ремонте, ремонте существующих объектов капитального строительства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реконструкция существующих объектов без увеличения их объемно-пространственных параметров (за исключением диссонирующих и не адаптированных объектов);</w:t>
            </w:r>
          </w:p>
          <w:p w:rsidR="005F3754" w:rsidRPr="00996EE0" w:rsidRDefault="005F3754" w:rsidP="00464134">
            <w:pPr>
              <w:pStyle w:val="110"/>
            </w:pPr>
            <w:proofErr w:type="gramStart"/>
            <w:r w:rsidRPr="00996EE0">
              <w:t>- капитальный ремонт объектов капитального строительства, не являющихся объектами культурного наследия, выявленными объектами культурного наследия, исторически ценными градоформирующими объектами, не адаптированными объектами, производимый без увеличения их объемно-пространственных параметров и изменения характера архитектурного решения уличных фасадов, с использованием традиционных для данной местности строительных и отделочных материалов;</w:t>
            </w:r>
            <w:proofErr w:type="gramEnd"/>
          </w:p>
          <w:p w:rsidR="005F3754" w:rsidRPr="00996EE0" w:rsidRDefault="005F3754" w:rsidP="00464134">
            <w:pPr>
              <w:pStyle w:val="110"/>
            </w:pPr>
            <w:r w:rsidRPr="00996EE0">
              <w:t>- капитальный ремонт, производимый с увеличением объемно-пространственных параметров зданий и сооружений до их исторически существовавших параметров, подтвержденных историко-архивными материалами с сохранением вида строительных материалов, с использованием традиционных для данной местности строительных и отделочных материалов, колористических решений;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ремонт фасадов зданий, нейтральных и адаптированных к характеру исторической градостроительной среды зданий и сооружений, производимый без изменения объемно-пространственных параметров здания, с использованием традиционных для данной местности строительных и отделочных материалов, колористических решений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реконструкция объектов, связанная с увеличением объемно-пространственных параметров зданий, сооружений или их частей, зрительно воспринимаемых со стороны улиц и изменением характера </w:t>
            </w:r>
            <w:proofErr w:type="gramStart"/>
            <w:r w:rsidRPr="00996EE0">
              <w:t>архитектурного решения</w:t>
            </w:r>
            <w:proofErr w:type="gramEnd"/>
            <w:r w:rsidRPr="00996EE0">
              <w:t xml:space="preserve"> уличных фасадов (в том числе замена окон со столярными заполнениями традиционного типа на «</w:t>
            </w:r>
            <w:proofErr w:type="spellStart"/>
            <w:r w:rsidRPr="00996EE0">
              <w:t>евроокна</w:t>
            </w:r>
            <w:proofErr w:type="spellEnd"/>
            <w:r w:rsidRPr="00996EE0">
              <w:t xml:space="preserve">» без </w:t>
            </w:r>
            <w:proofErr w:type="spellStart"/>
            <w:r w:rsidRPr="00996EE0">
              <w:t>расстекловки</w:t>
            </w:r>
            <w:proofErr w:type="spellEnd"/>
            <w:r w:rsidRPr="00996EE0">
              <w:t>), применение нетрадиционных для данной местности строительных и отделочных материалов и колористических решений;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устройство кровель с переломами скатов, 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5F3754" w:rsidRPr="00996EE0" w:rsidRDefault="005F3754" w:rsidP="00464134">
            <w:pPr>
              <w:pStyle w:val="110"/>
            </w:pPr>
            <w:proofErr w:type="gramStart"/>
            <w:r w:rsidRPr="00996EE0">
              <w:t>- применение ярких (фиолетовый, бирюзовый, желтый, оранжевый, красный, синий) цветов и контрастных цветовых сочетаний;</w:t>
            </w:r>
            <w:proofErr w:type="gramEnd"/>
          </w:p>
          <w:p w:rsidR="005F3754" w:rsidRPr="00996EE0" w:rsidRDefault="005F3754" w:rsidP="00464134">
            <w:pPr>
              <w:pStyle w:val="110"/>
            </w:pP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5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Ограничения изменения характера земной </w:t>
            </w:r>
            <w:r w:rsidRPr="00996EE0">
              <w:lastRenderedPageBreak/>
              <w:t>поверхности, озеленения и благоустройства территории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 xml:space="preserve">- благоустройство территорий общего пользования в границах красных линий, в том числе для организации зон рекреации в целях оптимального восприятия объекта </w:t>
            </w:r>
            <w:r w:rsidRPr="00996EE0">
              <w:lastRenderedPageBreak/>
              <w:t>культурного наследия в его историческом и природном окружении;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сохранение и восстановление особенностей рельефа, гидрографии, </w:t>
            </w:r>
            <w:proofErr w:type="spellStart"/>
            <w:r w:rsidRPr="00996EE0">
              <w:t>старовозрастных</w:t>
            </w:r>
            <w:proofErr w:type="spellEnd"/>
            <w:r w:rsidRPr="00996EE0">
              <w:t xml:space="preserve"> и ценных в ландшафтно-эстетическом отношении насаждений,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использование исторических аналогов в дизайне элементов благоустройства, в том числе исторических элементов благоустройства территории часовни;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ландшафтные рубки насаждений, ухудшающих условия обзора объекта культурного наследия, санитарные рубки с последующим восстановлением древесно-кустарниковой растительности;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 xml:space="preserve">- изменение гидрогеологического режима, в том числе создающее потенциальную </w:t>
            </w:r>
            <w:r w:rsidRPr="00996EE0">
              <w:lastRenderedPageBreak/>
              <w:t>угрозу физической сохранности объекта культурного наследия, исторически ценных градоформирующих объектов;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изменение рабочих отметок в сторону увеличения поверхности проезжих частей дорог и улиц при их устройстве, ремонте, реконструкции;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6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изменения диссонирующих и не адаптированных к характеру исторической градостроительной среды объектов</w:t>
            </w: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реконструкция объектов или их частей, направленная на устранение или уменьшение диссонирующего эффекта или нарушения согласно рекомендациям приложения 3 к настоящим требованиям;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реализация мероприятий в отношении данных объектов, направленная на уменьшение их диссонирующего влияния;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снос диссонирующих, не адаптированных объектов;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реконструкция диссонирующих, не адаптированных объектов, осуществляемая без учета мер, направленных на уменьшение или исключение диссонирующего эффекта;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7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к объектам инфраструктуры, размещению инженерных сетей</w:t>
            </w: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прокладка подземных инженерных коммуникаций;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и оборудование элементов инфраструктуры обслуживания туристов, посетителей музейных объектов, в том числе санитарно-гигиенических сооружений и автостоянок;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размещение инженерно-технических и хозяйственных объектов башенного типа (водонапорные башни, зернохранилища, элеваторы и подобное), а также вышек сотовой связи; 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прокладка воздушных высоковольтных линий электропередач и наземных инженерных сетей;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спутниковых устройств и кондиционеров на уличных фасадах зданий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8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при размещении объектов капитального строительства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строительство в рамках специальных мер, направленных</w:t>
            </w:r>
            <w:r w:rsidRPr="00996EE0">
              <w:rPr>
                <w:sz w:val="20"/>
              </w:rPr>
              <w:t xml:space="preserve"> </w:t>
            </w:r>
            <w:r w:rsidRPr="00996EE0">
              <w:t xml:space="preserve">на сохранение и восстановление (регенерацию) историко-градостроительной и природной  среды объекта культурного наследия – компенсационное строительство, осуществляемое на местах утраченных объектов в </w:t>
            </w:r>
            <w:proofErr w:type="gramStart"/>
            <w:r w:rsidRPr="00996EE0">
              <w:t>их</w:t>
            </w:r>
            <w:proofErr w:type="gramEnd"/>
            <w:r w:rsidRPr="00996EE0">
              <w:t xml:space="preserve"> исторически существовавших параметрах и строительных материалах, на основе историко-архивных материалов;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объектов капитального строительства, за исключением размещения их в рамках специальных мер, направленных на сохранение и восстановление (регенерацию) историко-градостроительной и природной  среды объектов культурного наследия;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размещение объектов, параметры которых превышают определенные на основании историко-архивных и библиографических материалов; 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9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Предельные параметры объектов капитального строительства</w:t>
            </w: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определять параметры компенсационного строительства на основании историко-архивных и библиографических исследований;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устройство кровель с переломами скатов, 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 -применение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10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при размещении хозяйственных построек, предельные параметры</w:t>
            </w: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хозяйственных построек высотой от существующего уровня земли до карниза не более 3 м, до конька скатной кровли не более 5 м, параметры в плане не более 4,0 х 6,0 м;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хозяйственных строений на земельных участках со стороны улицы перед линией застройки, палисадниками, перед жилыми домами.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11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при благоустройстве территории, элементов благоустройства территории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устройство ограждений земельных участков с просветами не менее 70 % поверхности ограждения, высотой не более 1,5 метров;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материал ограждений – дерево, металл (возможно на деревянных, металлических и каменных (кирпичных) столбах) 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установка глухих (непрозрачных) ограждений, выполненных из </w:t>
            </w:r>
            <w:proofErr w:type="spellStart"/>
            <w:r w:rsidRPr="00996EE0">
              <w:t>профнастила</w:t>
            </w:r>
            <w:proofErr w:type="spellEnd"/>
            <w:r w:rsidRPr="00996EE0">
              <w:t>, кирпича, бетонных панелей или блоков, пластиковых панелей, пластиковых материалов по фронтальным границам земельных участков перед домами (в том числе ограждений палисадников)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12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размещению информационных  и рекламных конструкций, вывесок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размещение на фасадах зданий табличек, информационных и рекламных объявлений размером не более 0,6 х 0,8 м; общая площадь информационного поля вывесок не должна превышать 0,7 </w:t>
            </w:r>
            <w:proofErr w:type="spellStart"/>
            <w:r w:rsidRPr="00996EE0">
              <w:t>кв</w:t>
            </w:r>
            <w:proofErr w:type="gramStart"/>
            <w:r w:rsidRPr="00996EE0">
              <w:t>.м</w:t>
            </w:r>
            <w:proofErr w:type="spellEnd"/>
            <w:proofErr w:type="gramEnd"/>
            <w:r w:rsidRPr="00996EE0">
              <w:t>, занимать более 2,5 % от общей площади фасада;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вывески и информационные объявления не должны закрывать окна, двери, декоративные элементы фасада, при размещении вывесок должно обеспечиваться сохранение художественного и стилистического единства оформления фасада;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размещение информационных стендов размерами не более 0,6 х 0,8 м и высотой от уровня земли не более 2 м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табличек, информационных и рекламных объявлений, вывесок и информационных стендов, превышающих допустимые параметры;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баннеров, в том числе на фасадах зданий, а также перетяжек над улицами и неоновой рекламы;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13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размещению автостоянок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размещение в радиусе 30 метров от территории объекта культурного наследия парковок только для легковых автомашин;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размещение парковок для туристических автобусов далее 30 метров от территории объектов культурного наследия;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размещение перед объектами обслуживания и коммерческих видов исполь</w:t>
            </w:r>
            <w:r>
              <w:t xml:space="preserve">зования парковок на 2-10 </w:t>
            </w:r>
            <w:proofErr w:type="spellStart"/>
            <w:r>
              <w:t>машино</w:t>
            </w:r>
            <w:r w:rsidRPr="00996EE0">
              <w:t>мест</w:t>
            </w:r>
            <w:proofErr w:type="spellEnd"/>
            <w:r w:rsidRPr="00996EE0">
              <w:t>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открытых парковок и автостоянок  вместимостью более 10 парковочных мест;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ближе 30 метров от территории объекта культурного наследия парковок, за исключением парковок для легковых автомашин;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размещение парковок для туристических автобусов ближе 30 метров от территории объекта культурного наследия;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14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возведению временных зданий и сооружений, павильонов и остановок</w:t>
            </w: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павильонов автобусных остановок не более 4 м х 2,5 м и высотой не более 2,5 м;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размещение торговых киосков и павильонов; 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павильонов автобусных остановок более 4 м х 2,5м и высотой более 2,5 м;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15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использованию материалов и цветовых решений при капитальном ремонте, реконструкции, новом строительстве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395" w:type="dxa"/>
          </w:tcPr>
          <w:p w:rsidR="005F3754" w:rsidRPr="00996EE0" w:rsidRDefault="005F3754" w:rsidP="00464134">
            <w:pPr>
              <w:pStyle w:val="110"/>
            </w:pPr>
            <w:proofErr w:type="gramStart"/>
            <w:r w:rsidRPr="00996EE0">
              <w:t xml:space="preserve">- строительные и отделочные материалы для стен – дерево, кирпич, естественный камень; для цоколя, печных труб – естественный камень (или его имитация), кирпич, бетон (штукатурка с последующим окрашиванием); </w:t>
            </w:r>
            <w:proofErr w:type="gramEnd"/>
          </w:p>
          <w:p w:rsidR="005F3754" w:rsidRPr="00996EE0" w:rsidRDefault="005F3754" w:rsidP="00464134">
            <w:pPr>
              <w:pStyle w:val="110"/>
            </w:pPr>
            <w:r w:rsidRPr="00996EE0">
              <w:t>- для кровель -  кровельное железо, допускаются черепица, гибкая черепица, шифер;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колористические решения - натуральные цвета строительных материалов или окраска в неяркие оттенки серого, коричневого, охристого, зеленого, голубого, белого цветов; крыши серые, приглушенные оттенки зеленого или сурик.</w:t>
            </w:r>
          </w:p>
        </w:tc>
        <w:tc>
          <w:tcPr>
            <w:tcW w:w="2976" w:type="dxa"/>
          </w:tcPr>
          <w:p w:rsidR="005F3754" w:rsidRPr="00996EE0" w:rsidRDefault="005F3754" w:rsidP="00464134">
            <w:pPr>
              <w:pStyle w:val="110"/>
            </w:pPr>
            <w:r w:rsidRPr="00996EE0">
              <w:t>- применение для кровель металлопластиковой профилированной черепицы;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применение для фасадов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>, металла, зеркального и тонированного остекления, витражного остекления (за исключением веранд);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 покраске фасадов и кровель объектов капитального строительства,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16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Виды разрешенного использования земельных участков </w:t>
            </w:r>
          </w:p>
        </w:tc>
        <w:tc>
          <w:tcPr>
            <w:tcW w:w="4395" w:type="dxa"/>
          </w:tcPr>
          <w:p w:rsidR="005F3754" w:rsidRPr="00996EE0" w:rsidRDefault="005F3754" w:rsidP="00325146">
            <w:pPr>
              <w:pStyle w:val="110"/>
              <w:jc w:val="left"/>
            </w:pPr>
            <w:r w:rsidRPr="00996EE0">
              <w:t>- Для индивидуального жилищного строительства 2.1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Малоэтажная многоквартирная жилая застройка 2.1.1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Для ведения личного подсобного хозяйства (приусадебный земельный участок) 2.2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Блокированная жилая застройка 2.3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Обслуживание жилой застройки 2.7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Хранение автотранспорта 2.7.1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Общественное использование объектов капитального строительства 3.0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Коммунальное обслуживание 3.1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Социальное обслуживание 3.2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lastRenderedPageBreak/>
              <w:t>- Бытовое обслуживание 3.3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Здравоохранение 3.4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Образование и просвещение 3.5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Культурное развитие 3.6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Религиозное использование 3.7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Общественное управление 3.8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Обеспечение научной деятельности 3.9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Магазины 4.4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Банковская и страховая деятельность 4.5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Общественное питание 4.6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Гостиничное обслуживание 4.7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Отдых (рекреация) 5.0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Н</w:t>
            </w:r>
            <w:r>
              <w:t>аучно-</w:t>
            </w:r>
            <w:r w:rsidRPr="00996EE0">
              <w:t>производственная деятельность 6.12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Энергетика 6.7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Размещение автомобильных дорог 7.2.1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Стоянки транспорта общего пользования 7.2.3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Деятельность по особой охране и изучению природы 9.0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Охрана природных территорий 9.1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Историко-культурная деятельность 9.3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Земельные участки (территории) общего пользования 12.0</w:t>
            </w:r>
          </w:p>
        </w:tc>
        <w:tc>
          <w:tcPr>
            <w:tcW w:w="2976" w:type="dxa"/>
          </w:tcPr>
          <w:p w:rsidR="005F3754" w:rsidRPr="00996EE0" w:rsidRDefault="005F3754" w:rsidP="00325146">
            <w:pPr>
              <w:pStyle w:val="110"/>
              <w:jc w:val="left"/>
            </w:pPr>
            <w:r w:rsidRPr="00996EE0">
              <w:lastRenderedPageBreak/>
              <w:t xml:space="preserve">- </w:t>
            </w:r>
            <w:proofErr w:type="spellStart"/>
            <w:r w:rsidRPr="00996EE0">
              <w:t>Среднеэтажная</w:t>
            </w:r>
            <w:proofErr w:type="spellEnd"/>
            <w:r w:rsidRPr="00996EE0">
              <w:t xml:space="preserve"> жилая застройка 2.5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Многоэтажная жилая застройка (высотная застройка) 2.6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Авиационный спорт 5.1.6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Тяжелая промышленность 6.2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Автомобилестроител</w:t>
            </w:r>
            <w:proofErr w:type="gramStart"/>
            <w:r w:rsidRPr="00996EE0">
              <w:t>ь-</w:t>
            </w:r>
            <w:proofErr w:type="gramEnd"/>
            <w:r w:rsidRPr="00996EE0">
              <w:br/>
            </w:r>
            <w:proofErr w:type="spellStart"/>
            <w:r w:rsidRPr="00996EE0">
              <w:t>ная</w:t>
            </w:r>
            <w:proofErr w:type="spellEnd"/>
            <w:r w:rsidRPr="00996EE0">
              <w:t xml:space="preserve"> промышленность 6.2.1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Нефтехимическая промышленность 6.5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Атомная энергетика 6.7.1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</w:t>
            </w:r>
            <w:r>
              <w:t xml:space="preserve"> </w:t>
            </w:r>
            <w:r w:rsidRPr="00996EE0">
              <w:t xml:space="preserve">Целлюлозно-бумажная </w:t>
            </w:r>
            <w:r w:rsidRPr="00996EE0">
              <w:lastRenderedPageBreak/>
              <w:t>промышленность 6.11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Железнодорожный транспорт 7.1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Воздушный транспорт 7.4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Трубопроводный транспорт 7.5</w:t>
            </w:r>
          </w:p>
          <w:p w:rsidR="005F3754" w:rsidRPr="00996EE0" w:rsidRDefault="005F3754" w:rsidP="00325146">
            <w:pPr>
              <w:pStyle w:val="110"/>
              <w:jc w:val="left"/>
            </w:pPr>
          </w:p>
        </w:tc>
      </w:tr>
    </w:tbl>
    <w:p w:rsidR="005F3754" w:rsidRPr="005F3754" w:rsidRDefault="005F3754" w:rsidP="005F3754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5F3754">
        <w:rPr>
          <w:rFonts w:ascii="Times New Roman" w:hAnsi="Times New Roman" w:cs="Times New Roman"/>
          <w:i/>
        </w:rPr>
        <w:lastRenderedPageBreak/>
        <w:t>Указанные выше для участка ОЗ-1 требования не распространяются на территорию объекта культурного наследия, находящуюся внутри контура охранной зоны. Деятельность в границах территории объекта культурного наследия осуществляется в соответствии со ст. 5.1 Федерального закона от 25.06.2002 г. № 73-ФЗ «Об объектах культурного наследия (памятниках истории и культуры) народов Российской Федерации».</w:t>
      </w:r>
    </w:p>
    <w:p w:rsidR="000C6567" w:rsidRDefault="000C6567"/>
    <w:p w:rsidR="005F3754" w:rsidRPr="00325146" w:rsidRDefault="005F3754" w:rsidP="005F3754">
      <w:pPr>
        <w:pStyle w:val="23"/>
        <w:jc w:val="center"/>
        <w:rPr>
          <w:rFonts w:eastAsia="Times New Roman"/>
          <w:sz w:val="24"/>
          <w:szCs w:val="24"/>
        </w:rPr>
      </w:pPr>
      <w:r w:rsidRPr="00325146">
        <w:rPr>
          <w:rFonts w:eastAsia="Times New Roman"/>
          <w:sz w:val="24"/>
          <w:szCs w:val="24"/>
        </w:rPr>
        <w:t>Зон</w:t>
      </w:r>
      <w:r w:rsidR="00325146">
        <w:rPr>
          <w:rFonts w:eastAsia="Times New Roman"/>
          <w:sz w:val="24"/>
          <w:szCs w:val="24"/>
        </w:rPr>
        <w:t>а</w:t>
      </w:r>
      <w:r w:rsidRPr="00325146">
        <w:rPr>
          <w:rFonts w:eastAsia="Times New Roman"/>
          <w:sz w:val="24"/>
          <w:szCs w:val="24"/>
        </w:rPr>
        <w:t xml:space="preserve"> регулирования застройки и хозяйственной деятельности</w:t>
      </w:r>
    </w:p>
    <w:p w:rsidR="005F3754" w:rsidRPr="00325146" w:rsidRDefault="005F3754" w:rsidP="005F3754">
      <w:pPr>
        <w:pStyle w:val="32"/>
        <w:ind w:firstLine="0"/>
        <w:rPr>
          <w:rFonts w:eastAsia="Times New Roman"/>
          <w:sz w:val="24"/>
          <w:szCs w:val="24"/>
        </w:rPr>
      </w:pPr>
      <w:bookmarkStart w:id="61" w:name="_Toc91680593"/>
      <w:r w:rsidRPr="00325146">
        <w:rPr>
          <w:rFonts w:eastAsia="Times New Roman"/>
          <w:sz w:val="24"/>
          <w:szCs w:val="24"/>
        </w:rPr>
        <w:t>Зона регулирования застройки и хозяйственной деятельности. Тип 1 – одноэтажная усадебная застройка (ЗРЗ-1, участок ЗРЗ-1)</w:t>
      </w:r>
      <w:bookmarkEnd w:id="61"/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842"/>
        <w:gridCol w:w="4536"/>
        <w:gridCol w:w="2835"/>
      </w:tblGrid>
      <w:tr w:rsidR="005F3754" w:rsidRPr="00996EE0" w:rsidTr="00464134">
        <w:tc>
          <w:tcPr>
            <w:tcW w:w="534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  <w:lang w:val="en-US"/>
              </w:rPr>
            </w:pPr>
            <w:r w:rsidRPr="00996EE0">
              <w:rPr>
                <w:b/>
                <w:lang w:val="en-US"/>
              </w:rPr>
              <w:t>N</w:t>
            </w:r>
          </w:p>
        </w:tc>
        <w:tc>
          <w:tcPr>
            <w:tcW w:w="1842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Наименование характеристик и показателей</w:t>
            </w:r>
          </w:p>
        </w:tc>
        <w:tc>
          <w:tcPr>
            <w:tcW w:w="4536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Разрешается</w:t>
            </w:r>
          </w:p>
        </w:tc>
        <w:tc>
          <w:tcPr>
            <w:tcW w:w="2835" w:type="dxa"/>
            <w:vAlign w:val="center"/>
          </w:tcPr>
          <w:p w:rsidR="005F3754" w:rsidRPr="00996EE0" w:rsidRDefault="005F375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Запрещается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Ограничение характера использования территории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>- использование отведенных земельных участков под индивидуальное жилищное строительство с правом ведения личного подсобного хозяйства, размещения блокированной жилой застройки, общественной зоны, под музейно-экспозиционные функции, для размещения объектов торговли, а также коммунально-бытового обслуживания и жизнеобеспечения населения;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использование территорий общего пользования для организации пешеходных и транспортных потоков, озеленения улиц, прокладки инженерных коммуникаций;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проведение археологических и научных исследований;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производственных объектов III, II, I класса опасности;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проведение мероприятий, создающих потенциальную угрозу физической сохранности зданий и сооружений, являющихся объектами культурного наследия и исторически ценными градоформирующими объектами;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2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Ограничения изменения параметров (характеристик) </w:t>
            </w:r>
            <w:r w:rsidRPr="00996EE0">
              <w:lastRenderedPageBreak/>
              <w:t>границ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- образование земельных участков площадью от 0,05 до 0,15 га с целью сохранения характера исторической парцелляции;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расширение проезжих частей в пределах </w:t>
            </w:r>
            <w:r w:rsidRPr="00996EE0">
              <w:lastRenderedPageBreak/>
              <w:t>улиц без изменения красных линий, при условии отсутствия негативного воздействия на объект культурного наследия и исторически ценные градоформирующие объекты, в том числе их восприятие;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 xml:space="preserve">- образование земельных участков площадью менее 0,05 га и более 0,15 га с целью сохранения </w:t>
            </w:r>
            <w:r w:rsidRPr="00996EE0">
              <w:lastRenderedPageBreak/>
              <w:t xml:space="preserve">характера исторической парцелляции; </w:t>
            </w:r>
          </w:p>
          <w:p w:rsidR="005F3754" w:rsidRPr="00996EE0" w:rsidRDefault="005F3754" w:rsidP="00464134">
            <w:pPr>
              <w:pStyle w:val="110"/>
            </w:pP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3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Ограничения изменения исторически ценных градоформирующих объектов являющихся элементами историко-градостроительной среды объекта культурного наследия 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proofErr w:type="gramStart"/>
            <w:r w:rsidRPr="00996EE0">
              <w:t xml:space="preserve">- капитальный ремонт, производимый без изменения особенностей, представляющих историческую и архитектурную ценность исторически ценных градоформирующих объектов (общие габариты здания, габариты отдельных элементов, строительные и отделочные материалы, форма кровли, форма и материал печных труб, декоративные элементы, габариты оконных и дверных проемов, заполнение оконных и дверных проемов с сохранением параметров остекления на дату постройки объекта). </w:t>
            </w:r>
            <w:proofErr w:type="gramEnd"/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в случае аварийного состояния исторически ценного градоформирующего объекта в категории допускается его воссоздание с сохранением параметров  в исторических конструктивных и отделочных материалах, исторических колористических решениях. 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при принятии решения о воссоздании утраченных исторически ценных градоформирующих объектов допускается воссоздание в исторических конструктивных и отделочных материалах, исторических колористических решениях – размещение объектов нанесено на историко-культурном опорном плане и может быть уточнено по данным историко-культурных исследований;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снос объектов, обладающих признаками объекта культурного наследия (в течение установленного действующим законодательством срока, необходимого для принятия решения о включении таких объектов в перечень выявленных объектов культурного наследия, либо об отказе в их включении);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снос исторически ценных градоформирующих объектов;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на месте утраченных исторически ценных градоформирующих объектов запрещено новое строительство, за исключением воссоздания исторически ценного градоформирующего объекта в его исторических параметрах (параметры объекта принимаются на основании историко-культурных исследований);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4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реконструкции, капитального ремонта, ремонта существующих объектов капитального строительства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ремонт и реконструкция объектов капитального строительства в существующих объемно-планировочных параметрах, за исключением диссонирующих и не адаптированных объектов, в том числе ремонт фасадов здания, производимый с использованием традиционных для данной местности строительных и отделочных материалов и колористических решений;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ремонт и реконструкция объектов капитального строительства с увеличением параметров до параметров допустимых в настоящей зоне; 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>- реконструкция объектов, связанная с увеличением объемно-пространственных параметров зданий, сооружений или их частей превышая предельно допустимые параметры данной зоны;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устройство на объектах капитального строительства кровель с переломами скатов,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применение ярких </w:t>
            </w:r>
            <w:r w:rsidRPr="00996EE0">
              <w:lastRenderedPageBreak/>
              <w:t>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5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изменения характера земной поверхности, озеленения и благоустройства территории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>- благоустройство территорий общего пользования в границах красных линий, в том числе для организации зон рекреации в целях оптимального восприятия объекта культурного наследия в его историческом и природном окружении;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сохранение и восстановление особенностей рельефа, гидрографии, </w:t>
            </w:r>
            <w:proofErr w:type="spellStart"/>
            <w:r w:rsidRPr="00996EE0">
              <w:t>старовозрастных</w:t>
            </w:r>
            <w:proofErr w:type="spellEnd"/>
            <w:r w:rsidRPr="00996EE0">
              <w:t xml:space="preserve"> и ценных в ландшафтно-эстетическом отношении насаждений,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использование исторических аналогов в дизайне элементов благоустройства;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ландшафтные рубки насаждений, ухудшающих условия обзора объекта культурного наследия, санитарные рубки с последующим восстановлением древесно-кустарниковой растительности;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</w:t>
            </w:r>
            <w:proofErr w:type="spellStart"/>
            <w:r w:rsidRPr="00996EE0">
              <w:t>берегоукрепление</w:t>
            </w:r>
            <w:proofErr w:type="spellEnd"/>
            <w:r w:rsidRPr="00996EE0">
              <w:t xml:space="preserve"> с применением традиционных для данной местности берегоукрепительных конструкций: срубы, заполненные камнем, деревянные сваи; </w:t>
            </w:r>
            <w:proofErr w:type="spellStart"/>
            <w:r w:rsidRPr="00996EE0">
              <w:t>берегоукрепление</w:t>
            </w:r>
            <w:proofErr w:type="spellEnd"/>
            <w:r w:rsidRPr="00996EE0">
              <w:t xml:space="preserve"> с использованием современных конструкций в подземной (подводной) части с видимой частью в виде задернованной поверхности, насыпного камня;  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изменение гидрогеологического режима, в том числе создающее потенциальную угрозу физической сохранности объекта культурного наследия, исторически ценных градоформирующих объектов;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изменение рабочих отметок в сторону увеличения поверхности проезжих частей дорог и улиц при их устройстве, ремонте, реконструкции;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6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изменения диссонирующих и не адаптированных к характеру исторической градостроительной среды объектов</w:t>
            </w: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реконструкция объектов или их частей, направленная на устранение или уменьшение диссонирующего эффекта или нарушения согласно рекомендациям приложения 3 к настоящим требованиям;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реализация мероприятий в отношении данных объектов, направленная на уменьшение их диссонирующего влияния;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снос диссонирующих, не адаптированных объектов;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реконструкция диссонирующих, не адаптированных объектов, осуществляемая без учета мер, направленных на уменьшение или исключение диссонирующего эффекта;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7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к объектам инфраструктуры, размещению инженерных сетей</w:t>
            </w: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и оборудование элементов инфраструктуры обслуживания туристов, посетителей музейных объектов, в том числе санитарно-гигиенических сооружений и автостоянок;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прокладка подземных инженерных коммуникаций, прокладка воздушных линий электропередач;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 xml:space="preserve">- размещение инженерно-технических и хозяйственных объектов башенного типа (водонапорные башни, зернохранилища, элеваторы и подобное), а также вышек сотовой </w:t>
            </w:r>
            <w:r w:rsidRPr="00996EE0">
              <w:lastRenderedPageBreak/>
              <w:t xml:space="preserve">связи; 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прокладка воздушных высоковольтных линий электропередач и наземных инженерных сетей;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спутниковых устройств и кондиционеров на уличных фасадах зданий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8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при размещении объектов капитального строительства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компенсационное строительство в целях регенерации исторической градостроительной среды, осуществляемое на местах утраченных объектов в </w:t>
            </w:r>
            <w:proofErr w:type="gramStart"/>
            <w:r w:rsidRPr="00996EE0">
              <w:t>их</w:t>
            </w:r>
            <w:proofErr w:type="gramEnd"/>
            <w:r w:rsidRPr="00996EE0">
              <w:t xml:space="preserve"> исторически существовавших параметрах и строительных материалах на основе историко-архивных исследований;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строительство жилых и общественных одноэтажных зданий (до двух надземных этажей в случае наличия мансарды как этажа) при соблюдении предельных параметров;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существующие нейтральные жилые двухэтажные объекты могут сохраняться в своих параметрах.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объектов, параметры которых превышают установленные предельно допустимые параметры;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жилых и хозяйственных строений, в том числе гаражей, на земельных участках со стороны улиц перед  линией застройки;</w:t>
            </w:r>
          </w:p>
          <w:p w:rsidR="005F3754" w:rsidRPr="00996EE0" w:rsidRDefault="005F3754" w:rsidP="00464134">
            <w:pPr>
              <w:pStyle w:val="110"/>
            </w:pP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9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Предельные параметры объектов капитального строительства</w:t>
            </w: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proofErr w:type="gramStart"/>
            <w:r w:rsidRPr="00996EE0">
              <w:t>- для одноэтажных зданий (а также зданий в два этажа, второй из которых является мансардным) - высота от существующей поверхности земли до карниза не выше 4,5 м, до конька кровли – не более 8,0 м, размерами в плане не более чем 12 на 16 метров для одноквартирного дома и размерами в плане не более чем 12 на 20 метра для многоквартирного дома.</w:t>
            </w:r>
            <w:proofErr w:type="gramEnd"/>
          </w:p>
          <w:p w:rsidR="005F3754" w:rsidRPr="00996EE0" w:rsidRDefault="005F3754" w:rsidP="00464134">
            <w:pPr>
              <w:pStyle w:val="110"/>
            </w:pPr>
            <w:r w:rsidRPr="00996EE0">
              <w:t>- применяемый тип строительства: дом «брусом» с двухскатной кровлей, дом с вальмовой кровлей, дом с мезонином, остекление не более 20 % от площади фасада (за исключением веранд), процент застройки (площадь здания) не более 30 % от площади участка;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форма кровли для всех зданий – двускатная, вальмовая; угол наклона – не более 32 градусов;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использование традиционных для данной местности строительных и отделочных материалов и колористических решений;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устройство на объектах капитального строительства кровель с переломами скатов, 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строений и сооружений.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10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при размещении хозяйственных построек, предельные параметры</w:t>
            </w: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возведение одноэтажных хозяйственных построек: бани, сараи, дровяники, амбары, гаражи (в глубине участка или на линии застройки по улице, </w:t>
            </w:r>
            <w:proofErr w:type="gramStart"/>
            <w:r w:rsidRPr="00996EE0">
              <w:t>но</w:t>
            </w:r>
            <w:proofErr w:type="gramEnd"/>
            <w:r w:rsidRPr="00996EE0">
              <w:t xml:space="preserve"> не выступая за линию застройки) с высотными параметрами не выше 3 м от существующего уровня земли до карниза и не более 5 м до конька кровли; - </w:t>
            </w:r>
            <w:r w:rsidRPr="00996EE0">
              <w:lastRenderedPageBreak/>
              <w:t>остекление не более 20 % площади фасада; размер объекта в плане не более 4,0 м на 7,0 м; общая площадь хозяйственных построек) не более 10 % от площади участка;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- размещение хозяйственных строений на земельных участках со стороны улицы перед линией застройки, палисадниками, перед жилыми домами;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- размещение хозяйственных построек, параметры которых превышают установленные;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11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при благоустройстве территории, элементов благоустройства территории</w:t>
            </w: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>- устройство ограждений земельных участков с просветами не менее 70 % поверхности ограждения, высотой не более 1,5 метров;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материал ограждений – дерево, металл (возможно на деревянных, металлических и каменных (кирпичных) столбах);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установка глухих (непрозрачных) ограждений, выполненных из </w:t>
            </w:r>
            <w:proofErr w:type="spellStart"/>
            <w:r w:rsidRPr="00996EE0">
              <w:t>профнастила</w:t>
            </w:r>
            <w:proofErr w:type="spellEnd"/>
            <w:r w:rsidRPr="00996EE0">
              <w:t>, кирпича, бетонных панелей или блоков, пластиковых панелей, пластиковых материалов по фронтальным границам земельных участков перед домами (в том числе ограждений палисадников)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12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размещению информационных  и рекламных конструкций, вывесок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размещение на фасадах зданий табличек, информационных и рекламных объявлений размером не более 0,6 х 0,8 м; общая площадь информационного поля вывесок не должна превышать 0,7 </w:t>
            </w:r>
            <w:proofErr w:type="spellStart"/>
            <w:r w:rsidRPr="00996EE0">
              <w:t>кв.м</w:t>
            </w:r>
            <w:proofErr w:type="spellEnd"/>
            <w:r w:rsidRPr="00996EE0">
              <w:t>., занимать более 2,5 % от общей площади фасада;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вывески и информационные объявления не должны закрывать окна, двери, декоративные элементы фасада, при размещении вывесок должно обеспечиваться сохранение художественного и стилистического единства оформления фасада;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размещение информационных стендов размерами не более 0,6 х 0,8 м и высотой от уровня земли не более 2 м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табличек, информационных и рекламных объявлений, вывесок и информационных стендов, превышающих допустимые параметры;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>- размещение баннеров, в том числе на фасадах зданий, а также перетяжек над улицами и неоновой рекламы;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13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размещению автостоянок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- устройство гостевых парковок перед жилыми домами объемом не более 5 </w:t>
            </w:r>
            <w:proofErr w:type="spellStart"/>
            <w:r w:rsidRPr="00996EE0">
              <w:t>машиномест</w:t>
            </w:r>
            <w:proofErr w:type="spellEnd"/>
            <w:r w:rsidRPr="00996EE0">
              <w:t>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устройство парковок перед объектами обслуживания и коммерческого использования объемом не более 8 </w:t>
            </w:r>
            <w:proofErr w:type="spellStart"/>
            <w:r w:rsidRPr="00996EE0">
              <w:t>машиномест</w:t>
            </w:r>
            <w:proofErr w:type="spellEnd"/>
            <w:r w:rsidRPr="00996EE0">
              <w:t>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открытых парковок и автостоянок, превышающих установленные предельные параметры;</w:t>
            </w:r>
          </w:p>
          <w:p w:rsidR="005F3754" w:rsidRPr="00996EE0" w:rsidRDefault="005F3754" w:rsidP="00464134">
            <w:pPr>
              <w:pStyle w:val="110"/>
            </w:pP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14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возведению временных зданий и сооружений, павильонов и остановок</w:t>
            </w: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павильонов автобусных остановок не более 4 м х 2,5 м и высотой не более 2,5 м;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t>- размещение автобусных остановок, превышающих установленные предельные параметры;</w:t>
            </w:r>
          </w:p>
        </w:tc>
      </w:tr>
      <w:tr w:rsidR="005F3754" w:rsidRPr="00996EE0" w:rsidTr="00464134"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t>15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>Ограничения по использованию материалов и цветовых решений при капитальном ремонте, реконструкции, новом строительстве</w:t>
            </w:r>
          </w:p>
          <w:p w:rsidR="005F3754" w:rsidRPr="00996EE0" w:rsidRDefault="005F3754" w:rsidP="00464134">
            <w:pPr>
              <w:pStyle w:val="110"/>
            </w:pPr>
          </w:p>
        </w:tc>
        <w:tc>
          <w:tcPr>
            <w:tcW w:w="4536" w:type="dxa"/>
          </w:tcPr>
          <w:p w:rsidR="005F3754" w:rsidRPr="00996EE0" w:rsidRDefault="005F3754" w:rsidP="00464134">
            <w:pPr>
              <w:pStyle w:val="110"/>
            </w:pPr>
            <w:proofErr w:type="gramStart"/>
            <w:r w:rsidRPr="00996EE0">
              <w:t xml:space="preserve">- строительные и отделочные материалы для стен – дерево, кирпич, естественный камень; для цоколя, печных труб – естественный камень (или его имитация), кирпич, бетон (штукатурка с последующим окрашиванием); </w:t>
            </w:r>
            <w:proofErr w:type="gramEnd"/>
          </w:p>
          <w:p w:rsidR="005F3754" w:rsidRPr="00996EE0" w:rsidRDefault="005F3754" w:rsidP="00464134">
            <w:pPr>
              <w:pStyle w:val="110"/>
            </w:pPr>
            <w:r w:rsidRPr="00996EE0">
              <w:t>- для кровель -  кровельное железо, допускаются черепица, гибкая черепица, шифер;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колористические решения - натуральные цвета строительных материалов или окраска в неяркие оттенки серого, коричневого, охристого, зеленого, голубого, белого цветов; </w:t>
            </w:r>
            <w:r w:rsidRPr="00996EE0">
              <w:lastRenderedPageBreak/>
              <w:t>крыши серые, приглушенные оттенки зеленого или сурик.</w:t>
            </w:r>
          </w:p>
        </w:tc>
        <w:tc>
          <w:tcPr>
            <w:tcW w:w="2835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- применение для кровель металлопластиковой профилированной черепицы;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применение для фасадов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>, металла, зеркального и тонированного остекления, витражного остекления (за исключением веранд);</w:t>
            </w:r>
          </w:p>
          <w:p w:rsidR="005F3754" w:rsidRPr="00996EE0" w:rsidRDefault="005F3754" w:rsidP="00464134">
            <w:pPr>
              <w:pStyle w:val="110"/>
            </w:pPr>
            <w:r w:rsidRPr="00996EE0">
              <w:t xml:space="preserve">- применение ярких (фиолетовый, бирюзовый, </w:t>
            </w:r>
            <w:r w:rsidRPr="00996EE0">
              <w:lastRenderedPageBreak/>
              <w:t>желтый, оранжевый, красный, синий) цветов и контрастных цветовых сочетаний при  покраске фасадов и кровель объектов капитального строительства,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5F3754" w:rsidRPr="00996EE0" w:rsidTr="00464134">
        <w:trPr>
          <w:trHeight w:val="344"/>
        </w:trPr>
        <w:tc>
          <w:tcPr>
            <w:tcW w:w="534" w:type="dxa"/>
          </w:tcPr>
          <w:p w:rsidR="005F3754" w:rsidRPr="00996EE0" w:rsidRDefault="005F3754" w:rsidP="00464134">
            <w:pPr>
              <w:pStyle w:val="110"/>
            </w:pPr>
            <w:r w:rsidRPr="00996EE0">
              <w:lastRenderedPageBreak/>
              <w:t>16</w:t>
            </w:r>
          </w:p>
        </w:tc>
        <w:tc>
          <w:tcPr>
            <w:tcW w:w="1842" w:type="dxa"/>
          </w:tcPr>
          <w:p w:rsidR="005F3754" w:rsidRPr="00996EE0" w:rsidRDefault="005F3754" w:rsidP="00464134">
            <w:pPr>
              <w:pStyle w:val="110"/>
            </w:pPr>
            <w:r w:rsidRPr="00996EE0">
              <w:t xml:space="preserve">Виды разрешенного использования земельных участков </w:t>
            </w:r>
          </w:p>
        </w:tc>
        <w:tc>
          <w:tcPr>
            <w:tcW w:w="4536" w:type="dxa"/>
          </w:tcPr>
          <w:p w:rsidR="005F3754" w:rsidRPr="00996EE0" w:rsidRDefault="005F3754" w:rsidP="00325146">
            <w:pPr>
              <w:pStyle w:val="110"/>
              <w:jc w:val="left"/>
            </w:pPr>
            <w:r w:rsidRPr="00996EE0">
              <w:t>- Для индивидуального жилищного строительства 2.1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Малоэтажная многоквартирная жилая застройка 2.1.1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Для ведения личного подсобного хозяйства (приусадебный земельный участок) 2.2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Блокированная жилая застройка 2.3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Обслуживание жилой застройки 2.7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Хранение автотранспорта 2.7.1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Общественное использование объектов капитального строительства 3.0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Коммунальное обслуживание 3.1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Социальное обслуживание 3.2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Бытовое обслуживание 3.3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Здравоохранение 3.4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Образование и просвещение 3.5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Культурное развитие 3.6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Религиозное использование 3.7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Общественное управление 3.8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Обеспечение научной деятельности 3.9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Магазины 4.4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Банковская и страховая деятельность 4.5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Общественное питание 4.6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Гостиничное обслуживание 4.7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Отдых (рекреация) 5.0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Научно- производственная деятельность 6.12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Энергетика 6.7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Размещение автомобильных дорог 7.2.1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Стоянки транспорта общего пользования 7.2.3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Деятельность по особой охране и изучению природы 9.0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Охрана природных территорий 9.1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Историко-культурная деятельность 9.3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Гидротехнические сооружения 11.3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Земельные участки (территории) общего пользования 12.0</w:t>
            </w:r>
          </w:p>
        </w:tc>
        <w:tc>
          <w:tcPr>
            <w:tcW w:w="2835" w:type="dxa"/>
          </w:tcPr>
          <w:p w:rsidR="005F3754" w:rsidRPr="00996EE0" w:rsidRDefault="005F3754" w:rsidP="00325146">
            <w:pPr>
              <w:pStyle w:val="110"/>
              <w:jc w:val="left"/>
            </w:pPr>
            <w:r w:rsidRPr="00996EE0">
              <w:t xml:space="preserve">- </w:t>
            </w:r>
            <w:proofErr w:type="spellStart"/>
            <w:r w:rsidRPr="00996EE0">
              <w:t>Среднеэтажная</w:t>
            </w:r>
            <w:proofErr w:type="spellEnd"/>
            <w:r w:rsidRPr="00996EE0">
              <w:t xml:space="preserve"> жилая застройка 2.5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Многоэтажная жилая застройка (высотная застройка) 2.6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Авиационный спорт 5.1.6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Тяжелая промышленность 6.2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Автомобилестроител</w:t>
            </w:r>
            <w:proofErr w:type="gramStart"/>
            <w:r w:rsidRPr="00996EE0">
              <w:t>ь-</w:t>
            </w:r>
            <w:proofErr w:type="gramEnd"/>
            <w:r w:rsidRPr="00996EE0">
              <w:br/>
            </w:r>
            <w:proofErr w:type="spellStart"/>
            <w:r w:rsidRPr="00996EE0">
              <w:t>ная</w:t>
            </w:r>
            <w:proofErr w:type="spellEnd"/>
            <w:r w:rsidRPr="00996EE0">
              <w:t xml:space="preserve"> промышленность 6.2.1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Нефтехимическая промышленность 6.5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Атомная энергетика 6.7.1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Целлюлозно-бумажная промышленность 6.11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Железнодорожный транспорт 7.1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Воздушный транспорт 7.4</w:t>
            </w:r>
          </w:p>
          <w:p w:rsidR="005F3754" w:rsidRPr="00996EE0" w:rsidRDefault="005F3754" w:rsidP="00325146">
            <w:pPr>
              <w:pStyle w:val="110"/>
              <w:jc w:val="left"/>
            </w:pPr>
            <w:r w:rsidRPr="00996EE0">
              <w:t>- Трубопроводный транспорт 7.5</w:t>
            </w:r>
          </w:p>
          <w:p w:rsidR="005F3754" w:rsidRPr="00996EE0" w:rsidRDefault="005F3754" w:rsidP="00325146">
            <w:pPr>
              <w:pStyle w:val="110"/>
              <w:jc w:val="left"/>
            </w:pPr>
          </w:p>
        </w:tc>
      </w:tr>
    </w:tbl>
    <w:p w:rsidR="005F3754" w:rsidRDefault="005F3754"/>
    <w:p w:rsidR="00325146" w:rsidRDefault="00325146" w:rsidP="0046413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325146" w:rsidRDefault="00325146" w:rsidP="0046413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325146" w:rsidRDefault="00325146" w:rsidP="0046413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325146" w:rsidRDefault="00325146" w:rsidP="0046413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325146" w:rsidRDefault="00325146" w:rsidP="0046413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5F3754" w:rsidRPr="00325146" w:rsidRDefault="005F3754" w:rsidP="0046413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325146">
        <w:rPr>
          <w:rFonts w:ascii="Times New Roman" w:hAnsi="Times New Roman" w:cs="Times New Roman"/>
          <w:b/>
          <w:i/>
          <w:sz w:val="24"/>
          <w:szCs w:val="24"/>
        </w:rPr>
        <w:lastRenderedPageBreak/>
        <w:t>Зона регулирования застройки и хозяйственной деятельности. Тип 2 – одноэтажная общественная застройка  (ЗРЗ-2, участок ЗРЗ-2)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984"/>
        <w:gridCol w:w="4253"/>
        <w:gridCol w:w="2976"/>
      </w:tblGrid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  <w:rPr>
                <w:b/>
                <w:lang w:val="en-US"/>
              </w:rPr>
            </w:pPr>
            <w:r w:rsidRPr="00996EE0">
              <w:rPr>
                <w:b/>
                <w:lang w:val="en-US"/>
              </w:rPr>
              <w:t>N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Наименование характеристики показателей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Разрешается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Запрещается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Ограничение характера использования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использование отведенных земельных участков в качестве общественной зоны, жилой зоны, для размещения объектов торговли, коммунально-бытового обслуживания и жизнеобеспечения населения, а также под музейно-экспозиционные функции, прием и обслуживание туристов;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территорий общего пользования для организации пешеходных и транспортных потоков, озеленения улиц;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проведение археологических и научных исследований;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проведение мероприятий, создающих потенциальную угрозу физической сохранности зданий и сооружений, являющихся объектами культурного наследия и исторически ценными градоформирующими объектами;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производственных объектов III, II, I класса опасности;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2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параметров (характеристик) границ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формировать участки необходимые для размещения общественных объектов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 - 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3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исторически ценных градоформирующих объектов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(</w:t>
            </w:r>
            <w:proofErr w:type="gramStart"/>
            <w:r w:rsidRPr="00996EE0">
              <w:t>являющихся</w:t>
            </w:r>
            <w:proofErr w:type="gramEnd"/>
            <w:r w:rsidRPr="00996EE0">
              <w:t xml:space="preserve"> элементами историко-градостроительной среды объекта культурного наследия – ценными и средовыми объектами)</w:t>
            </w:r>
          </w:p>
          <w:p w:rsidR="00464134" w:rsidRPr="00996EE0" w:rsidRDefault="00464134" w:rsidP="00464134">
            <w:pPr>
              <w:pStyle w:val="110"/>
            </w:pP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исторически ценные градоформирующие объекты на участке зоны отсутствуют;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снос объектов, обладающих признаками объекта культурного наследия (в течение установленного действующим законодательством срока, необходимого для принятия решения о включении таких объектов в перечень выявленных объектов культурного наследия либо об </w:t>
            </w:r>
            <w:proofErr w:type="gramStart"/>
            <w:r w:rsidRPr="00996EE0">
              <w:t>отказе</w:t>
            </w:r>
            <w:proofErr w:type="gramEnd"/>
            <w:r w:rsidRPr="00996EE0">
              <w:t xml:space="preserve"> об их включении);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4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реконструкции, капитального ремонта, ремонта существующих объектов капитального строительства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ремонт и реконструкция объектов капитального строительства в существующих объемно-планировочных параметрах, за исключением диссонирующих и не адаптированных объектов, в том числе ремонт фасадов здания, производимый с использованием традиционных для данной местности строительных и отделочных материалов и колористических решений;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ремонт и реконструкция объектов капитального строительства с увеличением параметров до параметров допустимых в настоящей зоне; 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>- реконструкция объектов, связанная с увеличением объемно-пространственных параметров зданий, сооружений или их частей превышая предельно допустимые параметры данной зоны;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на объектах капитального строительства кровель с переломами скатов,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</w:t>
            </w:r>
            <w:r w:rsidRPr="00996EE0">
              <w:lastRenderedPageBreak/>
              <w:t>облицовке фасадов,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5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6изменения характера земной поверхности, озеленения и благоустройства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благоустройство территорий общего пользования в границах красных линий, в том числе для организации зон рекреации в целях оптимального восприятия объекта культурного наследия в его историческом и природном окружении;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сохранение и восстановление особенностей рельефа, гидрографии, </w:t>
            </w:r>
            <w:proofErr w:type="spellStart"/>
            <w:r w:rsidRPr="00996EE0">
              <w:t>старовозрастных</w:t>
            </w:r>
            <w:proofErr w:type="spellEnd"/>
            <w:r w:rsidRPr="00996EE0">
              <w:t xml:space="preserve"> и ценных в ландшафтно-эстетическом отношении насаждений,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исторических аналогов в дизайне элементов благоустройства;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ландшафтные рубки насаждений, ухудшающих условия обзора объекта культурного наследия, санитарные рубки с последующим восстановлением древесно-кустарниковой растительности;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изменение гидрогеологического режима, в том числе создающее потенциальную угрозу физической сохранности объекта культурного наследия, исторически ценных градоформирующих объектов;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изменение рабочих отметок в сторону увеличения поверхности проезжих частей дорог и улиц при их устройстве, ремонте, реконструкции;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6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диссонирующих и не адаптированных к характеру исторической градостроительной среды объектов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реконструкция объектов или их частей, направленная на устранение или уменьшение диссонирующего эффекта или нарушения согласно рекомендациям приложения 3 к настоящим требованиям (если в рекомендациях не указано иного, допускается сохранение существующих параметров объекта);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реализация мероприятий в отношении данных объектов, направленная на уменьшение их диссонирующего влияния;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снос диссонирующих, не адаптированных объектов;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реконструкция диссонирующих, не адаптированных объектов, осуществляемая без учета мер, направленных на уменьшение или исключение диссонирующего эффекта;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7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к объектам инфраструктуры, размещению инженерных сетей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и оборудование элементов инфраструктуры обслуживания туристов, посетителей музейных объектов, в том числе санитарно-гигиенических сооружений и автостоянок;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прокладка подземных инженерных коммуникаций, прокладка подземных линий электропередач;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размещение инженерно-технических и хозяйственных объектов башенного типа (водонапорные башни, зернохранилища, элеваторы и подобное), а также вышек сотовой связи;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прокладка воздушных </w:t>
            </w:r>
            <w:r w:rsidRPr="00996EE0">
              <w:lastRenderedPageBreak/>
              <w:t>линий электропередач и наземных инженерных сетей;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спутниковых устройств и кондиционеров на уличных фасадах зданий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8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объектов капитального строительства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компенсационное строительство в целях регенерации исторической градостроительной среды, осуществляемое на местах утраченных объектов в </w:t>
            </w:r>
            <w:proofErr w:type="gramStart"/>
            <w:r w:rsidRPr="00996EE0">
              <w:t>их</w:t>
            </w:r>
            <w:proofErr w:type="gramEnd"/>
            <w:r w:rsidRPr="00996EE0">
              <w:t xml:space="preserve"> исторически существовавших параметрах и строительных материалах на основе историко-архивных исследований;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строительство общественных и жилых одноэтажных зданий (до двух надземных этажей в случае наличия мансарды как этажа) при соблюдении предельных параметров;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сохранение расположенных на участке ЗРЗ-2 общественных зданий в существующих параметрах;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объектов, параметры которых превышают установленные предельно допустимые параметры;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общественных,  жилых и хозяйственных строений, в том числе гаражей, на земельных участках со стороны улиц перед  линией застройки;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9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Предельные параметры объектов капитального строительства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для одноэтажных зданий (а также зданий в два этажа, второй из которых является мансардным) - высота от существующей поверхности земли до карниза не выше 4,5 м, до конька кровли – не более 8,0 м, размерами в плане не более чем 15 на 30 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применяемый тип строительства: дом «брусом» с двухскатной кровлей, дом с вальмовой кровлей, дом с мезонином, здание со сложным объемно-пространственным решением;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остекление не более 20 % от площади фасада (за исключением веранд), процент застройки (площадь здания) не более 30 % от площади участка;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форма кровли для всех зданий – двускатная, вальмовая; угол наклона – не более 32 градусов;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традиционных для данной местности строительных и отделочных материалов и колористических решений;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на объектах капитального строительства кровель с переломами скатов,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зданий и сооружений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10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хозяйственных построек, предельные параметры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возведение одноэтажных хозяйственных построек и прочих отдельно стоящих зданий и сооружений, в том числе временных (в глубине участка или по линии застройки улицы, </w:t>
            </w:r>
            <w:proofErr w:type="gramStart"/>
            <w:r w:rsidRPr="00996EE0">
              <w:t>но</w:t>
            </w:r>
            <w:proofErr w:type="gramEnd"/>
            <w:r w:rsidRPr="00996EE0">
              <w:t xml:space="preserve"> не выступая за линию застройки) с высотными параметрами не выше 4,5 м от существующего уровня земли до карниза и не более 7 м до конька кровли;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размер объекта в плане не более 6,0 м на </w:t>
            </w:r>
            <w:r w:rsidRPr="00996EE0">
              <w:lastRenderedPageBreak/>
              <w:t>10,0 м, остекление не более 20 % площади фасада; общая площадь хозяйственных построек не более 8 % от площади участка;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размещение хозяйственных строений на земельных участках со стороны улицы перед линией застройки, палисадниками, перед жилыми домами;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11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благоустройстве территории, элементов благоустройства территории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устройство ограждений земельных участков с просветами не менее 70 % поверхности ограждения, высотой не более 1,5 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материал ограждений – дерево, металл (возможно на деревянных, металлических и каменных (кирпичных) столбах);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установка глухих (непрозрачных) ограждений, выполненных из </w:t>
            </w:r>
            <w:proofErr w:type="spellStart"/>
            <w:r w:rsidRPr="00996EE0">
              <w:t>профнастила</w:t>
            </w:r>
            <w:proofErr w:type="spellEnd"/>
            <w:r w:rsidRPr="00996EE0">
              <w:t>, кирпича, бетонных панелей или блоков, пластиковых панелей, пластиковых материалов по фронтальным границам земельных участков перед домами (в том числе ограждений палисадников)</w:t>
            </w:r>
          </w:p>
        </w:tc>
      </w:tr>
      <w:tr w:rsidR="00464134" w:rsidRPr="00996EE0" w:rsidTr="00464134">
        <w:trPr>
          <w:trHeight w:val="1802"/>
        </w:trPr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12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информационных  и рекламных конструкций, вывесок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размещение на фасадах зданий табличек, информационных и рекламных объявлений размером не более 0,8 х 1,5 м; общая площадь информационного поля вывесок не должна превышать 3 </w:t>
            </w:r>
            <w:proofErr w:type="spellStart"/>
            <w:r w:rsidRPr="00996EE0">
              <w:t>кв.м</w:t>
            </w:r>
            <w:proofErr w:type="spellEnd"/>
            <w:r w:rsidRPr="00996EE0">
              <w:t>., занимать более 2,5 % от общей площади фасада;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вывески и информационные объявления не должны закрывать окна, двери, декоративные элементы фасада, при размещении вывесок должно обеспечиваться сохранение художественного и стилистического единства оформления фасада;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размещение информационных стендов размерами не более 1,5 х 2,5 м и высотой от уровня земли не более 4 м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табличек, информационных и рекламных объявлений, вывесок и информационных стендов, превышающих допустимые параметры;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баннеров, в том числе на фасадах зданий, а также перетяжек над улицами и неоновой рекламы;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13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автостоянок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парковок перед общественными объектами объемом не более 15 </w:t>
            </w:r>
            <w:proofErr w:type="spellStart"/>
            <w:r w:rsidRPr="00996EE0">
              <w:t>машиномест</w:t>
            </w:r>
            <w:proofErr w:type="spellEnd"/>
            <w:r w:rsidRPr="00996EE0">
              <w:t>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открытых парковок и автостоянок, превышающих установленные предельные параметры;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14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возведению временных зданий и сооружений, павильонов и остановок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торговых киосков и павильонов размерами в плане не более 2,5 х 3,5 м и высотой не более 2,5 м,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павильонов автобусных остановок не более 4 м х 2,5 м и высотой не более 2,5 м;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торговых киосков, павильонов, автобусных остановок, превышающих установленные предельные параметры;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15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использованию материалов и цветовых решений при капитальном ремонте, реконструкции, новом строительстве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t xml:space="preserve">- строительные и отделочные материалы для стен – дерево, кирпич, естественный камень; для цоколя, печных труб – естественный камень (или его имитация), кирпич, бетон (штукатурка с последующим окрашиванием); </w:t>
            </w:r>
            <w:proofErr w:type="gramEnd"/>
          </w:p>
          <w:p w:rsidR="00464134" w:rsidRPr="00996EE0" w:rsidRDefault="00464134" w:rsidP="00464134">
            <w:pPr>
              <w:pStyle w:val="110"/>
            </w:pPr>
            <w:r w:rsidRPr="00996EE0">
              <w:t>- для кровель -  кровельное железо, допускаются черепица, гибкая черепица, шифер;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колористические решения - натуральные цвета строительных материалов или окраска в неяркие оттенки серого, коричневого, охристого, зеленого, </w:t>
            </w:r>
            <w:r w:rsidRPr="00996EE0">
              <w:lastRenderedPageBreak/>
              <w:t>голубого, белого цветов; крыши серые, приглушенные оттенки зеленого или сурик.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применение для кровель металлопластиковой профилированной черепицы;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применение для фасадов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>, металла, зеркального и тонированного остекления, витражного остекления (за исключением веранд)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применение ярких (фиолетовый, бирюзовый, желтый, оранжевый, красный, синий) цветов и </w:t>
            </w:r>
            <w:r w:rsidRPr="00996EE0">
              <w:lastRenderedPageBreak/>
              <w:t>контрастных цветовых сочетаний при  покраске фасадов и кровель объектов капитального строительства,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16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Виды разрешенного использования земельных участков </w:t>
            </w:r>
          </w:p>
        </w:tc>
        <w:tc>
          <w:tcPr>
            <w:tcW w:w="4253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Малоэтажная многоквартирная жилая застройка 2.1.1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Блокированная жилая застройка 2.3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Обслуживание жилой застройки 2.7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Хранение автотранспорта 2.7.1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использование объектов капитального строительства 3.0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Коммунальное обслуживание 3.1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Социальное обслуживание 3.2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Бытовое обслуживание 3.3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Здравоохранение 3.4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Образование и просвещение 3.5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Культурное развитие 3.6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Религиозное использование 3.7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управление 3.8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Обеспечение научной деятельности 3.9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Магазины 4.4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Банковская и страховая деятельность 4.5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питание 4.6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Гостиничное обслуживание 4.7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Отдых (рекреация) 5.0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Научно- производственная деятельность 6.12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Энергетика 6.7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Размещение автомобильных дорог 7.2.1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Стоянки транспорта общего пользования 7.2.3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Деятельность по особой охране и изучению природы 9.0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Охрана природных территорий 9.1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Историко-культурная деятельность 9.3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Земельные участки (территории) общего пользования 12.0</w:t>
            </w:r>
          </w:p>
        </w:tc>
        <w:tc>
          <w:tcPr>
            <w:tcW w:w="2976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 xml:space="preserve">- </w:t>
            </w:r>
            <w:proofErr w:type="spellStart"/>
            <w:r w:rsidRPr="00996EE0">
              <w:t>Среднеэтажная</w:t>
            </w:r>
            <w:proofErr w:type="spellEnd"/>
            <w:r w:rsidRPr="00996EE0">
              <w:t xml:space="preserve"> жилая застройка 2.5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Многоэтажная жилая застройка (высотная застройка) 2.6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Авиационный спорт 5.1.6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Тяжелая промышленность 6.2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Автомобилестроител</w:t>
            </w:r>
            <w:proofErr w:type="gramStart"/>
            <w:r w:rsidRPr="00996EE0">
              <w:t>ь-</w:t>
            </w:r>
            <w:proofErr w:type="gramEnd"/>
            <w:r w:rsidRPr="00996EE0">
              <w:br/>
            </w:r>
            <w:proofErr w:type="spellStart"/>
            <w:r w:rsidRPr="00996EE0">
              <w:t>ная</w:t>
            </w:r>
            <w:proofErr w:type="spellEnd"/>
            <w:r w:rsidRPr="00996EE0">
              <w:t xml:space="preserve"> промышленность 6.2.1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Нефтехимическая промышленность 6.5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Атомная энергетика 6.7.1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Целлюлозно-бумажная промышленность 6.11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Железнодорожный транспорт 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Воздушный транспорт 7.4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Трубопроводный транспорт 7.5</w:t>
            </w:r>
          </w:p>
          <w:p w:rsidR="00464134" w:rsidRPr="00996EE0" w:rsidRDefault="00464134" w:rsidP="00325146">
            <w:pPr>
              <w:pStyle w:val="110"/>
              <w:jc w:val="left"/>
            </w:pPr>
          </w:p>
        </w:tc>
      </w:tr>
    </w:tbl>
    <w:p w:rsidR="00464134" w:rsidRDefault="00464134" w:rsidP="0046413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64134" w:rsidRPr="00325146" w:rsidRDefault="00464134" w:rsidP="00464134">
      <w:pPr>
        <w:pStyle w:val="32"/>
        <w:ind w:firstLine="0"/>
        <w:rPr>
          <w:rFonts w:eastAsia="Times New Roman"/>
          <w:sz w:val="24"/>
          <w:szCs w:val="24"/>
        </w:rPr>
      </w:pPr>
      <w:bookmarkStart w:id="62" w:name="_Toc91680595"/>
      <w:r w:rsidRPr="00325146">
        <w:rPr>
          <w:sz w:val="24"/>
          <w:szCs w:val="24"/>
        </w:rPr>
        <w:t xml:space="preserve">Зона регулирования застройки и хозяйственной деятельности. </w:t>
      </w:r>
      <w:r w:rsidRPr="00325146">
        <w:rPr>
          <w:rFonts w:eastAsia="Times New Roman"/>
          <w:sz w:val="24"/>
          <w:szCs w:val="24"/>
        </w:rPr>
        <w:t>Тип 3 – двухэтажная усадебная застройка (ЗРЗ-3, участок ЗРЗ-3)</w:t>
      </w:r>
      <w:bookmarkEnd w:id="62"/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842"/>
        <w:gridCol w:w="4536"/>
        <w:gridCol w:w="2835"/>
      </w:tblGrid>
      <w:tr w:rsidR="00464134" w:rsidRPr="00996EE0" w:rsidTr="00464134">
        <w:tc>
          <w:tcPr>
            <w:tcW w:w="534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  <w:lang w:val="en-US"/>
              </w:rPr>
            </w:pPr>
            <w:r w:rsidRPr="00996EE0">
              <w:rPr>
                <w:b/>
                <w:lang w:val="en-US"/>
              </w:rPr>
              <w:t>N</w:t>
            </w:r>
          </w:p>
        </w:tc>
        <w:tc>
          <w:tcPr>
            <w:tcW w:w="1842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Наименование характеристик и показателей</w:t>
            </w:r>
          </w:p>
        </w:tc>
        <w:tc>
          <w:tcPr>
            <w:tcW w:w="4536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Разрешается</w:t>
            </w:r>
          </w:p>
        </w:tc>
        <w:tc>
          <w:tcPr>
            <w:tcW w:w="2835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Запрещается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Ограничение характера использования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использование отведенных земельных участков под индивидуальное жилищное строительство с правом ведения личного подсобного хозяйства, размещения блокированной жилой застройки, общественной зоны, под музейно-экспозиционные функции, для размещения объектов торговли, а также коммунально-бытового обслуживания и жизнеобеспечения населения;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использование территорий общего пользования для организации пешеходных и транспортных потоков, озеленения улиц, прокладки инженерных коммуникаций;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проведение археологических и научных исследований;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размещение производственных объектов III, II, I класса опасности;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проведение мероприятий, создающих потенциальную угрозу физической сохранности зданий и сооружений, являющихся объектами культурного </w:t>
            </w:r>
            <w:r w:rsidRPr="00996EE0">
              <w:lastRenderedPageBreak/>
              <w:t>наследия и исторически ценными градоформирующими объектами;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2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параметров (характеристик) границ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образование земельных участков площадью от 0,05 до 0,25 га с целью сохранения характера исторической парцелляции;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расширение проезжих частей в пределах улиц без изменения красных линий, при условии отсутствия негативного воздействия на объект культурного наследия и исторически ценные градоформирующие объекты, в том числе их восприятие;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образование земельных участков площадью менее 0,05 га и более 0,25 га с целью сохранения характера исторической парцелляции; 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3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Ограничения изменения исторически ценных градоформирующих объектов являющихся элементами историко-градостроительной среды объекта культурного наследия 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t xml:space="preserve">- капитальный ремонт, производимый без изменения особенностей, представляющих историческую и архитектурную ценность исторически ценных градоформирующих объектов (общие габариты здания, габариты отдельных элементов, строительные и отделочные материалы, форма кровли, форма и материал печных труб, декоративные элементы, габариты оконных и дверных проемов, заполнение оконных и дверных проемов с сохранением параметров остекления на дату постройки объекта). </w:t>
            </w:r>
            <w:proofErr w:type="gramEnd"/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в случае аварийного состояния исторически ценного градоформирующего объекта в категории допускается его воссоздание с сохранением параметров  в исторических конструктивных и отделочных материалах, исторических колористических решениях.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 принятии решения о воссоздании утраченных исторически ценных градоформирующих объектов допускается воссоздание в исторических конструктивных и отделочных материалах, исторических колористических решениях – размещение объектов нанесено на историко-культурном опорном плане и может быть уточнено по данным историко-культурных исследований;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снос объектов, обладающих признаками объекта культурного наследия (в течение установленного действующим законодательством срока, необходимого для принятия решения о включении таких объектов в перечень выявленных объектов культурного наследия, либо об отказе в их включении);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снос исторически ценных градоформирующих объектов;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на месте утраченных исторически ценных градоформирующих объектов запрещено новое строительство, за исключением воссоздания исторически ценного градоформирующего объекта в его исторических параметрах (параметры объекта принимаются на основании историко-культурных исследований);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4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реконструкции, капитального ремонта, ремонта существующих объектов капитального строительства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ремонт и реконструкция объектов капитального строительства в существующих объемно-планировочных параметрах, за исключением диссонирующих и не адаптированных объектов, в том числе ремонт фасадов здания, производимый с использованием традиционных для данной местности строительных и отделочных материалов и колористических решений;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ремонт и реконструкция объектов капитального строительства с увеличением параметров до параметров допустимых в </w:t>
            </w:r>
            <w:r w:rsidRPr="00996EE0">
              <w:lastRenderedPageBreak/>
              <w:t xml:space="preserve">настоящей зоне; 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lastRenderedPageBreak/>
              <w:t>- реконструкция объектов, связанная с увеличением объемно-пространственных параметров зданий, сооружений или их частей превышая предельно допустимые параметры данной зоны;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на объектах капитального строительства кровель с </w:t>
            </w:r>
            <w:r w:rsidRPr="00996EE0">
              <w:lastRenderedPageBreak/>
              <w:t xml:space="preserve">переломами скатов,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5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характера земной поверхности, озеленения и благоустройства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благоустройство территорий общего пользования в границах красных линий, в том числе для организации зон рекреации в целях оптимального восприятия объекта культурного наследия в его историческом и природном окружении;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сохранение и восстановление особенностей рельефа, гидрографии, </w:t>
            </w:r>
            <w:proofErr w:type="spellStart"/>
            <w:r w:rsidRPr="00996EE0">
              <w:t>старовозрастных</w:t>
            </w:r>
            <w:proofErr w:type="spellEnd"/>
            <w:r w:rsidRPr="00996EE0">
              <w:t xml:space="preserve"> и ценных в ландшафтно-эстетическом отношении насаждений,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исторических аналогов в дизайне элементов благоустройства;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ландшафтные рубки насаждений, ухудшающих условия обзора объекта культурного наследия, санитарные рубки с последующим восстановлением древесно-кустарниковой растительности;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изменение гидрогеологического режима, в том числе создающее потенциальную угрозу физической сохранности объекта культурного наследия, исторически ценных градоформирующих объектов;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изменение рабочих отметок в сторону увеличения поверхности проезжих частей дорог и улиц при их устройстве, ремонте, реконструкции;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6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диссонирующих и не адаптированных к характеру исторической градостроительной среды объектов</w:t>
            </w: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реконструкция объектов или их частей, направленная на устранение или уменьшение диссонирующего эффекта или нарушения согласно рекомендациям приложения 3 к настоящим требованиям;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реализация мероприятий в отношении данных объектов, направленная на уменьшение их диссонирующего влияния;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снос диссонирующих, не адаптированных объектов;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реконструкция диссонирующих, не адаптированных объектов, осуществляемая без учета мер, направленных на уменьшение или исключение диссонирующего эффекта;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7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к объектам инфраструктуры, размещению инженерных сетей</w:t>
            </w: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и оборудование элементов инфраструктуры обслуживания туристов, посетителей музейных объектов, в том числе санитарно-гигиенических сооружений и автостоянок;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прокладка подземных инженерных </w:t>
            </w:r>
            <w:r w:rsidRPr="00996EE0">
              <w:lastRenderedPageBreak/>
              <w:t>коммуникаций, прокладка подземных линий электропередач;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 xml:space="preserve">- размещение инженерно-технических и хозяйственных объектов башенного типа (водонапорные башни, зернохранилища, </w:t>
            </w:r>
            <w:r w:rsidRPr="00996EE0">
              <w:lastRenderedPageBreak/>
              <w:t xml:space="preserve">элеваторы и подобное), а также вышек сотовой связи;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прокладка воздушных линий электропередач и наземных инженерных сетей;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спутниковых устройств и кондиционеров на уличных фасадах зданий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8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объектов капитального строительства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компенсационное строительство в целях регенерации исторической градостроительной среды, осуществляемое на местах утраченных объектов в </w:t>
            </w:r>
            <w:proofErr w:type="gramStart"/>
            <w:r w:rsidRPr="00996EE0">
              <w:t>их</w:t>
            </w:r>
            <w:proofErr w:type="gramEnd"/>
            <w:r w:rsidRPr="00996EE0">
              <w:t xml:space="preserve"> исторически существовавших параметрах и строительных материалах на основе историко-архивных исследований;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строительство жилых и общественных одноэтажных зданий (до двух надземных этажей в случае наличия мансарды как этажа) при соблюдении предельных параметров;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строительство жилых и общественных двухэтажных зданий (до трех надземных этажей в случае наличия мансарды как этажа) при соблюдении предельных параметров;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существующие нейтральные жилые и общественные двухэтажные объекты могут сохраняться в своих параметрах.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объектов, параметры которых превышают установленные предельно допустимые параметры;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жилых и хозяйственных строений, в том числе гаражей, на земельных участках со стороны улиц перед  линией застройки;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9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Предельные параметры объектов капитального строительства</w:t>
            </w: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для одноэтажных зданий (а также зданий в два этажа, второй из которых является мансардным) - высота от существующей поверхности земли до карниза не выше 4,5 м, до конька кровли – не более 8,0 м, размерами в плане не более чем 12 на 20 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для двухэтажных зданий (а также зданий в три этажа, третий из которых является мансардным) - высота от существующей поверхности земли до карниза не выше 8,0 м, до конька кровли – не более 12,0 м, размерами в плане не более чем 14 на 22 метра;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существующие нейтральные объекты могут быть сохранены в своих параметрах;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применяемый тип строительства: дом «брусом» с двухскатной кровлей, дом с вальмовой кровлей, дом с мезонином, остекление не более 20 % от площади фасада (за исключением веранд), процент застройки (площадь здания) не более 30 % от площади участка;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форма кровли для всех зданий – двускатная, вальмовая; угол наклона – не более 32 градусов;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традиционных для данной местности строительных и отделочных материалов и колористических решений;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на объектах капитального строительства кровель с переломами скатов,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строений и сооружений.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10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хозяйственных построек, предельные параметры</w:t>
            </w: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возведение одноэтажных хозяйственных построек: бани, сараи, дровяники, амбары, гаражи (в глубине участка или на линии застройки по улице, </w:t>
            </w:r>
            <w:proofErr w:type="gramStart"/>
            <w:r w:rsidRPr="00996EE0">
              <w:t>но</w:t>
            </w:r>
            <w:proofErr w:type="gramEnd"/>
            <w:r w:rsidRPr="00996EE0">
              <w:t xml:space="preserve"> не выступая за линию застройки) с высотными параметрами не выше 3 м от существующего уровня земли до карниза и не более 5 м до конька кровли; - остекление не более 20 % площади фасада; размер объекта в плане не более 4,0 м на 7,0 м; общая площадь хозяйственных построек) не более 10 % от площади участка;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хозяйственных строений на земельных участках со стороны улицы перед линией застройки, палисадниками, перед жилыми домами;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хозяйственных построек, параметры которых превышают установленные;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11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благоустройстве территории, элементов благоустройства территории</w:t>
            </w: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устройство ограждений земельных участков с просветами не менее 70 % поверхности ограждения, высотой не более 1,5 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материал ограждений – дерево, металл (возможно на деревянных, металлических и каменных (кирпичных) столбах);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установка глухих (непрозрачных) ограждений, выполненных из </w:t>
            </w:r>
            <w:proofErr w:type="spellStart"/>
            <w:r w:rsidRPr="00996EE0">
              <w:t>профнастила</w:t>
            </w:r>
            <w:proofErr w:type="spellEnd"/>
            <w:r w:rsidRPr="00996EE0">
              <w:t>, кирпича, бетонных панелей или блоков, пластиковых панелей, пластиковых материалов по фронтальным границам земельных участков перед домами (в том числе ограждений палисадников)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12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информационных  и рекламных конструкций, вывесок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размещение на фасадах зданий табличек, информационных и рекламных объявлений размером не более 0,6 х 0,8 м; общая площадь информационного поля вывесок не должна превышать 0,7 </w:t>
            </w:r>
            <w:proofErr w:type="spellStart"/>
            <w:r w:rsidRPr="00996EE0">
              <w:t>кв.м</w:t>
            </w:r>
            <w:proofErr w:type="spellEnd"/>
            <w:r w:rsidRPr="00996EE0">
              <w:t>., занимать более 2,5 % от общей площади фасада;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вывески и информационные объявления не должны закрывать окна, двери, декоративные элементы фасада, при размещении вывесок должно обеспечиваться сохранение художественного и стилистического единства оформления фасада;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размещение информационных стендов размерами не более 0,6 х 0,8 м и высотой от уровня земли не более 2 м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табличек, информационных и рекламных объявлений, вывесок и информационных стендов, превышающих допустимые параметры;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баннеров, в том числе на фасадах зданий, а также перетяжек над улицами и неоновой рекламы;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13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автостоянок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гостевых парковок перед жилыми домами объемом не более 5 </w:t>
            </w:r>
            <w:proofErr w:type="spellStart"/>
            <w:r w:rsidRPr="00996EE0">
              <w:t>машиномест</w:t>
            </w:r>
            <w:proofErr w:type="spellEnd"/>
            <w:r w:rsidRPr="00996EE0">
              <w:t>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парковок перед объектами обслуживания и коммерческого использования объемом не более 10 </w:t>
            </w:r>
            <w:proofErr w:type="spellStart"/>
            <w:r w:rsidRPr="00996EE0">
              <w:t>машиномест</w:t>
            </w:r>
            <w:proofErr w:type="spellEnd"/>
            <w:r w:rsidRPr="00996EE0">
              <w:t>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открытых парковок и автостоянок, превышающих установленные предельные параметры;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14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возведению временных зданий и сооружений, павильонов и остановок</w:t>
            </w: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павильонов автобусных остановок не более 4 м х 2,5 м и высотой не более 2,5 м;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автобусных остановок, превышающих установленные предельные параметры;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15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Ограничения по использованию материалов и цветовых решений при </w:t>
            </w:r>
            <w:r w:rsidRPr="00996EE0">
              <w:lastRenderedPageBreak/>
              <w:t>капитальном ремонте, реконструкции, новом строительстве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536" w:type="dxa"/>
          </w:tcPr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lastRenderedPageBreak/>
              <w:t xml:space="preserve">- строительные и отделочные материалы для стен – дерево, кирпич, естественный камень; для цоколя, печных труб – естественный камень (или его имитация), кирпич, бетон (штукатурка с последующим окрашиванием); </w:t>
            </w:r>
            <w:proofErr w:type="gramEnd"/>
          </w:p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для кровель -  кровельное железо, допускаются черепица, гибкая черепица, шифер;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колористические решения - натуральные цвета строительных материалов или окраска в неяркие оттенки серого, коричневого, охристого, зеленого, голубого, белого цветов; крыши серые, приглушенные оттенки зеленого или сурик.</w:t>
            </w:r>
          </w:p>
        </w:tc>
        <w:tc>
          <w:tcPr>
            <w:tcW w:w="2835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применение для кровель металлопластиковой профилированной черепицы;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применение для фасадов </w:t>
            </w:r>
            <w:r w:rsidRPr="00996EE0">
              <w:lastRenderedPageBreak/>
              <w:t xml:space="preserve">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>, металла,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 покраске фасадов и кровель объектов капитального строительства,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464134" w:rsidRPr="00996EE0" w:rsidTr="00464134">
        <w:trPr>
          <w:trHeight w:val="344"/>
        </w:trPr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16</w:t>
            </w:r>
          </w:p>
        </w:tc>
        <w:tc>
          <w:tcPr>
            <w:tcW w:w="1842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Виды разрешенного использования земельных участков </w:t>
            </w:r>
          </w:p>
        </w:tc>
        <w:tc>
          <w:tcPr>
            <w:tcW w:w="4536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>- Для индивидуального жилищного строительства 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Малоэтажная многоквартирная жилая застройка 2.1.1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Для ведения личного подсобного хозяйства (приусадебный земельный участок) 2.2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Блокированная жилая застройка 2.3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Обслуживание жилой застройки 2.7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Хранение автотранспорта 2.7.1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использование объектов капитального строительства 3.0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Коммунальное обслуживание 3.1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Социальное обслуживание 3.2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Бытовое обслуживание 3.3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Здравоохранение 3.4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Образование и просвещение 3.5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Культурное развитие 3.6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Религиозное использование 3.7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управление 3.8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Обеспечение научной деятельности 3.9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Магазины 4.4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Банковская и страховая деятельность 4.5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питание 4.6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Гостиничное обслуживание 4.7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Отдых (рекреация) 5.0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Научно- производственная деятельность 6.12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Энергетика 6.7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Размещение автомобильных дорог 7.2.1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Стоянки транспорта общего пользования 7.2.3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Деятельность по особой охране и изучению природы 9.0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Охрана природных территорий 9.1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Историко-культурная деятельность 9.3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Земельные участки (территории) общего пользования 12.0</w:t>
            </w:r>
          </w:p>
        </w:tc>
        <w:tc>
          <w:tcPr>
            <w:tcW w:w="2835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 xml:space="preserve">- </w:t>
            </w:r>
            <w:proofErr w:type="spellStart"/>
            <w:r w:rsidRPr="00996EE0">
              <w:t>Среднеэтажная</w:t>
            </w:r>
            <w:proofErr w:type="spellEnd"/>
            <w:r w:rsidRPr="00996EE0">
              <w:t xml:space="preserve"> жилая застройка 2.5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Многоэтажная жилая застройка (высотная застройка) 2.6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Авиационный спорт 5.1.6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Тяжелая промышленность 6.2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Автомобилестроител</w:t>
            </w:r>
            <w:proofErr w:type="gramStart"/>
            <w:r w:rsidRPr="00996EE0">
              <w:t>ь-</w:t>
            </w:r>
            <w:proofErr w:type="gramEnd"/>
            <w:r w:rsidRPr="00996EE0">
              <w:br/>
            </w:r>
            <w:proofErr w:type="spellStart"/>
            <w:r w:rsidRPr="00996EE0">
              <w:t>ная</w:t>
            </w:r>
            <w:proofErr w:type="spellEnd"/>
            <w:r w:rsidRPr="00996EE0">
              <w:t xml:space="preserve"> промышленность 6.2.1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Нефтехимическая промышленность 6.5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Атомная энергетика 6.7.1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Целлюлозно-бумажная промышленность 6.11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Железнодорожный транспорт 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Воздушный транспорт 7.4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Трубопроводный транспорт 7.5</w:t>
            </w:r>
          </w:p>
          <w:p w:rsidR="00464134" w:rsidRPr="00996EE0" w:rsidRDefault="00464134" w:rsidP="00325146">
            <w:pPr>
              <w:pStyle w:val="110"/>
              <w:jc w:val="left"/>
            </w:pPr>
          </w:p>
        </w:tc>
      </w:tr>
    </w:tbl>
    <w:p w:rsidR="00464134" w:rsidRPr="00325146" w:rsidRDefault="00464134" w:rsidP="00464134">
      <w:pPr>
        <w:pStyle w:val="32"/>
        <w:ind w:firstLine="0"/>
        <w:rPr>
          <w:rFonts w:eastAsia="Times New Roman"/>
          <w:sz w:val="24"/>
          <w:szCs w:val="24"/>
        </w:rPr>
      </w:pPr>
      <w:bookmarkStart w:id="63" w:name="_Toc91680596"/>
      <w:r w:rsidRPr="00325146">
        <w:rPr>
          <w:rFonts w:eastAsia="Times New Roman"/>
          <w:sz w:val="24"/>
          <w:szCs w:val="24"/>
        </w:rPr>
        <w:lastRenderedPageBreak/>
        <w:t>Зона регулирования застройки и хозяйственной деятельности. Тип 4 – двухэтажная общественная застройка  (ЗРЗ-4, участки ЗРЗ-4.1, ЗРЗ-4.2,</w:t>
      </w:r>
      <w:r w:rsidR="00325146">
        <w:rPr>
          <w:rFonts w:eastAsia="Times New Roman"/>
          <w:sz w:val="24"/>
          <w:szCs w:val="24"/>
        </w:rPr>
        <w:t xml:space="preserve"> </w:t>
      </w:r>
      <w:r w:rsidRPr="00325146">
        <w:rPr>
          <w:rFonts w:eastAsia="Times New Roman"/>
          <w:sz w:val="24"/>
          <w:szCs w:val="24"/>
        </w:rPr>
        <w:t>ЗРЗ-4.3, ЗРЗ-4.4)</w:t>
      </w:r>
      <w:bookmarkEnd w:id="63"/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984"/>
        <w:gridCol w:w="4253"/>
        <w:gridCol w:w="2976"/>
      </w:tblGrid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  <w:rPr>
                <w:b/>
                <w:lang w:val="en-US"/>
              </w:rPr>
            </w:pPr>
            <w:r w:rsidRPr="00996EE0">
              <w:rPr>
                <w:b/>
                <w:lang w:val="en-US"/>
              </w:rPr>
              <w:t>N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Наименование характеристик и показателей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Разрешается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Запрещается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Ограничение характера использования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использование отведенных земельных участков в качестве общественной зоны, жилой зоны, для размещения объектов торговли, коммунально-бытового обслуживания и жизнеобеспечения населения, а также под музейно-экспозиционные функции, прием и обслуживание туристов;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территорий общего пользования для организации пешеходных и транспортных потоков, озеленения улиц;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проведение археологических и научных исследований;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проведение мероприятий, создающих потенциальную угрозу физической сохранности зданий и сооружений, являющихся объектами культурного наследия и исторически ценными градоформирующими объектами;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производственных объектов III, II, I класса опасности;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2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параметров (характеристик) границ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формировать участки необходимые для размещения общественных объектов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 - 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3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исторически ценных градоформирующих объектов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(</w:t>
            </w:r>
            <w:proofErr w:type="gramStart"/>
            <w:r w:rsidRPr="00996EE0">
              <w:t>являющихся</w:t>
            </w:r>
            <w:proofErr w:type="gramEnd"/>
            <w:r w:rsidRPr="00996EE0">
              <w:t xml:space="preserve"> элементами историко-градостроительной среды объекта культурного наследия – ценными и средовыми объектами)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исторически ценные градоформирующие объекты на участке зоны отсутствуют;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снос объектов, обладающих признаками объекта культурного наследия (в течение установленного действующим законодательством срока, необходимого для принятия решения о включении таких объектов в перечень выявленных объектов культурного наследия либо об </w:t>
            </w:r>
            <w:proofErr w:type="gramStart"/>
            <w:r w:rsidRPr="00996EE0">
              <w:t>отказе</w:t>
            </w:r>
            <w:proofErr w:type="gramEnd"/>
            <w:r w:rsidRPr="00996EE0">
              <w:t xml:space="preserve"> об их включении);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4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реконструкции, капитального ремонта, ремонта существующих объектов капитального строительства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ремонт и реконструкция объектов капитального строительства в существующих объемно-планировочных параметрах, за исключением диссонирующих и не адаптированных объектов, в том числе ремонт фасадов здания, производимый с использованием традиционных для данной местности строительных и отделочных материалов и колористических решений. В отношении диссонирующих и неадаптированных объектов требуется применять меры, указанные в приложении 3;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ремонт и реконструкция объектов капитального строительства с увеличением параметров до параметров допустимых в настоящей зоне; 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>- реконструкция объектов, связанная с увеличением объемно-пространственных параметров зданий, сооружений или их частей превышая предельно допустимые параметры данной зоны;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на объектах капитального строительства кровель с переломами скатов,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</w:t>
            </w:r>
            <w:r w:rsidRPr="00996EE0">
              <w:lastRenderedPageBreak/>
              <w:t>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5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6изменения характера земной поверхности, озеленения и благоустройства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благоустройство территорий общего пользования в границах красных линий, в том числе для организации зон рекреации в целях оптимального восприятия объекта культурного наследия в его историческом и природном окружении;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сохранение и восстановление особенностей рельефа, гидрографии, </w:t>
            </w:r>
            <w:proofErr w:type="spellStart"/>
            <w:r w:rsidRPr="00996EE0">
              <w:t>старовозрастных</w:t>
            </w:r>
            <w:proofErr w:type="spellEnd"/>
            <w:r w:rsidRPr="00996EE0">
              <w:t xml:space="preserve"> и ценных в ландшафтно-эстетическом отношении насаждений,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исторических аналогов в дизайне элементов благоустройства;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ландшафтные рубки насаждений, ухудшающих условия обзора объекта культурного наследия, санитарные рубки с последующим восстановлением древесно-кустарниковой растительности;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изменение гидрогеологического режима, в том числе создающее потенциальную угрозу физической сохранности объекта культурного наследия, исторически ценных градоформирующих объектов;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изменение рабочих отметок в сторону увеличения поверхности проезжих частей дорог и улиц при их устройстве, ремонте, реконструкции;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6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диссонирующих и не адаптированных к характеру исторической градостроительной среды объектов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реконструкция объектов или их частей, направленная на устранение или уменьшение диссонирующего эффекта или нарушения согласно рекомендациям приложения 3 к настоящим требованиям (если в рекомендациях не указано иного, допускается сохранение существующих параметров объекта);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реализация мероприятий в отношении данных объектов, направленная на уменьшение их диссонирующего влияния;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снос диссонирующих, не адаптированных объектов;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реконструкция диссонирующих, не адаптированных объектов, осуществляемая без учета мер, направленных на уменьшение или исключение диссонирующего эффекта;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7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к объектам инфраструктуры, размещению инженерных сетей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и оборудование элементов инфраструктуры обслуживания туристов, посетителей музейных объектов, в том числе санитарно-гигиенических сооружений и автостоянок;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прокладка подземных инженерных коммуникаций, прокладка воздушных линий электропередач;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размещение инженерно-технических и хозяйственных объектов башенного типа (водонапорные башни, зернохранилища, элеваторы и подобное), а также вышек сотовой связи;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прокладка наземных инженерных сетей;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размещение спутниковых устройств и кондиционеров </w:t>
            </w:r>
            <w:r w:rsidRPr="00996EE0">
              <w:lastRenderedPageBreak/>
              <w:t>на уличных фасадах зданий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8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объектов капитального строительства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компенсационное строительство в целях регенерации исторической градостроительной среды, осуществляемое на местах утраченных объектов в </w:t>
            </w:r>
            <w:proofErr w:type="gramStart"/>
            <w:r w:rsidRPr="00996EE0">
              <w:t>их</w:t>
            </w:r>
            <w:proofErr w:type="gramEnd"/>
            <w:r w:rsidRPr="00996EE0">
              <w:t xml:space="preserve"> исторически существовавших параметрах и строительных материалах на основе историко-архивных исследований;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строительство общественных и жилых одноэтажных зданий (до двух надземных этажей в случае наличия мансарды как этажа) при соблюдении предельных параметров;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сохранение расположенных на участке ЗРЗ-4 общественных зданий в существующих параметрах;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объектов, параметры которых превышают установленные предельно допустимые параметры;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общественных,  жилых и хозяйственных строений, в том числе гаражей, на земельных участках со стороны улиц перед  линией застройки;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9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Предельные параметры объектов капитального строительства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для одноэтажных зданий (а также зданий в два этажа, второй из которых является мансардным) - высота от существующей поверхности земли до карниза не выше 4,5 м, до конька кровли – не более 8,0 м, размерами в плане не более чем 16 на 40 метров;</w:t>
            </w:r>
          </w:p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t>- для двухэтажных зданий простой формы в плане (а также зданий в три этажа, третий из которых является мансардным) высота от существующей поверхности земли до карниза не выше 8,0 м, до конька кровли – не более 12,0 м, размерами в плане для участков ЗРЗ-4.1 и ЗРЗ-4.2 не более чем 16 на 40 метров, для участка ЗРЗ-4.2 не более чем</w:t>
            </w:r>
            <w:proofErr w:type="gramEnd"/>
            <w:r w:rsidRPr="00996EE0">
              <w:t xml:space="preserve"> 16 на 72 метра;</w:t>
            </w:r>
          </w:p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t>- для двухэтажных зданий сложной формы в плане (а также зданий в три этажа, третий из которых является мансардным) высота от существующей поверхности земли до карниза не выше 8,0 м, до конька кровли – не более 12,0 м, размерами в плане для участков ЗРЗ-4.1 и ЗРЗ-4.2 не более чем 20 на 20 метров, для участка ЗРЗ-4.2 не более чем</w:t>
            </w:r>
            <w:proofErr w:type="gramEnd"/>
            <w:r w:rsidRPr="00996EE0">
              <w:t xml:space="preserve"> 22 на 26 метра;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параметры диссонирующих и неадаптированных зданий сохраняются </w:t>
            </w:r>
            <w:proofErr w:type="gramStart"/>
            <w:r w:rsidRPr="00996EE0">
              <w:t>существующими</w:t>
            </w:r>
            <w:proofErr w:type="gramEnd"/>
            <w:r w:rsidRPr="00996EE0">
              <w:t>, если иное не указано в приложении 3;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применяемый тип строительства: дом «брусом» с двухскатной кровлей, дом с вальмовой кровлей, дом с мезонином, здание со сложным объемно-пространственным решением;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остекление не более 20 % от площади фасада (за исключением веранд), процент застройки (площадь здания) не более 30 % от площади участка;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форма кровли для всех зданий – двускатная, вальмовая; угол наклона – не более 32 градусов;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использование традиционных для данной местности строительных и отделочных материалов и колористических решений;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 xml:space="preserve">- устройство на объектах капитального строительства кровель с переломами скатов,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объектов, киосков, торговых павильонов и автобусных остановок, элементов уличного дизайна и прочих зданий и сооружений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10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хозяйственных построек, предельные параметры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возведение одноэтажных хозяйственных построек и прочих отдельно стоящих зданий и сооружений, в том числе временных (в глубине участка или по линии застройки улицы, </w:t>
            </w:r>
            <w:proofErr w:type="gramStart"/>
            <w:r w:rsidRPr="00996EE0">
              <w:t>но</w:t>
            </w:r>
            <w:proofErr w:type="gramEnd"/>
            <w:r w:rsidRPr="00996EE0">
              <w:t xml:space="preserve"> не выступая за линию застройки) с высотными параметрами не выше 4,5 м от существующего уровня земли до карниза и не более 7 м до конька кровли;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размер объекта в плане не более 6,0 м на 10,0 м, остекление не более 20 % площади фасада; общая площадь хозяйственных построек не более 8 % от площади участка;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хозяйственных строений на земельных участках со стороны улицы перед линией застройки, палисадниками, перед жилыми домами;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11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благоустройстве территории, элементов благоустройства территории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устройство ограждений земельных участков с просветами не менее 70 % поверхности ограждения, высотой не более 1,5 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материал ограждений – дерево, металл (возможно на деревянных, металлических и каменных (кирпичных) столбах);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установка глухих (непрозрачных) ограждений, выполненных из </w:t>
            </w:r>
            <w:proofErr w:type="spellStart"/>
            <w:r w:rsidRPr="00996EE0">
              <w:t>профнастила</w:t>
            </w:r>
            <w:proofErr w:type="spellEnd"/>
            <w:r w:rsidRPr="00996EE0">
              <w:t>, кирпича, бетонных панелей или блоков, пластиковых панелей, пластиковых материалов по фронтальным границам земельных участков перед домами (в том числе ограждений палисадников)</w:t>
            </w:r>
          </w:p>
        </w:tc>
      </w:tr>
      <w:tr w:rsidR="00464134" w:rsidRPr="00996EE0" w:rsidTr="00464134">
        <w:trPr>
          <w:trHeight w:val="1802"/>
        </w:trPr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12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информационных  и рекламных конструкций, вывесок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размещение на фасадах зданий табличек, информационных и рекламных объявлений размером не более 0,8 х 1,5 м; общая площадь информационного поля вывесок не должна превышать 3 </w:t>
            </w:r>
            <w:proofErr w:type="spellStart"/>
            <w:r w:rsidRPr="00996EE0">
              <w:t>кв.м</w:t>
            </w:r>
            <w:proofErr w:type="spellEnd"/>
            <w:r w:rsidRPr="00996EE0">
              <w:t>., занимать более 2,5 % от общей площади фасада;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вывески и информационные объявления не должны закрывать окна, двери, декоративные элементы фасада, при размещении вывесок должно обеспечиваться сохранение художественного и стилистического единства оформления фасада;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размещение информационных стендов размерами не более 2 х 3 м и высотой от уровня земли не более 4 м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табличек, информационных и рекламных объявлений, вывесок и информационных стендов, превышающих допустимые параметры;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баннеров, в том числе на фасадах зданий, а также перетяжек над улицами и неоновой рекламы;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13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автостоянок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парковок перед общественными объектами объемом не более 15 </w:t>
            </w:r>
            <w:proofErr w:type="spellStart"/>
            <w:r w:rsidRPr="00996EE0">
              <w:t>машиномест</w:t>
            </w:r>
            <w:proofErr w:type="spellEnd"/>
            <w:r w:rsidRPr="00996EE0">
              <w:t>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открытых парковок и автостоянок, превышающих установленные предельные параметры;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14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возведению временных зданий и сооружений, павильонов и остановок</w:t>
            </w: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торговых киосков и павильонов размерами в плане не более 2,5 х 3,5 м и высотой не более 2,5 м,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павильонов автобусных остановок не более 4 м х 2,5 м и высотой не более 2,5 м;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торговых киосков, павильонов, автобусных остановок, превышающих установленные предельные параметры;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15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использованию материалов и цветовых решений при капитальном ремонте, реконструкции, новом строительстве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53" w:type="dxa"/>
          </w:tcPr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t xml:space="preserve">- строительные и отделочные материалы для стен – дерево, кирпич, естественный камень; для цоколя, печных труб – естественный камень (или его имитация), кирпич, бетон (штукатурка с последующим окрашиванием); </w:t>
            </w:r>
            <w:proofErr w:type="gramEnd"/>
          </w:p>
          <w:p w:rsidR="00464134" w:rsidRPr="00996EE0" w:rsidRDefault="00464134" w:rsidP="00464134">
            <w:pPr>
              <w:pStyle w:val="110"/>
            </w:pPr>
            <w:r w:rsidRPr="00996EE0">
              <w:t>- для кровель -  кровельное железо, допускаются черепица, гибкая черепица, шифер;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колористические решения - натуральные цвета строительных материалов или окраска в неяркие оттенки серого, коричневого, охристого, зеленого, голубого, белого цветов; крыши серые, приглушенные оттенки зеленого или сурик.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применение для кровель металлопластиковой профилированной черепицы;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применение для фасадов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>, металла, зеркального и тонированного остекления, витражного остекления (за исключением веранд)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применение ярких (фиолетовый, бирюзовый, желтый, оранжевый, красный, синий) цветов и контрастных цветовых сочетаний при  покраске фасадов и кровель объектов капитального строительства, киосков,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16</w:t>
            </w:r>
          </w:p>
        </w:tc>
        <w:tc>
          <w:tcPr>
            <w:tcW w:w="1984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Виды разрешенного использования земельных участков </w:t>
            </w:r>
          </w:p>
        </w:tc>
        <w:tc>
          <w:tcPr>
            <w:tcW w:w="4253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Малоэтажная многоквартирная жилая застройка 2.1.1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Блокированная жилая застройка 2.3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Обслуживание жилой застройки 2.7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Хранение автотранспорта 2.7.1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использование объектов капитального строительства 3.0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Коммунальное обслуживание 3.1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Социальное обслуживание 3.2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Бытовое обслуживание 3.3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Здравоохранение 3.4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Образование и просвещение 3.5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Культурное развитие 3.6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Религиозное использование 3.7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управление 3.8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Обеспечение научной деятельности 3.9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Магазины 4.4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Банковская и страховая деятельность 4.5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Общественное питание 4.6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Гостиничное обслуживание 4.7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Отдых (рекреация) 5.0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Научно- производственная деятельность 6.12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Энергетика 6.7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Размещение автомобильных дорог 7.2.1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Стоянки транспорта общего пользования 7.2.3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Деятельность по особой охране и изучению природы 9.0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Охрана природных территорий 9.1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Историко-культурная деятельность 9.3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Земельные участки (территории) общего пользования 12.0</w:t>
            </w:r>
          </w:p>
        </w:tc>
        <w:tc>
          <w:tcPr>
            <w:tcW w:w="2976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 xml:space="preserve">- </w:t>
            </w:r>
            <w:proofErr w:type="spellStart"/>
            <w:r w:rsidRPr="00996EE0">
              <w:t>Среднеэтажная</w:t>
            </w:r>
            <w:proofErr w:type="spellEnd"/>
            <w:r w:rsidRPr="00996EE0">
              <w:t xml:space="preserve"> жилая застройка 2.5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Многоэтажная жилая застройка (высотная застройка) 2.6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Авиационный спорт 5.1.6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Тяжелая промышленность 6.2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Автомобилестроител</w:t>
            </w:r>
            <w:proofErr w:type="gramStart"/>
            <w:r w:rsidRPr="00996EE0">
              <w:t>ь-</w:t>
            </w:r>
            <w:proofErr w:type="gramEnd"/>
            <w:r w:rsidRPr="00996EE0">
              <w:br/>
            </w:r>
            <w:proofErr w:type="spellStart"/>
            <w:r w:rsidRPr="00996EE0">
              <w:t>ная</w:t>
            </w:r>
            <w:proofErr w:type="spellEnd"/>
            <w:r w:rsidRPr="00996EE0">
              <w:t xml:space="preserve"> промышленность 6.2.1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Нефтехимическая промышленность 6.5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Атомная энергетика 6.7.1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Целлюлозно-бумажная промышленность 6.11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Железнодорожный транспорт 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Воздушный транспорт 7.4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Трубопроводный транспорт 7.5</w:t>
            </w:r>
          </w:p>
          <w:p w:rsidR="00464134" w:rsidRPr="00996EE0" w:rsidRDefault="00464134" w:rsidP="00325146">
            <w:pPr>
              <w:pStyle w:val="110"/>
              <w:jc w:val="left"/>
            </w:pPr>
          </w:p>
        </w:tc>
      </w:tr>
    </w:tbl>
    <w:p w:rsidR="00464134" w:rsidRDefault="00464134" w:rsidP="0046413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64134" w:rsidRPr="00325146" w:rsidRDefault="00464134" w:rsidP="00325146">
      <w:pPr>
        <w:pStyle w:val="32"/>
        <w:ind w:firstLine="0"/>
        <w:rPr>
          <w:rFonts w:eastAsia="Times New Roman"/>
          <w:sz w:val="24"/>
          <w:szCs w:val="24"/>
        </w:rPr>
      </w:pPr>
      <w:bookmarkStart w:id="64" w:name="_Toc91680597"/>
      <w:r w:rsidRPr="00325146">
        <w:rPr>
          <w:rFonts w:eastAsia="Times New Roman"/>
          <w:sz w:val="24"/>
          <w:szCs w:val="24"/>
        </w:rPr>
        <w:lastRenderedPageBreak/>
        <w:t>Зона регулирования застройки и хозяйственной деятельности. Тип 5 – зона промышленных объектов  (ЗРЗ-5, участок ЗРЗ-5)</w:t>
      </w:r>
      <w:bookmarkEnd w:id="64"/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2018"/>
        <w:gridCol w:w="4219"/>
        <w:gridCol w:w="2976"/>
      </w:tblGrid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b/>
                <w:lang w:val="en-US" w:eastAsia="ru-RU"/>
              </w:rPr>
            </w:pPr>
            <w:r w:rsidRPr="00464134">
              <w:rPr>
                <w:rFonts w:ascii="Times New Roman" w:eastAsia="Times New Roman" w:hAnsi="Times New Roman" w:cs="Times New Roman"/>
              </w:rPr>
              <w:br w:type="page"/>
            </w:r>
            <w:r w:rsidRPr="00464134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>N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b/>
                <w:lang w:eastAsia="ru-RU"/>
              </w:rPr>
              <w:t>Наименование характеристик и показателей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b/>
                <w:lang w:eastAsia="ru-RU"/>
              </w:rPr>
              <w:t>Разрешается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b/>
                <w:lang w:eastAsia="ru-RU"/>
              </w:rPr>
              <w:t>Запрещается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Ограничение характера использования территории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использование отведенных земельных участков для размещения производственных, коммунально-складских объектов, объектов торговли, коммунально-бытового обслуживания и жизнеобеспечения населения, в качестве общественной зоны;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проведение археологических и научных исследований;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проведение мероприятий, создающих потенциальную угрозу физической сохранности объекта культурного наследия и исторически ценных градоформирующих объектов;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изменения параметров (характеристик) границ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не нормируется;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не нормируется;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изменения исторически ценных градоформирующих объектов являющихся элементами историко-градостроительной среды объекта культурного наследия 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исторически ценные градоформирующие объекты на участке зоны отсутствуют;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- снос объектов, обладающих признаками объекта культурного наследия (в течение установленного действующим законодательством срока, необходимого для принятия решения о включении таких объектов в перечень выявленных объектов культурного наследия либо об </w:t>
            </w:r>
            <w:proofErr w:type="gram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отказе</w:t>
            </w:r>
            <w:proofErr w:type="gram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 об их включении);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реконструкции, капитального ремонта, ремонта существующих объектов капитального строительства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Calibri" w:hAnsi="Times New Roman" w:cs="Times New Roman"/>
                <w:lang w:eastAsia="ru-RU"/>
              </w:rPr>
            </w:pPr>
            <w:r w:rsidRPr="00464134">
              <w:rPr>
                <w:rFonts w:ascii="Times New Roman" w:eastAsia="Calibri" w:hAnsi="Times New Roman" w:cs="Times New Roman"/>
                <w:lang w:eastAsia="ru-RU"/>
              </w:rPr>
              <w:t xml:space="preserve">- ремонт и реконструкция зданий и сооружений в параметрах, не превышающих предельно </w:t>
            </w:r>
            <w:proofErr w:type="gramStart"/>
            <w:r w:rsidRPr="00464134">
              <w:rPr>
                <w:rFonts w:ascii="Times New Roman" w:eastAsia="Calibri" w:hAnsi="Times New Roman" w:cs="Times New Roman"/>
                <w:lang w:eastAsia="ru-RU"/>
              </w:rPr>
              <w:t>допустимые</w:t>
            </w:r>
            <w:proofErr w:type="gramEnd"/>
            <w:r w:rsidRPr="00464134">
              <w:rPr>
                <w:rFonts w:ascii="Times New Roman" w:eastAsia="Calibri" w:hAnsi="Times New Roman" w:cs="Times New Roman"/>
                <w:lang w:eastAsia="ru-RU"/>
              </w:rPr>
              <w:t xml:space="preserve"> согласно п. 9, использованием колористических решений для фасадов и кровель согласно п. 15 требований;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Calibri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- реконструкция объектов, связанная с увеличением объемно-пространственных параметров зданий, сооружений или их частей, допускается увеличение параметров в пределах предельно допустимых согласно п. 9 требований; 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применение нетрадиционных для данной местности строительных и отделочных материалов для участков зоны;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применение ярких (фиолетовый, бирюзовый, желтый, оранжевый, красный, синий) цветов и контрастных цветовых сочетаний при отделке зданий и сооружений, некапитальных объектов, киосков, торговых </w:t>
            </w: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павильонов и автобусных остановок, элементов уличного дизайна и прочих зданий и сооружений;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изменения характера земной поверхности, озеленения и благоустройства территории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благоустройство территорий общего пользования в границах красных линий, в том числе для организации зон рекреации в целях оптимального восприятия объекта культурного наследия в его историческом и природном окружении;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- сохранение и восстановление особенностей рельефа, гидрографии, </w:t>
            </w:r>
            <w:proofErr w:type="spell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старовозрастных</w:t>
            </w:r>
            <w:proofErr w:type="spell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 и ценных в ландшафтно-эстетическом отношении насаждений,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использование исторических аналогов в дизайне элементов благоустройства;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ландшафтные рубки насаждений, ухудшающих условия обзора объекта культурного наследия, санитарные рубки с последующим восстановлением древесно-кустарниковой растительности;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изменение гидрогеологического режима, в том числе создающее потенциальную угрозу физической сохранности объекта культурного наследия, исторически ценных градоформирующих объектов;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изменение рабочих отметок в сторону увеличения поверхности проезжих частей дорог и улиц при их устройстве, ремонте, реконструкции;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изменения диссонирующих и не адаптированных к характеру исторической градостроительной среды объектов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реконструкция объектов или их частей, направленная на устранение или уменьшение диссонирующего эффекта или нарушения согласно рекомендациям приложения 3 к настоящим требованиям;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реализация мероприятий в отношении данных объектов, направленная на уменьшение их диссонирующего влияния;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снос диссонирующих, не адаптированных объектов;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реконструкция диссонирующих, не адаптированных объектов, осуществляемая без учета мер, направленных на уменьшение или исключение диссонирующего эффекта;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к объектам инфраструктуры, размещению инженерных сетей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размещение и оборудование санитарно-гигиенических сооружений и автостоянок;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допускается прокладка инженерных сетей наземным (надземным) и воздушным способом. 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- размещение инженерно-технических и хозяйственных объектов башенного типа выше 16 метров, 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при размещении объектов капитального строительства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строительство зданий и сооружений при соблюдении предельных параметров;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размещение объектов, параметры которых превышают установленные предельно допустимые параметры.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Предельные параметры объектов капитального строительства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строительство зданий и сооружений максимальной высотой до 12,5 метров;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- возведение мачтовых конструкций, высотных объектов не </w:t>
            </w:r>
            <w:proofErr w:type="spell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выще</w:t>
            </w:r>
            <w:proofErr w:type="spell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 16,0 м;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использование традиционных колористических решений фасадов и кровель;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 капитального строительства, некапитальных объектов и прочих зданий и сооружений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10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при размещении хозяйственных построек, предельные параметры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допускается размещение хозяйственных построек, построек технического назначения высотой не более 8 м;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при благоустройстве территории, элементов благоустройства территории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устройство ограждений земельных участков с просветами не менее 50 % поверхности ограждения, высотой не более 1,8 метров, материал ограждений – металл, дерево; возможно ограждение из </w:t>
            </w:r>
            <w:proofErr w:type="spell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неглухой</w:t>
            </w:r>
            <w:proofErr w:type="spell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 металлической сетки;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цветовое решение согласно п. 15 требований;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- установка глухих (непрозрачных) ограждений, выполненных из </w:t>
            </w:r>
            <w:proofErr w:type="spell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профнастила</w:t>
            </w:r>
            <w:proofErr w:type="spell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, кирпича, бетонных панелей или блоков; 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по размещению информационных  и рекламных конструкций, вывесок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- размещение на фасадах зданий табличек, информационных и рекламных объявлений размером не более 1,0 м х 3,5 м. Общая площадь информационного поля вывесок не должна превышать 3,5 </w:t>
            </w:r>
            <w:proofErr w:type="spell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., занимать более 2,5 % от общей площади фасада;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вывески и информационные объявления не должны закрывать окна, двери, декоративные элементы фасада, при размещении вывесок должно обеспечиваться сохранение художественного и стилистического единства оформления фасада;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размещение информационных стендов размерами не 2,0 х 4,0 м и высотой от уровня земли не более 4,0 м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размещение табличек, информационных и рекламных объявлений, вывесок и информационных стендов, превышающих допустимые параметры;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размещение баннеров, в том числе на фасадах зданий, а также перетяжек над улицами и неоновой рекламы;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по размещению автостоянок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устройство парковок перед производственными объектами, объектами обслуживания и коммерческого использования;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по возведению временных зданий и сооружений, павильонов и остановок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размещение торговых киосков и павильонов размерами в плане не более 2,5 х 3,5 м и высотой не более 3,0 м;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размещение павильонов автобусных остановок длиной не более 4 м и высотой не более 2,5 м;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размещение торговых киосков, павильонов, автобусных остановок, прочих временных зданий и сооружений, превышающих установленные предельные параметры;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Ограничения по использованию материалов и цветовых решений при капитальном ремонте, реконструкции, новом строительстве</w:t>
            </w:r>
          </w:p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допускаются любые строительные и отделочные материалы при соблюдении требований к колористическим решениям;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колористические решения - натуральные цвета строительных материалов или окраска в неяркие оттенки серого, коричневого, охристого, зеленого, голубого, белого цветов; крыши серые, приглушенные зеленые или сурик.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применение для кровель металлопластиковой профилированной черепицы;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применение ярких (фиолетовый, бирюзовый, желтый, оранжевый, красный, синий) цветов и контрастных цветовых сочетаний при  покраске фасадов и кровель объектов капитального строительства и прочих зданий и сооружений.</w:t>
            </w:r>
          </w:p>
        </w:tc>
      </w:tr>
      <w:tr w:rsidR="00464134" w:rsidRPr="00464134" w:rsidTr="00464134">
        <w:tc>
          <w:tcPr>
            <w:tcW w:w="534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16</w:t>
            </w:r>
          </w:p>
        </w:tc>
        <w:tc>
          <w:tcPr>
            <w:tcW w:w="2018" w:type="dxa"/>
          </w:tcPr>
          <w:p w:rsidR="00464134" w:rsidRPr="00464134" w:rsidRDefault="00464134" w:rsidP="00464134">
            <w:pPr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Виды разрешенного использования земельных участков </w:t>
            </w:r>
          </w:p>
        </w:tc>
        <w:tc>
          <w:tcPr>
            <w:tcW w:w="4219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Сельскохозяйственное использование 1.0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Хранение автотранспорта 2.7.1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Общественное использование объектов капитального строительства 3.0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Коммунальное обслуживание 3.1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Бытовое обслуживание 3.3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Образование и просвещение 3.5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Общественное управление 3.8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Обеспечение научной деятельности 3.9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Магазины 4.4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Банковская и страховая деятельность 4.5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Общественное питание 4.6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Гостиничное обслуживание 4.7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Служебные гаражи 4.9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Объекты дорожного сервиса 4.9.1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Пищевая промышленность 6.4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Энергетика 6.7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Склад 6.9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Складские площадки 6.9.1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Научно- производственная деятельность 6.12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Размещение автомобильных дорог 7.2.1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Стоянки транспорта общего пользования 7.2.3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Деятельность по особой охране и изучению природы 9.0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Охрана природных территорий 9.1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Историко-культурная деятельность 9.3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Гидротехнические сооружения 11.3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Земельные участки (территории) общего пользования 12.0</w:t>
            </w:r>
          </w:p>
        </w:tc>
        <w:tc>
          <w:tcPr>
            <w:tcW w:w="2976" w:type="dxa"/>
          </w:tcPr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Жилая застройка 2.0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Автомобилестроител</w:t>
            </w:r>
            <w:proofErr w:type="gram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ь-</w:t>
            </w:r>
            <w:proofErr w:type="gram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br/>
            </w:r>
            <w:proofErr w:type="spellStart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ная</w:t>
            </w:r>
            <w:proofErr w:type="spellEnd"/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 xml:space="preserve"> промышленность 6.2.1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Нефтехимическая промышленность 6.5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Атомная энергетика 6.7.1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Целлюлозно-бумажная промышленность 6.11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Железнодорожный транспорт 7.1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Воздушный транспорт 7.4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64134">
              <w:rPr>
                <w:rFonts w:ascii="Times New Roman" w:eastAsia="Times New Roman" w:hAnsi="Times New Roman" w:cs="Times New Roman"/>
                <w:lang w:eastAsia="ru-RU"/>
              </w:rPr>
              <w:t>- Трубопроводный транспорт 7.5</w:t>
            </w:r>
          </w:p>
          <w:p w:rsidR="00464134" w:rsidRPr="00464134" w:rsidRDefault="00464134" w:rsidP="004641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464134" w:rsidRDefault="00464134" w:rsidP="0046413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64134" w:rsidRPr="00325146" w:rsidRDefault="00464134" w:rsidP="00464134">
      <w:pPr>
        <w:pStyle w:val="23"/>
        <w:jc w:val="center"/>
        <w:rPr>
          <w:rFonts w:eastAsia="Times New Roman"/>
          <w:sz w:val="24"/>
          <w:szCs w:val="24"/>
        </w:rPr>
      </w:pPr>
      <w:bookmarkStart w:id="65" w:name="_Toc91680598"/>
      <w:r w:rsidRPr="00325146">
        <w:rPr>
          <w:rFonts w:eastAsia="Times New Roman"/>
          <w:sz w:val="24"/>
          <w:szCs w:val="24"/>
        </w:rPr>
        <w:t>Зона охраняемого природного ландшафта</w:t>
      </w:r>
      <w:bookmarkEnd w:id="65"/>
    </w:p>
    <w:p w:rsidR="00464134" w:rsidRPr="00325146" w:rsidRDefault="00464134" w:rsidP="00464134">
      <w:pPr>
        <w:pStyle w:val="32"/>
        <w:ind w:firstLine="0"/>
        <w:rPr>
          <w:rFonts w:eastAsia="Times New Roman"/>
          <w:sz w:val="24"/>
          <w:szCs w:val="24"/>
        </w:rPr>
      </w:pPr>
      <w:bookmarkStart w:id="66" w:name="_Toc58961774"/>
      <w:bookmarkStart w:id="67" w:name="_Toc91680599"/>
      <w:r w:rsidRPr="00325146">
        <w:rPr>
          <w:rFonts w:eastAsia="Times New Roman"/>
          <w:sz w:val="24"/>
          <w:szCs w:val="24"/>
        </w:rPr>
        <w:t>Зона охраняемого природного ландшафта (ЗОЛ-1 – участки ЗОЛ-1.1, ЗОЛ-1.2, ЗОЛ-1.3)</w:t>
      </w:r>
      <w:bookmarkEnd w:id="66"/>
      <w:bookmarkEnd w:id="67"/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2018"/>
        <w:gridCol w:w="4219"/>
        <w:gridCol w:w="2976"/>
      </w:tblGrid>
      <w:tr w:rsidR="00464134" w:rsidRPr="00996EE0" w:rsidTr="00464134">
        <w:tc>
          <w:tcPr>
            <w:tcW w:w="534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  <w:lang w:val="en-US"/>
              </w:rPr>
            </w:pPr>
            <w:r w:rsidRPr="00996EE0">
              <w:rPr>
                <w:b/>
                <w:lang w:val="en-US"/>
              </w:rPr>
              <w:t>N</w:t>
            </w:r>
          </w:p>
        </w:tc>
        <w:tc>
          <w:tcPr>
            <w:tcW w:w="2018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Наименование характеристик и показателей</w:t>
            </w:r>
          </w:p>
        </w:tc>
        <w:tc>
          <w:tcPr>
            <w:tcW w:w="4219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Разрешается</w:t>
            </w:r>
          </w:p>
        </w:tc>
        <w:tc>
          <w:tcPr>
            <w:tcW w:w="2976" w:type="dxa"/>
            <w:vAlign w:val="center"/>
          </w:tcPr>
          <w:p w:rsidR="00464134" w:rsidRPr="00996EE0" w:rsidRDefault="00464134" w:rsidP="00464134">
            <w:pPr>
              <w:pStyle w:val="110"/>
              <w:rPr>
                <w:b/>
              </w:rPr>
            </w:pPr>
            <w:r w:rsidRPr="00996EE0">
              <w:rPr>
                <w:b/>
              </w:rPr>
              <w:t>Запрещается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Ограничение характера использования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содержание традиционного захоронение (использование кладбища и надмогильных сооружений) для участка ЗОЛ-1.1;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рекреационное использование территории;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прокладка пешеходных туристско-экскурсионных дорог и экологических троп;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проведение археологических и научных исследований;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проведение мероприятий, создающих потенциальную угрозу физической сохранности объекта культурного наследия и исторически ценных градоформирующих объектов;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любая деятельность, оказывающая негативное воздействие на сохранность почв и их плодородие, приводящая в деградации земель, наносящая ущерб сложившимся природным комплексам и объектам животного и растительного мира;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накопление и размещение </w:t>
            </w:r>
            <w:r w:rsidRPr="00996EE0">
              <w:lastRenderedPageBreak/>
              <w:t>отходов производства и потребления, в том числе организация свалок бытового мусора, устройство складов и захоронений ядохимикатов, размещение скотомогильников;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проезд и стоянка автомобильного транспорта (кроме спецмашин) за пределами проезжей части улиц и дорог общего пользования;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добыча и разработка полезных ископаемых, в том числе устройство карьеров;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2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параметров (характеристик) границ</w:t>
            </w: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не устанавливаются;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не устанавливаются;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3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Ограничения изменения исторически ценных градоформирующих объектов являющихся элементами историко-градостроительной среды объекта культурного наследия 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- исторически ценные градоформирующие объекты на участках зоны отсутствуют;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сохранение монументальных объектов на участках зоны;</w:t>
            </w:r>
          </w:p>
          <w:p w:rsidR="00464134" w:rsidRPr="00996EE0" w:rsidRDefault="00464134" w:rsidP="00464134">
            <w:pPr>
              <w:pStyle w:val="110"/>
              <w:rPr>
                <w:i/>
              </w:rPr>
            </w:pPr>
            <w:r w:rsidRPr="00996EE0">
              <w:rPr>
                <w:i/>
              </w:rPr>
              <w:t>Примечание – в пределах участка ЗОЛ-1.1 расположена территория объекта культурного наследия и объект культурного наследия «Братское захоронение советских воинов армейских частей, погибших в 1942 г.»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снос объектов, обладающих признаками объекта культурного наследия (в течение установленного действующим законодательством срока, необходимого для принятия решения о включении таких объектов в перечень выявленных объектов культурного наследия либо об </w:t>
            </w:r>
            <w:proofErr w:type="gramStart"/>
            <w:r w:rsidRPr="00996EE0">
              <w:t>отказе</w:t>
            </w:r>
            <w:proofErr w:type="gramEnd"/>
            <w:r w:rsidRPr="00996EE0">
              <w:t xml:space="preserve"> об их включении);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снос монументов;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4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реконструкции, капитального ремонта, ремонта существующих объектов капитального строительства</w:t>
            </w: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>- объекты капитального строительства – здания и сооружения – на территории зоны отсутствуют;</w:t>
            </w:r>
          </w:p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>- сохранение существующих захоронений и монументов;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>- объекты капитального строительства – здания и сооружения – на территории зоны отсутствуют;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5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характера земной поверхности, озеленения и благоустройства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- осуществление мероприятий, направленных на сохранение и восстановление исторического ландшафта (характера естественного рельефа, соотношения открытых пространств и пространств имеющих посадки деревьев (лесных массивов, отдельно стоящих деревьев, посадок в виде аллей), очертаний береговой линии прудов, ручьев;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сохранения особенностей расположения захоронений в пределах кладбища;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сохранение и восстановление особенностей рельефа, гидрографии, </w:t>
            </w:r>
            <w:proofErr w:type="spellStart"/>
            <w:r w:rsidRPr="00996EE0">
              <w:t>старовозрастных</w:t>
            </w:r>
            <w:proofErr w:type="spellEnd"/>
            <w:r w:rsidRPr="00996EE0">
              <w:t xml:space="preserve"> и ценных в ландшафтно-</w:t>
            </w:r>
            <w:r w:rsidRPr="00996EE0">
              <w:lastRenderedPageBreak/>
              <w:t>эстетическом отношении насаждений;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использование исторических аналогов в дизайне элементов благоустройства;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сохранение древесно-кустарниковой растительности, лесоустроительная и лесовосстановительная деятельность, при необходимости санитарные рубки и рубки ухода с последующим восстановлением древесно-кустарниковой растительности;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малых архитектурных форм и объектов благоустройства;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</w:t>
            </w:r>
            <w:proofErr w:type="spellStart"/>
            <w:r w:rsidRPr="00996EE0">
              <w:t>берегоукрепление</w:t>
            </w:r>
            <w:proofErr w:type="spellEnd"/>
            <w:r w:rsidRPr="00996EE0">
              <w:t xml:space="preserve"> с применением традиционных для данной местности берегоукрепительных конструкций: срубы, заполненные камнем, деревянные сваи; </w:t>
            </w:r>
            <w:proofErr w:type="spellStart"/>
            <w:r w:rsidRPr="00996EE0">
              <w:t>берегоукрепление</w:t>
            </w:r>
            <w:proofErr w:type="spellEnd"/>
            <w:r w:rsidRPr="00996EE0">
              <w:t xml:space="preserve"> с использованием современных конструкций в подземной (подводной) части с видимой частью в виде задернованной поверхности, насыпного камня;  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изменение гидрологического режима прудов и руч</w:t>
            </w:r>
            <w:r>
              <w:t>ь</w:t>
            </w:r>
            <w:r w:rsidRPr="00996EE0">
              <w:t>ев, в том числе создающее потенциальную угрозу физической сохранности объектов культурного наследия, исторически ценных градоформирующих объектов;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планировочное изменение береговой линии водных объектов, создание в акваториях насыпей, дамб и островов;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 xml:space="preserve">- изменение уровня поверхности проезжих частей дорог и улиц при их устройстве, ремонте, реконструкции за счет изменения рабочих (проектных) отметок в сторону увеличения, за исключением подсыпки грунта до отметок выше отметки подтопления паводком 1% обеспеченности на 0,5 метра при выполнении </w:t>
            </w:r>
            <w:proofErr w:type="spellStart"/>
            <w:r w:rsidRPr="00996EE0">
              <w:t>противопаводковых</w:t>
            </w:r>
            <w:proofErr w:type="spellEnd"/>
            <w:r w:rsidRPr="00996EE0">
              <w:t xml:space="preserve"> мероприятий;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вырубка высокорослых зеленых насаждений (за исключением сухих, больных деревьев).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6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изменения диссонирующих и не адаптированных к характеру исторической градостроительной среды объектов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Диссонирующие и не адаптированные объекты на территории зоны отсутствуют. В случае возникновении диссонирующих, не адаптированных объектов разрешается: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реконструкция объектов или их частей, направленная на устранение или уменьшение диссонирующего эффекта или нарушения;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реализация мероприятий в отношении данных объектов, направленная на уменьшение их диссонирующего влияния;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снос диссонирующих, не адаптированных объектов;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Диссонирующие и не адаптированные объекты на территории зоны отсутствуют. В случае возникновении диссонирующих, не адаптированных объектов запрещается: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реконструкция диссонирующих, не адаптированных объектов, осуществляемая без учета мер, направленных на уменьшение или исключение диссонирующего эффекта;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7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к объектам инфраструктуры, размещению инженерных сетей</w:t>
            </w: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>- ремонт и благоустройство объектов транспортной инфраструктуры по исторически сложившимся трассам;</w:t>
            </w:r>
          </w:p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 xml:space="preserve">- капитальный ремонт и реконструкция существующих инженерных сетей, в том числе замена наземных и воздушных сетей на </w:t>
            </w:r>
            <w:proofErr w:type="gramStart"/>
            <w:r w:rsidRPr="00996EE0">
              <w:rPr>
                <w:rFonts w:eastAsia="Calibri"/>
              </w:rPr>
              <w:t>подземные</w:t>
            </w:r>
            <w:proofErr w:type="gramEnd"/>
            <w:r w:rsidRPr="00996EE0">
              <w:rPr>
                <w:rFonts w:eastAsia="Calibri"/>
              </w:rPr>
              <w:t>, с последующей рекультивацией нарушенных земель;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инженерно-технических и хозяйственных объектов башенного типа (водонапорные башни, зернохранилища, элеваторы и подобное), мачтовых конструкций, в том числе вышек сотовой связи;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прокладка наземных инженерных сетей, за исключением воздушных электролиний; 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8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объектов капитального строительства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компенсационное строительство в целях регенерации исторической градостроительной среды, осуществляемое на местах утраченных объектов в </w:t>
            </w:r>
            <w:proofErr w:type="gramStart"/>
            <w:r w:rsidRPr="00996EE0">
              <w:t>их</w:t>
            </w:r>
            <w:proofErr w:type="gramEnd"/>
            <w:r w:rsidRPr="00996EE0">
              <w:t xml:space="preserve"> исторически существовавших параметрах и строительных материалах на основе историко-архивных исследований;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размещение одноэтажных сооружений на линейных объектах (сооружения на </w:t>
            </w:r>
            <w:r w:rsidRPr="00996EE0">
              <w:lastRenderedPageBreak/>
              <w:t>инженерных сетях, улично-дорожной сети) при соблюдении предельных параметров;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- размещение объектов капительного строительства, за исключением одноэтажных сооружений на линейных объектах в установленных предельных параметрах;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9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Предельные параметры объектов капитального строительства</w:t>
            </w: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- сооружения на линейных объектах (на инженерных сетях, улично-дорожной сети) с высотными параметрами не выше 2,5 м от существующей поверхности земли до карниза и 4,5 м от существующей поверхности земли до конька кровли или высшей точки сооружения, при максимальных наружных габаритах: ширина не более 3 метров, длина не более 4 метров. Остекление не более 20 % от площади фасада, форма кровли – скатная, двускатная, вальмовая, угол наклона кровли – не более 30 градусов, (допускается плоская кровля) с использованием традиционных для данной местности строительных и отделочных материалов, колористических решений;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сооружения на линейных объектах возводятся исключительно исходя из технической необходимости;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- устройство кровель с переломами скатов; 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- применение металлопластиковой профилированной черепицы,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 xml:space="preserve"> в облицовке фасадов,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применение ярких (фиолетовый, бирюзовый, желтый, оранжевый, красный, синий) цветов и контрастных цветовых сочетаний при покраске фасадов и кровель объектов;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10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размещении хозяйственных построек, предельные параметры</w:t>
            </w: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размещение не предусмотрено;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размещение не предусмотрено;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11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при благоустройстве территории, элементов благоустройства территории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- устройство ограждений земельных участков с просветами не менее 70 % поверхности ограждения, высотой не более 1,6 метров;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материал ограждений – дерево, металл (возможно на деревянных, металлических и каменных (кирпичных) столбах);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t xml:space="preserve">- установка ограждений, параметры которых не соответствуют установленным; </w:t>
            </w:r>
            <w:proofErr w:type="gramEnd"/>
          </w:p>
          <w:p w:rsidR="00464134" w:rsidRPr="00996EE0" w:rsidRDefault="00464134" w:rsidP="00464134">
            <w:pPr>
              <w:pStyle w:val="110"/>
            </w:pPr>
            <w:r w:rsidRPr="00996EE0">
              <w:t>- устройство глухих ограждений;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12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информационных  и рекламных конструкций, вывесок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- допускается установка информационных табличек и стендов размером информационного поля не более 1,0 х 2,0 м высотой не более 3,0 м;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информационных  и рекламных конструкций, вывесок, параметры которых превышают установленные допустимые параметры;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13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размещению автостоянок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  <w:rPr>
                <w:rFonts w:eastAsia="Calibri"/>
              </w:rPr>
            </w:pPr>
            <w:r w:rsidRPr="00996EE0">
              <w:rPr>
                <w:rFonts w:eastAsia="Calibri"/>
              </w:rPr>
              <w:t xml:space="preserve">- размещение парковок за пределами прибрежной защитной полосы вместимостью </w:t>
            </w:r>
            <w:r>
              <w:rPr>
                <w:rFonts w:eastAsia="Calibri"/>
                <w:szCs w:val="20"/>
              </w:rPr>
              <w:t xml:space="preserve">не более 10 </w:t>
            </w:r>
            <w:proofErr w:type="spellStart"/>
            <w:r>
              <w:rPr>
                <w:rFonts w:eastAsia="Calibri"/>
                <w:szCs w:val="20"/>
              </w:rPr>
              <w:t>машино</w:t>
            </w:r>
            <w:r w:rsidRPr="00996EE0">
              <w:rPr>
                <w:rFonts w:eastAsia="Calibri"/>
                <w:szCs w:val="20"/>
              </w:rPr>
              <w:t>мест</w:t>
            </w:r>
            <w:proofErr w:type="spellEnd"/>
            <w:r w:rsidRPr="00996EE0">
              <w:rPr>
                <w:rFonts w:eastAsia="Calibri"/>
                <w:szCs w:val="20"/>
              </w:rPr>
              <w:t>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открытых парковок и автостоянок, превышающих установленные предельные параметры;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14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возведению временных зданий и сооружений, павильонов и остановок</w:t>
            </w: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автобусных остановок длиной не более 4 м и высотой не более 2,5 м;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традиционных надмогильных сооружений;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размещение скульптурных групп и монументальных объектов;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- размещение автобусных остановок, превышающих установленные предельные параметры;</w:t>
            </w:r>
          </w:p>
          <w:p w:rsidR="00464134" w:rsidRPr="00996EE0" w:rsidRDefault="00464134" w:rsidP="00464134">
            <w:pPr>
              <w:pStyle w:val="110"/>
            </w:pP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lastRenderedPageBreak/>
              <w:t>15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>Ограничения по использованию материалов и цветовых решений при капитальном ремонте, реконструкции, новом строительстве</w:t>
            </w:r>
          </w:p>
          <w:p w:rsidR="00464134" w:rsidRPr="00996EE0" w:rsidRDefault="00464134" w:rsidP="00464134">
            <w:pPr>
              <w:pStyle w:val="110"/>
            </w:pPr>
          </w:p>
        </w:tc>
        <w:tc>
          <w:tcPr>
            <w:tcW w:w="4219" w:type="dxa"/>
          </w:tcPr>
          <w:p w:rsidR="00464134" w:rsidRPr="00996EE0" w:rsidRDefault="00464134" w:rsidP="00464134">
            <w:pPr>
              <w:pStyle w:val="110"/>
            </w:pPr>
            <w:r w:rsidRPr="00996EE0">
              <w:t>Для временных зданий и сооружений, зданий и сооружений на линейных объектах:</w:t>
            </w:r>
          </w:p>
          <w:p w:rsidR="00464134" w:rsidRPr="00996EE0" w:rsidRDefault="00464134" w:rsidP="00464134">
            <w:pPr>
              <w:pStyle w:val="110"/>
            </w:pPr>
            <w:proofErr w:type="gramStart"/>
            <w:r w:rsidRPr="00996EE0">
              <w:t xml:space="preserve">- строительные и отделочные материалы для стен – дерево, кирпич, естественный камень; для цоколя, печных труб – естественный камень (или его имитация), кирпич, бетон (штукатурка с последующим окрашиванием); </w:t>
            </w:r>
            <w:proofErr w:type="gramEnd"/>
          </w:p>
          <w:p w:rsidR="00464134" w:rsidRPr="00996EE0" w:rsidRDefault="00464134" w:rsidP="00464134">
            <w:pPr>
              <w:pStyle w:val="110"/>
            </w:pPr>
            <w:r w:rsidRPr="00996EE0">
              <w:t>- для кровель -  кровельное железо, допускаются черепица, гибкая черепица, шифер;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колористические решения - натуральные цвета строительных материалов или окраска в неяркие оттенки серого, коричневого, охристого, зеленого, голубого, белого цветов; крыши серые, приглушенные оттенки зеленого или сурик.</w:t>
            </w:r>
          </w:p>
        </w:tc>
        <w:tc>
          <w:tcPr>
            <w:tcW w:w="2976" w:type="dxa"/>
          </w:tcPr>
          <w:p w:rsidR="00464134" w:rsidRPr="00996EE0" w:rsidRDefault="00464134" w:rsidP="00464134">
            <w:pPr>
              <w:pStyle w:val="110"/>
            </w:pPr>
            <w:r w:rsidRPr="00996EE0">
              <w:t>Для временных зданий и сооружений, зданий и сооружений на линейных объектах: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для кровель металлопластиковой профилированной черепицы;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 xml:space="preserve">применение для фасадов пластикового </w:t>
            </w:r>
            <w:proofErr w:type="spellStart"/>
            <w:r w:rsidRPr="00996EE0">
              <w:t>сайдинга</w:t>
            </w:r>
            <w:proofErr w:type="spellEnd"/>
            <w:r w:rsidRPr="00996EE0">
              <w:t>, металла, зеркального и тонированного остекления, витражного остекления (за исключением веранд);</w:t>
            </w:r>
          </w:p>
          <w:p w:rsidR="00464134" w:rsidRPr="00996EE0" w:rsidRDefault="00464134" w:rsidP="00464134">
            <w:pPr>
              <w:pStyle w:val="110"/>
            </w:pPr>
            <w:r w:rsidRPr="00996EE0">
              <w:t>- применение ярких (фиолетовый, бирюзовый, желтый, оранжевый, красный, синий) цветов и контрастных цветовых сочетаний при  покраске фасадов и кровель сооружений на линейных объектах, торговых павильонов и автобусных остановок, элементов уличного дизайна и прочих зданий и сооружений.</w:t>
            </w:r>
          </w:p>
        </w:tc>
      </w:tr>
      <w:tr w:rsidR="00464134" w:rsidRPr="00996EE0" w:rsidTr="00464134">
        <w:tc>
          <w:tcPr>
            <w:tcW w:w="534" w:type="dxa"/>
          </w:tcPr>
          <w:p w:rsidR="00464134" w:rsidRPr="00996EE0" w:rsidRDefault="00464134" w:rsidP="00464134">
            <w:pPr>
              <w:pStyle w:val="110"/>
            </w:pPr>
            <w:r w:rsidRPr="00996EE0">
              <w:t>16</w:t>
            </w:r>
          </w:p>
        </w:tc>
        <w:tc>
          <w:tcPr>
            <w:tcW w:w="2018" w:type="dxa"/>
          </w:tcPr>
          <w:p w:rsidR="00464134" w:rsidRPr="00996EE0" w:rsidRDefault="00464134" w:rsidP="00464134">
            <w:pPr>
              <w:pStyle w:val="110"/>
            </w:pPr>
            <w:r w:rsidRPr="00996EE0">
              <w:t xml:space="preserve">Виды разрешенного использования земельных участков </w:t>
            </w:r>
          </w:p>
        </w:tc>
        <w:tc>
          <w:tcPr>
            <w:tcW w:w="4219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Отдых (рекреация) 5.0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Размещение автомобильных дорог 7.2.1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Стоянки транспорта общего пользования 7.2.3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Деятельность по особой охране и изучению природы 9.0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Охрана природных территорий 9.1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Историко-культурная деятельность 9.3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Использование лесов 10.0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Водные объекты 11.0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Общее пользование водными объектами 11.1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Специальное пользование водными объектами 11.2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Гидротехнические сооружения 11.3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Земельные участки (территории) общего пользования 12.0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Ритуальная деятельность 12.1</w:t>
            </w:r>
          </w:p>
        </w:tc>
        <w:tc>
          <w:tcPr>
            <w:tcW w:w="2976" w:type="dxa"/>
          </w:tcPr>
          <w:p w:rsidR="00464134" w:rsidRPr="00996EE0" w:rsidRDefault="00464134" w:rsidP="00325146">
            <w:pPr>
              <w:pStyle w:val="110"/>
              <w:jc w:val="left"/>
            </w:pPr>
            <w:r w:rsidRPr="00996EE0">
              <w:t>- Жилая застройка 2.0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Производственная деятельность 6.0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Автомобилестроител</w:t>
            </w:r>
            <w:proofErr w:type="gramStart"/>
            <w:r w:rsidRPr="00996EE0">
              <w:t>ь-</w:t>
            </w:r>
            <w:proofErr w:type="gramEnd"/>
            <w:r w:rsidRPr="00996EE0">
              <w:br/>
            </w:r>
            <w:proofErr w:type="spellStart"/>
            <w:r w:rsidRPr="00996EE0">
              <w:t>ная</w:t>
            </w:r>
            <w:proofErr w:type="spellEnd"/>
            <w:r w:rsidRPr="00996EE0">
              <w:t xml:space="preserve"> промышленность 6.2.1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Легкая промышленность 6.3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Фармацевтическая промышленность 6.3.1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Пищевая промышленность 6.4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Нефтехимическая промышленность 6.5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Строительная промышленность 6.6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Атомная энергетика 6.7.1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Склад 6.9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Складские площадки 6.9.1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Целлюлозно-бумажная промышленность 6.11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Железнодорожный транспорт 7.1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Воздушный транспорт 7.4</w:t>
            </w:r>
          </w:p>
          <w:p w:rsidR="00464134" w:rsidRPr="00996EE0" w:rsidRDefault="00464134" w:rsidP="00325146">
            <w:pPr>
              <w:pStyle w:val="110"/>
              <w:jc w:val="left"/>
            </w:pPr>
            <w:r w:rsidRPr="00996EE0">
              <w:t>- Трубопроводный транспорт 7.5</w:t>
            </w:r>
          </w:p>
          <w:p w:rsidR="00464134" w:rsidRPr="00996EE0" w:rsidRDefault="00464134" w:rsidP="00464134">
            <w:pPr>
              <w:pStyle w:val="110"/>
            </w:pPr>
          </w:p>
        </w:tc>
      </w:tr>
    </w:tbl>
    <w:p w:rsidR="00464134" w:rsidRPr="005F3754" w:rsidRDefault="00464134" w:rsidP="0046413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sectPr w:rsidR="00464134" w:rsidRPr="005F3754" w:rsidSect="00325146">
      <w:headerReference w:type="default" r:id="rId25"/>
      <w:footerReference w:type="default" r:id="rId26"/>
      <w:pgSz w:w="11906" w:h="16838"/>
      <w:pgMar w:top="1134" w:right="566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6481" w:rsidRDefault="00576481" w:rsidP="00464134">
      <w:pPr>
        <w:spacing w:after="0" w:line="240" w:lineRule="auto"/>
      </w:pPr>
      <w:r>
        <w:separator/>
      </w:r>
    </w:p>
  </w:endnote>
  <w:endnote w:type="continuationSeparator" w:id="0">
    <w:p w:rsidR="00576481" w:rsidRDefault="00576481" w:rsidP="004641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28FB" w:rsidRDefault="00F228FB">
    <w:pPr>
      <w:pStyle w:val="a4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6481" w:rsidRDefault="00576481" w:rsidP="00464134">
      <w:pPr>
        <w:spacing w:after="0" w:line="240" w:lineRule="auto"/>
      </w:pPr>
      <w:r>
        <w:separator/>
      </w:r>
    </w:p>
  </w:footnote>
  <w:footnote w:type="continuationSeparator" w:id="0">
    <w:p w:rsidR="00576481" w:rsidRDefault="00576481" w:rsidP="004641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28FB" w:rsidRDefault="00F228FB">
    <w:pPr>
      <w:pStyle w:val="a4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6616AF20"/>
    <w:lvl w:ilvl="0">
      <w:start w:val="1"/>
      <w:numFmt w:val="decimal"/>
      <w:pStyle w:val="4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1">
    <w:nsid w:val="1765230E"/>
    <w:multiLevelType w:val="hybridMultilevel"/>
    <w:tmpl w:val="CC4063F4"/>
    <w:lvl w:ilvl="0" w:tplc="EA869494">
      <w:start w:val="1"/>
      <w:numFmt w:val="bullet"/>
      <w:pStyle w:val="12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2A43"/>
    <w:rsid w:val="0005417D"/>
    <w:rsid w:val="000C6567"/>
    <w:rsid w:val="00325146"/>
    <w:rsid w:val="00444AB2"/>
    <w:rsid w:val="00464134"/>
    <w:rsid w:val="00495AC5"/>
    <w:rsid w:val="00576481"/>
    <w:rsid w:val="005F3754"/>
    <w:rsid w:val="006D0E7A"/>
    <w:rsid w:val="00812A43"/>
    <w:rsid w:val="00922512"/>
    <w:rsid w:val="00A826CB"/>
    <w:rsid w:val="00AE2001"/>
    <w:rsid w:val="00BF2362"/>
    <w:rsid w:val="00DE37BB"/>
    <w:rsid w:val="00E60CF0"/>
    <w:rsid w:val="00F228FB"/>
    <w:rsid w:val="00F33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A43"/>
  </w:style>
  <w:style w:type="paragraph" w:styleId="1">
    <w:name w:val="heading 1"/>
    <w:basedOn w:val="a"/>
    <w:next w:val="a"/>
    <w:link w:val="10"/>
    <w:uiPriority w:val="99"/>
    <w:qFormat/>
    <w:rsid w:val="00A826CB"/>
    <w:pPr>
      <w:keepNext/>
      <w:keepLines/>
      <w:spacing w:before="480" w:after="0" w:line="240" w:lineRule="auto"/>
      <w:ind w:firstLine="709"/>
      <w:jc w:val="both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A826CB"/>
    <w:pPr>
      <w:keepNext/>
      <w:keepLines/>
      <w:spacing w:before="200" w:after="0" w:line="240" w:lineRule="auto"/>
      <w:ind w:firstLine="709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9"/>
    <w:unhideWhenUsed/>
    <w:qFormat/>
    <w:rsid w:val="00A826CB"/>
    <w:pPr>
      <w:keepNext/>
      <w:keepLines/>
      <w:spacing w:before="200" w:after="0" w:line="240" w:lineRule="auto"/>
      <w:ind w:firstLine="709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</w:rPr>
  </w:style>
  <w:style w:type="paragraph" w:styleId="40">
    <w:name w:val="heading 4"/>
    <w:basedOn w:val="a"/>
    <w:next w:val="a"/>
    <w:link w:val="41"/>
    <w:uiPriority w:val="99"/>
    <w:unhideWhenUsed/>
    <w:qFormat/>
    <w:rsid w:val="00A826CB"/>
    <w:pPr>
      <w:keepNext/>
      <w:keepLines/>
      <w:spacing w:before="200" w:after="0" w:line="240" w:lineRule="auto"/>
      <w:ind w:firstLine="709"/>
      <w:jc w:val="both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8"/>
    </w:rPr>
  </w:style>
  <w:style w:type="paragraph" w:styleId="5">
    <w:name w:val="heading 5"/>
    <w:basedOn w:val="a"/>
    <w:next w:val="a"/>
    <w:link w:val="50"/>
    <w:uiPriority w:val="99"/>
    <w:qFormat/>
    <w:rsid w:val="00A826CB"/>
    <w:pPr>
      <w:keepNext/>
      <w:keepLines/>
      <w:spacing w:before="200" w:after="0" w:line="240" w:lineRule="auto"/>
      <w:ind w:firstLine="709"/>
      <w:jc w:val="both"/>
      <w:outlineLvl w:val="4"/>
    </w:pPr>
    <w:rPr>
      <w:rFonts w:ascii="Cambria" w:eastAsia="Times New Roman" w:hAnsi="Cambria" w:cs="Times New Roman"/>
      <w:color w:val="243F6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812A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uiPriority w:val="1"/>
    <w:qFormat/>
    <w:rsid w:val="00812A4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Знак"/>
    <w:basedOn w:val="a0"/>
    <w:link w:val="a4"/>
    <w:uiPriority w:val="1"/>
    <w:rsid w:val="00812A43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812A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12A4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A826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rsid w:val="00A826C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rsid w:val="00A826CB"/>
    <w:rPr>
      <w:rFonts w:asciiTheme="majorHAnsi" w:eastAsiaTheme="majorEastAsia" w:hAnsiTheme="majorHAnsi" w:cstheme="majorBidi"/>
      <w:b/>
      <w:bCs/>
      <w:color w:val="4F81BD" w:themeColor="accent1"/>
      <w:sz w:val="28"/>
    </w:rPr>
  </w:style>
  <w:style w:type="character" w:customStyle="1" w:styleId="41">
    <w:name w:val="Заголовок 4 Знак"/>
    <w:basedOn w:val="a0"/>
    <w:link w:val="40"/>
    <w:uiPriority w:val="99"/>
    <w:rsid w:val="00A826CB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</w:rPr>
  </w:style>
  <w:style w:type="character" w:customStyle="1" w:styleId="50">
    <w:name w:val="Заголовок 5 Знак"/>
    <w:basedOn w:val="a0"/>
    <w:link w:val="5"/>
    <w:uiPriority w:val="99"/>
    <w:rsid w:val="00A826CB"/>
    <w:rPr>
      <w:rFonts w:ascii="Cambria" w:eastAsia="Times New Roman" w:hAnsi="Cambria" w:cs="Times New Roman"/>
      <w:color w:val="243F60"/>
      <w:sz w:val="28"/>
    </w:rPr>
  </w:style>
  <w:style w:type="paragraph" w:customStyle="1" w:styleId="21">
    <w:name w:val="2_заголовок"/>
    <w:basedOn w:val="22"/>
    <w:next w:val="a"/>
    <w:qFormat/>
    <w:rsid w:val="00A826CB"/>
    <w:pPr>
      <w:ind w:left="280"/>
    </w:pPr>
    <w:rPr>
      <w:i/>
    </w:rPr>
  </w:style>
  <w:style w:type="paragraph" w:styleId="22">
    <w:name w:val="toc 2"/>
    <w:basedOn w:val="a"/>
    <w:next w:val="a"/>
    <w:autoRedefine/>
    <w:uiPriority w:val="39"/>
    <w:unhideWhenUsed/>
    <w:rsid w:val="00A826CB"/>
    <w:pPr>
      <w:tabs>
        <w:tab w:val="right" w:leader="dot" w:pos="9628"/>
      </w:tabs>
      <w:spacing w:after="100" w:line="240" w:lineRule="auto"/>
      <w:ind w:right="567"/>
    </w:pPr>
    <w:rPr>
      <w:rFonts w:ascii="Times New Roman" w:hAnsi="Times New Roman"/>
      <w:sz w:val="28"/>
    </w:rPr>
  </w:style>
  <w:style w:type="paragraph" w:styleId="11">
    <w:name w:val="toc 1"/>
    <w:basedOn w:val="a"/>
    <w:next w:val="a"/>
    <w:autoRedefine/>
    <w:uiPriority w:val="39"/>
    <w:unhideWhenUsed/>
    <w:rsid w:val="00A826CB"/>
    <w:pPr>
      <w:spacing w:after="100" w:line="240" w:lineRule="auto"/>
      <w:ind w:right="567"/>
    </w:pPr>
    <w:rPr>
      <w:rFonts w:ascii="Times New Roman" w:hAnsi="Times New Roman"/>
      <w:b/>
      <w:sz w:val="28"/>
    </w:rPr>
  </w:style>
  <w:style w:type="paragraph" w:styleId="31">
    <w:name w:val="toc 3"/>
    <w:basedOn w:val="a"/>
    <w:next w:val="a"/>
    <w:autoRedefine/>
    <w:uiPriority w:val="39"/>
    <w:unhideWhenUsed/>
    <w:rsid w:val="00A826CB"/>
    <w:pPr>
      <w:spacing w:after="0" w:line="240" w:lineRule="auto"/>
      <w:ind w:left="567" w:right="567"/>
    </w:pPr>
    <w:rPr>
      <w:rFonts w:ascii="Times New Roman" w:hAnsi="Times New Roman"/>
      <w:sz w:val="28"/>
    </w:rPr>
  </w:style>
  <w:style w:type="paragraph" w:customStyle="1" w:styleId="23">
    <w:name w:val="2_Заголовок"/>
    <w:basedOn w:val="2"/>
    <w:next w:val="a"/>
    <w:uiPriority w:val="99"/>
    <w:qFormat/>
    <w:rsid w:val="00A826CB"/>
    <w:pPr>
      <w:spacing w:before="0" w:after="80"/>
    </w:pPr>
    <w:rPr>
      <w:rFonts w:ascii="Times New Roman" w:hAnsi="Times New Roman"/>
      <w:color w:val="auto"/>
      <w:sz w:val="28"/>
      <w:lang w:eastAsia="ru-RU"/>
    </w:rPr>
  </w:style>
  <w:style w:type="paragraph" w:customStyle="1" w:styleId="13">
    <w:name w:val="1_Заголовок"/>
    <w:basedOn w:val="1"/>
    <w:next w:val="a"/>
    <w:link w:val="14"/>
    <w:autoRedefine/>
    <w:uiPriority w:val="99"/>
    <w:qFormat/>
    <w:rsid w:val="00DE37BB"/>
    <w:pPr>
      <w:keepLines w:val="0"/>
      <w:spacing w:before="0"/>
      <w:jc w:val="center"/>
    </w:pPr>
    <w:rPr>
      <w:rFonts w:ascii="Times New Roman" w:hAnsi="Times New Roman"/>
      <w:noProof/>
      <w:color w:val="auto"/>
      <w:kern w:val="32"/>
      <w:szCs w:val="26"/>
      <w:lang w:val="en-US" w:eastAsia="ru-RU"/>
    </w:rPr>
  </w:style>
  <w:style w:type="character" w:customStyle="1" w:styleId="14">
    <w:name w:val="1_Заголовок Знак"/>
    <w:basedOn w:val="a0"/>
    <w:link w:val="13"/>
    <w:uiPriority w:val="99"/>
    <w:rsid w:val="00DE37BB"/>
    <w:rPr>
      <w:rFonts w:ascii="Times New Roman" w:eastAsiaTheme="majorEastAsia" w:hAnsi="Times New Roman" w:cstheme="majorBidi"/>
      <w:b/>
      <w:bCs/>
      <w:noProof/>
      <w:kern w:val="32"/>
      <w:sz w:val="28"/>
      <w:szCs w:val="26"/>
      <w:lang w:val="en-US" w:eastAsia="ru-RU"/>
    </w:rPr>
  </w:style>
  <w:style w:type="paragraph" w:customStyle="1" w:styleId="32">
    <w:name w:val="3_Заголовок"/>
    <w:basedOn w:val="3"/>
    <w:next w:val="a"/>
    <w:uiPriority w:val="99"/>
    <w:qFormat/>
    <w:rsid w:val="00A826CB"/>
    <w:pPr>
      <w:spacing w:before="0"/>
    </w:pPr>
    <w:rPr>
      <w:rFonts w:ascii="Times New Roman" w:hAnsi="Times New Roman"/>
      <w:i/>
      <w:color w:val="auto"/>
    </w:rPr>
  </w:style>
  <w:style w:type="paragraph" w:customStyle="1" w:styleId="42">
    <w:name w:val="4_Заголовок"/>
    <w:basedOn w:val="40"/>
    <w:next w:val="a"/>
    <w:uiPriority w:val="99"/>
    <w:qFormat/>
    <w:rsid w:val="00A826CB"/>
    <w:pPr>
      <w:keepLines w:val="0"/>
      <w:spacing w:before="0" w:after="100"/>
    </w:pPr>
    <w:rPr>
      <w:rFonts w:ascii="Times New Roman" w:eastAsia="Times New Roman" w:hAnsi="Times New Roman" w:cs="Times New Roman"/>
      <w:b w:val="0"/>
      <w:iCs w:val="0"/>
      <w:color w:val="auto"/>
      <w:szCs w:val="28"/>
    </w:rPr>
  </w:style>
  <w:style w:type="paragraph" w:customStyle="1" w:styleId="110">
    <w:name w:val="11_таблица"/>
    <w:basedOn w:val="a"/>
    <w:qFormat/>
    <w:rsid w:val="00A826CB"/>
    <w:pPr>
      <w:spacing w:after="0" w:line="240" w:lineRule="auto"/>
      <w:jc w:val="both"/>
    </w:pPr>
    <w:rPr>
      <w:rFonts w:ascii="Times New Roman" w:eastAsia="Times New Roman" w:hAnsi="Times New Roman" w:cs="Times New Roman"/>
      <w:szCs w:val="24"/>
      <w:lang w:eastAsia="ru-RU"/>
    </w:rPr>
  </w:style>
  <w:style w:type="numbering" w:customStyle="1" w:styleId="15">
    <w:name w:val="Нет списка1"/>
    <w:next w:val="a2"/>
    <w:uiPriority w:val="99"/>
    <w:semiHidden/>
    <w:unhideWhenUsed/>
    <w:rsid w:val="00A826CB"/>
  </w:style>
  <w:style w:type="paragraph" w:customStyle="1" w:styleId="51">
    <w:name w:val="5_Заголовок"/>
    <w:basedOn w:val="5"/>
    <w:next w:val="a"/>
    <w:uiPriority w:val="99"/>
    <w:rsid w:val="00A826CB"/>
    <w:pPr>
      <w:spacing w:before="0"/>
    </w:pPr>
    <w:rPr>
      <w:rFonts w:ascii="Times New Roman" w:hAnsi="Times New Roman"/>
      <w:i/>
      <w:color w:val="auto"/>
    </w:rPr>
  </w:style>
  <w:style w:type="character" w:styleId="a8">
    <w:name w:val="Hyperlink"/>
    <w:basedOn w:val="a0"/>
    <w:uiPriority w:val="99"/>
    <w:rsid w:val="00A826CB"/>
    <w:rPr>
      <w:rFonts w:cs="Times New Roman"/>
      <w:color w:val="0000FF"/>
      <w:u w:val="single"/>
    </w:rPr>
  </w:style>
  <w:style w:type="paragraph" w:customStyle="1" w:styleId="120">
    <w:name w:val="12без отступа"/>
    <w:basedOn w:val="a"/>
    <w:link w:val="121"/>
    <w:uiPriority w:val="99"/>
    <w:rsid w:val="00A826CB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0"/>
      <w:lang w:eastAsia="ja-JP"/>
    </w:rPr>
  </w:style>
  <w:style w:type="character" w:customStyle="1" w:styleId="121">
    <w:name w:val="без отступа12 Знак"/>
    <w:link w:val="120"/>
    <w:uiPriority w:val="99"/>
    <w:locked/>
    <w:rsid w:val="00A826CB"/>
    <w:rPr>
      <w:rFonts w:ascii="Times New Roman" w:eastAsia="Calibri" w:hAnsi="Times New Roman" w:cs="Times New Roman"/>
      <w:sz w:val="24"/>
      <w:szCs w:val="20"/>
      <w:lang w:eastAsia="ja-JP"/>
    </w:rPr>
  </w:style>
  <w:style w:type="paragraph" w:customStyle="1" w:styleId="122">
    <w:name w:val="12таблица"/>
    <w:basedOn w:val="a"/>
    <w:link w:val="123"/>
    <w:uiPriority w:val="99"/>
    <w:rsid w:val="00A826CB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0"/>
      <w:lang w:eastAsia="ja-JP"/>
    </w:rPr>
  </w:style>
  <w:style w:type="character" w:customStyle="1" w:styleId="123">
    <w:name w:val="12таблица Знак"/>
    <w:link w:val="122"/>
    <w:uiPriority w:val="99"/>
    <w:locked/>
    <w:rsid w:val="00A826CB"/>
    <w:rPr>
      <w:rFonts w:ascii="Times New Roman" w:eastAsia="Calibri" w:hAnsi="Times New Roman" w:cs="Times New Roman"/>
      <w:sz w:val="24"/>
      <w:szCs w:val="20"/>
      <w:lang w:eastAsia="ja-JP"/>
    </w:rPr>
  </w:style>
  <w:style w:type="paragraph" w:customStyle="1" w:styleId="124">
    <w:name w:val="12_таблица_отступ"/>
    <w:basedOn w:val="a"/>
    <w:uiPriority w:val="99"/>
    <w:rsid w:val="00A826CB"/>
    <w:pPr>
      <w:spacing w:before="100" w:after="10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8"/>
    </w:rPr>
  </w:style>
  <w:style w:type="paragraph" w:styleId="a9">
    <w:name w:val="footer"/>
    <w:basedOn w:val="a"/>
    <w:link w:val="aa"/>
    <w:uiPriority w:val="99"/>
    <w:rsid w:val="00A826CB"/>
    <w:pPr>
      <w:tabs>
        <w:tab w:val="center" w:pos="4677"/>
        <w:tab w:val="right" w:pos="9355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aa">
    <w:name w:val="Нижний колонтитул Знак"/>
    <w:basedOn w:val="a0"/>
    <w:link w:val="a9"/>
    <w:uiPriority w:val="99"/>
    <w:rsid w:val="00A826CB"/>
    <w:rPr>
      <w:rFonts w:ascii="Times New Roman" w:eastAsia="Calibri" w:hAnsi="Times New Roman" w:cs="Times New Roman"/>
      <w:sz w:val="28"/>
    </w:rPr>
  </w:style>
  <w:style w:type="character" w:styleId="ab">
    <w:name w:val="page number"/>
    <w:basedOn w:val="a0"/>
    <w:uiPriority w:val="99"/>
    <w:rsid w:val="00A826CB"/>
    <w:rPr>
      <w:rFonts w:cs="Times New Roman"/>
    </w:rPr>
  </w:style>
  <w:style w:type="paragraph" w:styleId="ac">
    <w:name w:val="Document Map"/>
    <w:basedOn w:val="a"/>
    <w:link w:val="ad"/>
    <w:uiPriority w:val="99"/>
    <w:semiHidden/>
    <w:rsid w:val="00A826CB"/>
    <w:pPr>
      <w:shd w:val="clear" w:color="auto" w:fill="000080"/>
      <w:spacing w:after="0" w:line="240" w:lineRule="auto"/>
      <w:ind w:firstLine="709"/>
      <w:jc w:val="both"/>
    </w:pPr>
    <w:rPr>
      <w:rFonts w:ascii="Tahoma" w:eastAsia="Calibri" w:hAnsi="Tahoma" w:cs="Tahoma"/>
      <w:sz w:val="20"/>
      <w:szCs w:val="20"/>
    </w:rPr>
  </w:style>
  <w:style w:type="character" w:customStyle="1" w:styleId="ad">
    <w:name w:val="Схема документа Знак"/>
    <w:basedOn w:val="a0"/>
    <w:link w:val="ac"/>
    <w:uiPriority w:val="99"/>
    <w:semiHidden/>
    <w:rsid w:val="00A826CB"/>
    <w:rPr>
      <w:rFonts w:ascii="Tahoma" w:eastAsia="Calibri" w:hAnsi="Tahoma" w:cs="Tahoma"/>
      <w:sz w:val="20"/>
      <w:szCs w:val="20"/>
      <w:shd w:val="clear" w:color="auto" w:fill="000080"/>
    </w:rPr>
  </w:style>
  <w:style w:type="paragraph" w:styleId="ae">
    <w:name w:val="Date"/>
    <w:basedOn w:val="a"/>
    <w:next w:val="a"/>
    <w:link w:val="af"/>
    <w:uiPriority w:val="99"/>
    <w:rsid w:val="00A826CB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af">
    <w:name w:val="Дата Знак"/>
    <w:basedOn w:val="a0"/>
    <w:link w:val="ae"/>
    <w:uiPriority w:val="99"/>
    <w:rsid w:val="00A826CB"/>
    <w:rPr>
      <w:rFonts w:ascii="Times New Roman" w:eastAsia="Calibri" w:hAnsi="Times New Roman" w:cs="Times New Roman"/>
      <w:sz w:val="28"/>
    </w:rPr>
  </w:style>
  <w:style w:type="paragraph" w:styleId="4">
    <w:name w:val="List Number 4"/>
    <w:basedOn w:val="a"/>
    <w:uiPriority w:val="99"/>
    <w:rsid w:val="00A826CB"/>
    <w:pPr>
      <w:numPr>
        <w:numId w:val="1"/>
      </w:numPr>
      <w:tabs>
        <w:tab w:val="clear" w:pos="643"/>
        <w:tab w:val="num" w:pos="926"/>
        <w:tab w:val="num" w:pos="1209"/>
      </w:tabs>
      <w:spacing w:after="0" w:line="240" w:lineRule="auto"/>
      <w:ind w:left="12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string">
    <w:name w:val="string"/>
    <w:basedOn w:val="a0"/>
    <w:uiPriority w:val="99"/>
    <w:rsid w:val="00A826CB"/>
  </w:style>
  <w:style w:type="character" w:customStyle="1" w:styleId="button-search">
    <w:name w:val="button-search"/>
    <w:basedOn w:val="a0"/>
    <w:uiPriority w:val="99"/>
    <w:rsid w:val="00A826CB"/>
  </w:style>
  <w:style w:type="paragraph" w:customStyle="1" w:styleId="Default">
    <w:name w:val="Default"/>
    <w:uiPriority w:val="99"/>
    <w:rsid w:val="00A826C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customStyle="1" w:styleId="16">
    <w:name w:val="Название1"/>
    <w:basedOn w:val="a"/>
    <w:next w:val="a"/>
    <w:uiPriority w:val="99"/>
    <w:qFormat/>
    <w:locked/>
    <w:rsid w:val="00A826CB"/>
    <w:pPr>
      <w:pBdr>
        <w:bottom w:val="single" w:sz="8" w:space="4" w:color="4F81BD"/>
      </w:pBdr>
      <w:spacing w:after="300" w:line="240" w:lineRule="auto"/>
      <w:ind w:firstLine="709"/>
      <w:contextualSpacing/>
      <w:jc w:val="both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0">
    <w:name w:val="Название Знак"/>
    <w:basedOn w:val="a0"/>
    <w:link w:val="af1"/>
    <w:uiPriority w:val="99"/>
    <w:rsid w:val="00A826C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customStyle="1" w:styleId="100">
    <w:name w:val="10_таблица"/>
    <w:basedOn w:val="a"/>
    <w:uiPriority w:val="99"/>
    <w:qFormat/>
    <w:rsid w:val="00A826C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43">
    <w:name w:val="4_заголовок_таблица"/>
    <w:basedOn w:val="40"/>
    <w:next w:val="a"/>
    <w:uiPriority w:val="99"/>
    <w:qFormat/>
    <w:rsid w:val="00A826CB"/>
    <w:pPr>
      <w:spacing w:before="120" w:line="360" w:lineRule="auto"/>
    </w:pPr>
    <w:rPr>
      <w:rFonts w:ascii="Times New Roman" w:eastAsia="Times New Roman" w:hAnsi="Times New Roman" w:cs="Times New Roman"/>
      <w:b w:val="0"/>
      <w:color w:val="auto"/>
      <w:szCs w:val="24"/>
      <w:u w:val="single"/>
      <w:lang w:eastAsia="ru-RU"/>
    </w:rPr>
  </w:style>
  <w:style w:type="paragraph" w:customStyle="1" w:styleId="52">
    <w:name w:val="5_заголовок"/>
    <w:basedOn w:val="5"/>
    <w:next w:val="a"/>
    <w:uiPriority w:val="99"/>
    <w:qFormat/>
    <w:rsid w:val="00A826CB"/>
    <w:pPr>
      <w:spacing w:before="0"/>
    </w:pPr>
    <w:rPr>
      <w:rFonts w:ascii="Times New Roman" w:hAnsi="Times New Roman"/>
      <w:i/>
      <w:color w:val="auto"/>
      <w:szCs w:val="24"/>
      <w:u w:val="single"/>
      <w:lang w:eastAsia="ru-RU"/>
    </w:rPr>
  </w:style>
  <w:style w:type="paragraph" w:customStyle="1" w:styleId="17">
    <w:name w:val="Абзац списка1"/>
    <w:basedOn w:val="a"/>
    <w:next w:val="af2"/>
    <w:uiPriority w:val="99"/>
    <w:qFormat/>
    <w:rsid w:val="00A826CB"/>
    <w:pPr>
      <w:spacing w:after="0" w:line="36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paragraph" w:styleId="af3">
    <w:name w:val="header"/>
    <w:basedOn w:val="a"/>
    <w:link w:val="af4"/>
    <w:uiPriority w:val="99"/>
    <w:rsid w:val="00A826CB"/>
    <w:pPr>
      <w:tabs>
        <w:tab w:val="center" w:pos="4677"/>
        <w:tab w:val="right" w:pos="9355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af4">
    <w:name w:val="Верхний колонтитул Знак"/>
    <w:basedOn w:val="a0"/>
    <w:link w:val="af3"/>
    <w:uiPriority w:val="99"/>
    <w:rsid w:val="00A826CB"/>
    <w:rPr>
      <w:rFonts w:ascii="Times New Roman" w:eastAsia="Calibri" w:hAnsi="Times New Roman" w:cs="Times New Roman"/>
      <w:sz w:val="28"/>
    </w:rPr>
  </w:style>
  <w:style w:type="table" w:customStyle="1" w:styleId="18">
    <w:name w:val="Сетка таблицы1"/>
    <w:basedOn w:val="a1"/>
    <w:next w:val="a3"/>
    <w:uiPriority w:val="99"/>
    <w:locked/>
    <w:rsid w:val="00A826CB"/>
    <w:pPr>
      <w:spacing w:after="0" w:line="240" w:lineRule="auto"/>
      <w:ind w:firstLine="709"/>
      <w:jc w:val="both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Title"/>
    <w:basedOn w:val="a"/>
    <w:next w:val="a"/>
    <w:link w:val="af0"/>
    <w:uiPriority w:val="99"/>
    <w:qFormat/>
    <w:rsid w:val="00A826CB"/>
    <w:pPr>
      <w:pBdr>
        <w:bottom w:val="single" w:sz="8" w:space="4" w:color="4F81BD" w:themeColor="accent1"/>
      </w:pBdr>
      <w:spacing w:after="300" w:line="240" w:lineRule="auto"/>
      <w:ind w:firstLine="709"/>
      <w:contextualSpacing/>
      <w:jc w:val="both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9">
    <w:name w:val="Название Знак1"/>
    <w:basedOn w:val="a0"/>
    <w:uiPriority w:val="10"/>
    <w:rsid w:val="00A826C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List Paragraph"/>
    <w:aliases w:val="Маркер,1,UL,Абзац маркированнный,Table-Normal,RSHB_Table-Normal,Предусловия,ТЗ список,Абзац списка литеральный,Bullet List,FooterText,numbered,Paragraphe de liste1,lp1,A_маркированный_список,SL_Абзац списка,Абзац списка2"/>
    <w:basedOn w:val="a"/>
    <w:link w:val="af5"/>
    <w:uiPriority w:val="34"/>
    <w:qFormat/>
    <w:rsid w:val="00A826CB"/>
    <w:pPr>
      <w:spacing w:after="0" w:line="24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paragraph" w:customStyle="1" w:styleId="12">
    <w:name w:val="12_таблица"/>
    <w:basedOn w:val="a"/>
    <w:qFormat/>
    <w:rsid w:val="00A826CB"/>
    <w:pPr>
      <w:numPr>
        <w:numId w:val="2"/>
      </w:numPr>
      <w:spacing w:after="0" w:line="240" w:lineRule="auto"/>
      <w:ind w:left="0" w:firstLine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earchresult">
    <w:name w:val="search_result"/>
    <w:basedOn w:val="a0"/>
    <w:rsid w:val="00A826CB"/>
  </w:style>
  <w:style w:type="table" w:customStyle="1" w:styleId="24">
    <w:name w:val="Сетка таблицы2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5">
    <w:name w:val="Абзац списка Знак"/>
    <w:aliases w:val="Маркер Знак,1 Знак,UL Знак,Абзац маркированнный Знак,Table-Normal Знак,RSHB_Table-Normal Знак,Предусловия Знак,ТЗ список Знак,Абзац списка литеральный Знак,Bullet List Знак,FooterText Знак,numbered Знак,Paragraphe de liste1 Знак"/>
    <w:link w:val="af2"/>
    <w:uiPriority w:val="34"/>
    <w:locked/>
    <w:rsid w:val="00A826CB"/>
    <w:rPr>
      <w:rFonts w:ascii="Times New Roman" w:hAnsi="Times New Roman"/>
      <w:sz w:val="28"/>
    </w:rPr>
  </w:style>
  <w:style w:type="table" w:customStyle="1" w:styleId="33">
    <w:name w:val="Сетка таблицы3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54">
    <w:name w:val="toc 5"/>
    <w:basedOn w:val="a"/>
    <w:next w:val="a"/>
    <w:autoRedefine/>
    <w:uiPriority w:val="39"/>
    <w:unhideWhenUsed/>
    <w:rsid w:val="00A826CB"/>
    <w:pPr>
      <w:spacing w:after="100"/>
      <w:ind w:left="880"/>
    </w:pPr>
    <w:rPr>
      <w:rFonts w:eastAsiaTheme="minorEastAsia"/>
      <w:lang w:eastAsia="ru-RU"/>
    </w:rPr>
  </w:style>
  <w:style w:type="paragraph" w:styleId="45">
    <w:name w:val="toc 4"/>
    <w:basedOn w:val="a"/>
    <w:next w:val="a"/>
    <w:autoRedefine/>
    <w:uiPriority w:val="39"/>
    <w:unhideWhenUsed/>
    <w:rsid w:val="00A826CB"/>
    <w:pPr>
      <w:spacing w:after="0" w:line="240" w:lineRule="auto"/>
      <w:ind w:left="567" w:right="567"/>
      <w:jc w:val="both"/>
    </w:pPr>
    <w:rPr>
      <w:rFonts w:ascii="Times New Roman" w:hAnsi="Times New Roman"/>
      <w:i/>
      <w:sz w:val="26"/>
    </w:rPr>
  </w:style>
  <w:style w:type="paragraph" w:styleId="60">
    <w:name w:val="toc 6"/>
    <w:basedOn w:val="a"/>
    <w:next w:val="a"/>
    <w:autoRedefine/>
    <w:uiPriority w:val="39"/>
    <w:unhideWhenUsed/>
    <w:rsid w:val="00A826CB"/>
    <w:pPr>
      <w:spacing w:after="100"/>
      <w:ind w:left="1100"/>
    </w:pPr>
    <w:rPr>
      <w:rFonts w:eastAsiaTheme="minorEastAsia"/>
      <w:lang w:eastAsia="ru-RU"/>
    </w:rPr>
  </w:style>
  <w:style w:type="paragraph" w:styleId="70">
    <w:name w:val="toc 7"/>
    <w:basedOn w:val="a"/>
    <w:next w:val="a"/>
    <w:autoRedefine/>
    <w:uiPriority w:val="39"/>
    <w:unhideWhenUsed/>
    <w:rsid w:val="00A826CB"/>
    <w:pPr>
      <w:spacing w:after="100"/>
      <w:ind w:left="1320"/>
    </w:pPr>
    <w:rPr>
      <w:rFonts w:eastAsiaTheme="minorEastAsia"/>
      <w:lang w:eastAsia="ru-RU"/>
    </w:rPr>
  </w:style>
  <w:style w:type="paragraph" w:styleId="80">
    <w:name w:val="toc 8"/>
    <w:basedOn w:val="a"/>
    <w:next w:val="a"/>
    <w:autoRedefine/>
    <w:uiPriority w:val="39"/>
    <w:unhideWhenUsed/>
    <w:rsid w:val="00A826CB"/>
    <w:pPr>
      <w:spacing w:after="100"/>
      <w:ind w:left="1540"/>
    </w:pPr>
    <w:rPr>
      <w:rFonts w:eastAsiaTheme="minorEastAsia"/>
      <w:lang w:eastAsia="ru-RU"/>
    </w:rPr>
  </w:style>
  <w:style w:type="paragraph" w:styleId="90">
    <w:name w:val="toc 9"/>
    <w:basedOn w:val="a"/>
    <w:next w:val="a"/>
    <w:autoRedefine/>
    <w:uiPriority w:val="39"/>
    <w:unhideWhenUsed/>
    <w:rsid w:val="00A826CB"/>
    <w:pPr>
      <w:spacing w:after="100"/>
      <w:ind w:left="1760"/>
    </w:pPr>
    <w:rPr>
      <w:rFonts w:eastAsiaTheme="minorEastAsia"/>
      <w:lang w:eastAsia="ru-RU"/>
    </w:rPr>
  </w:style>
  <w:style w:type="character" w:styleId="af6">
    <w:name w:val="FollowedHyperlink"/>
    <w:basedOn w:val="a0"/>
    <w:uiPriority w:val="99"/>
    <w:semiHidden/>
    <w:unhideWhenUsed/>
    <w:rsid w:val="00A826CB"/>
    <w:rPr>
      <w:color w:val="800080"/>
      <w:u w:val="single"/>
    </w:rPr>
  </w:style>
  <w:style w:type="paragraph" w:customStyle="1" w:styleId="xl65">
    <w:name w:val="xl65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A826C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A826C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A826C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A826C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1">
    <w:name w:val="xl71"/>
    <w:basedOn w:val="a"/>
    <w:rsid w:val="00A826C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2">
    <w:name w:val="xl72"/>
    <w:basedOn w:val="a"/>
    <w:rsid w:val="00A826CB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3">
    <w:name w:val="xl73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4">
    <w:name w:val="xl74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A826CB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A826CB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7">
    <w:name w:val="xl77"/>
    <w:basedOn w:val="a"/>
    <w:rsid w:val="00A826CB"/>
    <w:pPr>
      <w:shd w:val="clear" w:color="000000" w:fill="B7DEE8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9">
    <w:name w:val="xl79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80">
    <w:name w:val="xl80"/>
    <w:basedOn w:val="a"/>
    <w:rsid w:val="00A826CB"/>
    <w:pPr>
      <w:pBdr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81">
    <w:name w:val="xl81"/>
    <w:basedOn w:val="a"/>
    <w:rsid w:val="00A826C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A826CB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A826C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A826C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A826CB"/>
    <w:pPr>
      <w:pBdr>
        <w:top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A826CB"/>
    <w:pPr>
      <w:pBdr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89">
    <w:name w:val="xl89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0">
    <w:name w:val="xl90"/>
    <w:basedOn w:val="a"/>
    <w:rsid w:val="00A826CB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1">
    <w:name w:val="xl91"/>
    <w:basedOn w:val="a"/>
    <w:rsid w:val="00A826CB"/>
    <w:pPr>
      <w:pBdr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2">
    <w:name w:val="xl92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A826CB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4">
    <w:name w:val="xl94"/>
    <w:basedOn w:val="a"/>
    <w:rsid w:val="00A826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5">
    <w:name w:val="xl95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6">
    <w:name w:val="xl96"/>
    <w:basedOn w:val="a"/>
    <w:rsid w:val="00A826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7">
    <w:name w:val="xl97"/>
    <w:basedOn w:val="a"/>
    <w:rsid w:val="00A826CB"/>
    <w:pPr>
      <w:pBdr>
        <w:left w:val="single" w:sz="8" w:space="0" w:color="auto"/>
        <w:bottom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8">
    <w:name w:val="xl98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99">
    <w:name w:val="xl99"/>
    <w:basedOn w:val="a"/>
    <w:rsid w:val="00A826CB"/>
    <w:pPr>
      <w:pBdr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100">
    <w:name w:val="xl100"/>
    <w:basedOn w:val="a"/>
    <w:rsid w:val="00A826CB"/>
    <w:pPr>
      <w:pBdr>
        <w:left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101">
    <w:name w:val="xl101"/>
    <w:basedOn w:val="a"/>
    <w:rsid w:val="00A826C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A826C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A826CB"/>
    <w:pPr>
      <w:pBdr>
        <w:top w:val="single" w:sz="8" w:space="0" w:color="000000"/>
        <w:left w:val="single" w:sz="8" w:space="0" w:color="000000"/>
        <w:bottom w:val="single" w:sz="8" w:space="0" w:color="000000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A826CB"/>
    <w:pPr>
      <w:pBdr>
        <w:top w:val="single" w:sz="8" w:space="0" w:color="000000"/>
        <w:bottom w:val="single" w:sz="8" w:space="0" w:color="000000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A826CB"/>
    <w:pPr>
      <w:pBdr>
        <w:top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A43"/>
  </w:style>
  <w:style w:type="paragraph" w:styleId="1">
    <w:name w:val="heading 1"/>
    <w:basedOn w:val="a"/>
    <w:next w:val="a"/>
    <w:link w:val="10"/>
    <w:uiPriority w:val="99"/>
    <w:qFormat/>
    <w:rsid w:val="00A826CB"/>
    <w:pPr>
      <w:keepNext/>
      <w:keepLines/>
      <w:spacing w:before="480" w:after="0" w:line="240" w:lineRule="auto"/>
      <w:ind w:firstLine="709"/>
      <w:jc w:val="both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A826CB"/>
    <w:pPr>
      <w:keepNext/>
      <w:keepLines/>
      <w:spacing w:before="200" w:after="0" w:line="240" w:lineRule="auto"/>
      <w:ind w:firstLine="709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9"/>
    <w:unhideWhenUsed/>
    <w:qFormat/>
    <w:rsid w:val="00A826CB"/>
    <w:pPr>
      <w:keepNext/>
      <w:keepLines/>
      <w:spacing w:before="200" w:after="0" w:line="240" w:lineRule="auto"/>
      <w:ind w:firstLine="709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</w:rPr>
  </w:style>
  <w:style w:type="paragraph" w:styleId="40">
    <w:name w:val="heading 4"/>
    <w:basedOn w:val="a"/>
    <w:next w:val="a"/>
    <w:link w:val="41"/>
    <w:uiPriority w:val="99"/>
    <w:unhideWhenUsed/>
    <w:qFormat/>
    <w:rsid w:val="00A826CB"/>
    <w:pPr>
      <w:keepNext/>
      <w:keepLines/>
      <w:spacing w:before="200" w:after="0" w:line="240" w:lineRule="auto"/>
      <w:ind w:firstLine="709"/>
      <w:jc w:val="both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8"/>
    </w:rPr>
  </w:style>
  <w:style w:type="paragraph" w:styleId="5">
    <w:name w:val="heading 5"/>
    <w:basedOn w:val="a"/>
    <w:next w:val="a"/>
    <w:link w:val="50"/>
    <w:uiPriority w:val="99"/>
    <w:qFormat/>
    <w:rsid w:val="00A826CB"/>
    <w:pPr>
      <w:keepNext/>
      <w:keepLines/>
      <w:spacing w:before="200" w:after="0" w:line="240" w:lineRule="auto"/>
      <w:ind w:firstLine="709"/>
      <w:jc w:val="both"/>
      <w:outlineLvl w:val="4"/>
    </w:pPr>
    <w:rPr>
      <w:rFonts w:ascii="Cambria" w:eastAsia="Times New Roman" w:hAnsi="Cambria" w:cs="Times New Roman"/>
      <w:color w:val="243F6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812A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uiPriority w:val="1"/>
    <w:qFormat/>
    <w:rsid w:val="00812A4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Знак"/>
    <w:basedOn w:val="a0"/>
    <w:link w:val="a4"/>
    <w:uiPriority w:val="1"/>
    <w:rsid w:val="00812A43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812A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12A4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A826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rsid w:val="00A826C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rsid w:val="00A826CB"/>
    <w:rPr>
      <w:rFonts w:asciiTheme="majorHAnsi" w:eastAsiaTheme="majorEastAsia" w:hAnsiTheme="majorHAnsi" w:cstheme="majorBidi"/>
      <w:b/>
      <w:bCs/>
      <w:color w:val="4F81BD" w:themeColor="accent1"/>
      <w:sz w:val="28"/>
    </w:rPr>
  </w:style>
  <w:style w:type="character" w:customStyle="1" w:styleId="41">
    <w:name w:val="Заголовок 4 Знак"/>
    <w:basedOn w:val="a0"/>
    <w:link w:val="40"/>
    <w:uiPriority w:val="99"/>
    <w:rsid w:val="00A826CB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</w:rPr>
  </w:style>
  <w:style w:type="character" w:customStyle="1" w:styleId="50">
    <w:name w:val="Заголовок 5 Знак"/>
    <w:basedOn w:val="a0"/>
    <w:link w:val="5"/>
    <w:uiPriority w:val="99"/>
    <w:rsid w:val="00A826CB"/>
    <w:rPr>
      <w:rFonts w:ascii="Cambria" w:eastAsia="Times New Roman" w:hAnsi="Cambria" w:cs="Times New Roman"/>
      <w:color w:val="243F60"/>
      <w:sz w:val="28"/>
    </w:rPr>
  </w:style>
  <w:style w:type="paragraph" w:customStyle="1" w:styleId="21">
    <w:name w:val="2_заголовок"/>
    <w:basedOn w:val="22"/>
    <w:next w:val="a"/>
    <w:qFormat/>
    <w:rsid w:val="00A826CB"/>
    <w:pPr>
      <w:ind w:left="280"/>
    </w:pPr>
    <w:rPr>
      <w:i/>
    </w:rPr>
  </w:style>
  <w:style w:type="paragraph" w:styleId="22">
    <w:name w:val="toc 2"/>
    <w:basedOn w:val="a"/>
    <w:next w:val="a"/>
    <w:autoRedefine/>
    <w:uiPriority w:val="39"/>
    <w:unhideWhenUsed/>
    <w:rsid w:val="00A826CB"/>
    <w:pPr>
      <w:tabs>
        <w:tab w:val="right" w:leader="dot" w:pos="9628"/>
      </w:tabs>
      <w:spacing w:after="100" w:line="240" w:lineRule="auto"/>
      <w:ind w:right="567"/>
    </w:pPr>
    <w:rPr>
      <w:rFonts w:ascii="Times New Roman" w:hAnsi="Times New Roman"/>
      <w:sz w:val="28"/>
    </w:rPr>
  </w:style>
  <w:style w:type="paragraph" w:styleId="11">
    <w:name w:val="toc 1"/>
    <w:basedOn w:val="a"/>
    <w:next w:val="a"/>
    <w:autoRedefine/>
    <w:uiPriority w:val="39"/>
    <w:unhideWhenUsed/>
    <w:rsid w:val="00A826CB"/>
    <w:pPr>
      <w:spacing w:after="100" w:line="240" w:lineRule="auto"/>
      <w:ind w:right="567"/>
    </w:pPr>
    <w:rPr>
      <w:rFonts w:ascii="Times New Roman" w:hAnsi="Times New Roman"/>
      <w:b/>
      <w:sz w:val="28"/>
    </w:rPr>
  </w:style>
  <w:style w:type="paragraph" w:styleId="31">
    <w:name w:val="toc 3"/>
    <w:basedOn w:val="a"/>
    <w:next w:val="a"/>
    <w:autoRedefine/>
    <w:uiPriority w:val="39"/>
    <w:unhideWhenUsed/>
    <w:rsid w:val="00A826CB"/>
    <w:pPr>
      <w:spacing w:after="0" w:line="240" w:lineRule="auto"/>
      <w:ind w:left="567" w:right="567"/>
    </w:pPr>
    <w:rPr>
      <w:rFonts w:ascii="Times New Roman" w:hAnsi="Times New Roman"/>
      <w:sz w:val="28"/>
    </w:rPr>
  </w:style>
  <w:style w:type="paragraph" w:customStyle="1" w:styleId="23">
    <w:name w:val="2_Заголовок"/>
    <w:basedOn w:val="2"/>
    <w:next w:val="a"/>
    <w:uiPriority w:val="99"/>
    <w:qFormat/>
    <w:rsid w:val="00A826CB"/>
    <w:pPr>
      <w:spacing w:before="0" w:after="80"/>
    </w:pPr>
    <w:rPr>
      <w:rFonts w:ascii="Times New Roman" w:hAnsi="Times New Roman"/>
      <w:color w:val="auto"/>
      <w:sz w:val="28"/>
      <w:lang w:eastAsia="ru-RU"/>
    </w:rPr>
  </w:style>
  <w:style w:type="paragraph" w:customStyle="1" w:styleId="13">
    <w:name w:val="1_Заголовок"/>
    <w:basedOn w:val="1"/>
    <w:next w:val="a"/>
    <w:link w:val="14"/>
    <w:autoRedefine/>
    <w:uiPriority w:val="99"/>
    <w:qFormat/>
    <w:rsid w:val="00DE37BB"/>
    <w:pPr>
      <w:keepLines w:val="0"/>
      <w:spacing w:before="0"/>
      <w:jc w:val="center"/>
    </w:pPr>
    <w:rPr>
      <w:rFonts w:ascii="Times New Roman" w:hAnsi="Times New Roman"/>
      <w:noProof/>
      <w:color w:val="auto"/>
      <w:kern w:val="32"/>
      <w:szCs w:val="26"/>
      <w:lang w:val="en-US" w:eastAsia="ru-RU"/>
    </w:rPr>
  </w:style>
  <w:style w:type="character" w:customStyle="1" w:styleId="14">
    <w:name w:val="1_Заголовок Знак"/>
    <w:basedOn w:val="a0"/>
    <w:link w:val="13"/>
    <w:uiPriority w:val="99"/>
    <w:rsid w:val="00DE37BB"/>
    <w:rPr>
      <w:rFonts w:ascii="Times New Roman" w:eastAsiaTheme="majorEastAsia" w:hAnsi="Times New Roman" w:cstheme="majorBidi"/>
      <w:b/>
      <w:bCs/>
      <w:noProof/>
      <w:kern w:val="32"/>
      <w:sz w:val="28"/>
      <w:szCs w:val="26"/>
      <w:lang w:val="en-US" w:eastAsia="ru-RU"/>
    </w:rPr>
  </w:style>
  <w:style w:type="paragraph" w:customStyle="1" w:styleId="32">
    <w:name w:val="3_Заголовок"/>
    <w:basedOn w:val="3"/>
    <w:next w:val="a"/>
    <w:uiPriority w:val="99"/>
    <w:qFormat/>
    <w:rsid w:val="00A826CB"/>
    <w:pPr>
      <w:spacing w:before="0"/>
    </w:pPr>
    <w:rPr>
      <w:rFonts w:ascii="Times New Roman" w:hAnsi="Times New Roman"/>
      <w:i/>
      <w:color w:val="auto"/>
    </w:rPr>
  </w:style>
  <w:style w:type="paragraph" w:customStyle="1" w:styleId="42">
    <w:name w:val="4_Заголовок"/>
    <w:basedOn w:val="40"/>
    <w:next w:val="a"/>
    <w:uiPriority w:val="99"/>
    <w:qFormat/>
    <w:rsid w:val="00A826CB"/>
    <w:pPr>
      <w:keepLines w:val="0"/>
      <w:spacing w:before="0" w:after="100"/>
    </w:pPr>
    <w:rPr>
      <w:rFonts w:ascii="Times New Roman" w:eastAsia="Times New Roman" w:hAnsi="Times New Roman" w:cs="Times New Roman"/>
      <w:b w:val="0"/>
      <w:iCs w:val="0"/>
      <w:color w:val="auto"/>
      <w:szCs w:val="28"/>
    </w:rPr>
  </w:style>
  <w:style w:type="paragraph" w:customStyle="1" w:styleId="110">
    <w:name w:val="11_таблица"/>
    <w:basedOn w:val="a"/>
    <w:qFormat/>
    <w:rsid w:val="00A826CB"/>
    <w:pPr>
      <w:spacing w:after="0" w:line="240" w:lineRule="auto"/>
      <w:jc w:val="both"/>
    </w:pPr>
    <w:rPr>
      <w:rFonts w:ascii="Times New Roman" w:eastAsia="Times New Roman" w:hAnsi="Times New Roman" w:cs="Times New Roman"/>
      <w:szCs w:val="24"/>
      <w:lang w:eastAsia="ru-RU"/>
    </w:rPr>
  </w:style>
  <w:style w:type="numbering" w:customStyle="1" w:styleId="15">
    <w:name w:val="Нет списка1"/>
    <w:next w:val="a2"/>
    <w:uiPriority w:val="99"/>
    <w:semiHidden/>
    <w:unhideWhenUsed/>
    <w:rsid w:val="00A826CB"/>
  </w:style>
  <w:style w:type="paragraph" w:customStyle="1" w:styleId="51">
    <w:name w:val="5_Заголовок"/>
    <w:basedOn w:val="5"/>
    <w:next w:val="a"/>
    <w:uiPriority w:val="99"/>
    <w:rsid w:val="00A826CB"/>
    <w:pPr>
      <w:spacing w:before="0"/>
    </w:pPr>
    <w:rPr>
      <w:rFonts w:ascii="Times New Roman" w:hAnsi="Times New Roman"/>
      <w:i/>
      <w:color w:val="auto"/>
    </w:rPr>
  </w:style>
  <w:style w:type="character" w:styleId="a8">
    <w:name w:val="Hyperlink"/>
    <w:basedOn w:val="a0"/>
    <w:uiPriority w:val="99"/>
    <w:rsid w:val="00A826CB"/>
    <w:rPr>
      <w:rFonts w:cs="Times New Roman"/>
      <w:color w:val="0000FF"/>
      <w:u w:val="single"/>
    </w:rPr>
  </w:style>
  <w:style w:type="paragraph" w:customStyle="1" w:styleId="120">
    <w:name w:val="12без отступа"/>
    <w:basedOn w:val="a"/>
    <w:link w:val="121"/>
    <w:uiPriority w:val="99"/>
    <w:rsid w:val="00A826CB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0"/>
      <w:lang w:eastAsia="ja-JP"/>
    </w:rPr>
  </w:style>
  <w:style w:type="character" w:customStyle="1" w:styleId="121">
    <w:name w:val="без отступа12 Знак"/>
    <w:link w:val="120"/>
    <w:uiPriority w:val="99"/>
    <w:locked/>
    <w:rsid w:val="00A826CB"/>
    <w:rPr>
      <w:rFonts w:ascii="Times New Roman" w:eastAsia="Calibri" w:hAnsi="Times New Roman" w:cs="Times New Roman"/>
      <w:sz w:val="24"/>
      <w:szCs w:val="20"/>
      <w:lang w:eastAsia="ja-JP"/>
    </w:rPr>
  </w:style>
  <w:style w:type="paragraph" w:customStyle="1" w:styleId="122">
    <w:name w:val="12таблица"/>
    <w:basedOn w:val="a"/>
    <w:link w:val="123"/>
    <w:uiPriority w:val="99"/>
    <w:rsid w:val="00A826CB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0"/>
      <w:lang w:eastAsia="ja-JP"/>
    </w:rPr>
  </w:style>
  <w:style w:type="character" w:customStyle="1" w:styleId="123">
    <w:name w:val="12таблица Знак"/>
    <w:link w:val="122"/>
    <w:uiPriority w:val="99"/>
    <w:locked/>
    <w:rsid w:val="00A826CB"/>
    <w:rPr>
      <w:rFonts w:ascii="Times New Roman" w:eastAsia="Calibri" w:hAnsi="Times New Roman" w:cs="Times New Roman"/>
      <w:sz w:val="24"/>
      <w:szCs w:val="20"/>
      <w:lang w:eastAsia="ja-JP"/>
    </w:rPr>
  </w:style>
  <w:style w:type="paragraph" w:customStyle="1" w:styleId="124">
    <w:name w:val="12_таблица_отступ"/>
    <w:basedOn w:val="a"/>
    <w:uiPriority w:val="99"/>
    <w:rsid w:val="00A826CB"/>
    <w:pPr>
      <w:spacing w:before="100" w:after="10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8"/>
    </w:rPr>
  </w:style>
  <w:style w:type="paragraph" w:styleId="a9">
    <w:name w:val="footer"/>
    <w:basedOn w:val="a"/>
    <w:link w:val="aa"/>
    <w:uiPriority w:val="99"/>
    <w:rsid w:val="00A826CB"/>
    <w:pPr>
      <w:tabs>
        <w:tab w:val="center" w:pos="4677"/>
        <w:tab w:val="right" w:pos="9355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aa">
    <w:name w:val="Нижний колонтитул Знак"/>
    <w:basedOn w:val="a0"/>
    <w:link w:val="a9"/>
    <w:uiPriority w:val="99"/>
    <w:rsid w:val="00A826CB"/>
    <w:rPr>
      <w:rFonts w:ascii="Times New Roman" w:eastAsia="Calibri" w:hAnsi="Times New Roman" w:cs="Times New Roman"/>
      <w:sz w:val="28"/>
    </w:rPr>
  </w:style>
  <w:style w:type="character" w:styleId="ab">
    <w:name w:val="page number"/>
    <w:basedOn w:val="a0"/>
    <w:uiPriority w:val="99"/>
    <w:rsid w:val="00A826CB"/>
    <w:rPr>
      <w:rFonts w:cs="Times New Roman"/>
    </w:rPr>
  </w:style>
  <w:style w:type="paragraph" w:styleId="ac">
    <w:name w:val="Document Map"/>
    <w:basedOn w:val="a"/>
    <w:link w:val="ad"/>
    <w:uiPriority w:val="99"/>
    <w:semiHidden/>
    <w:rsid w:val="00A826CB"/>
    <w:pPr>
      <w:shd w:val="clear" w:color="auto" w:fill="000080"/>
      <w:spacing w:after="0" w:line="240" w:lineRule="auto"/>
      <w:ind w:firstLine="709"/>
      <w:jc w:val="both"/>
    </w:pPr>
    <w:rPr>
      <w:rFonts w:ascii="Tahoma" w:eastAsia="Calibri" w:hAnsi="Tahoma" w:cs="Tahoma"/>
      <w:sz w:val="20"/>
      <w:szCs w:val="20"/>
    </w:rPr>
  </w:style>
  <w:style w:type="character" w:customStyle="1" w:styleId="ad">
    <w:name w:val="Схема документа Знак"/>
    <w:basedOn w:val="a0"/>
    <w:link w:val="ac"/>
    <w:uiPriority w:val="99"/>
    <w:semiHidden/>
    <w:rsid w:val="00A826CB"/>
    <w:rPr>
      <w:rFonts w:ascii="Tahoma" w:eastAsia="Calibri" w:hAnsi="Tahoma" w:cs="Tahoma"/>
      <w:sz w:val="20"/>
      <w:szCs w:val="20"/>
      <w:shd w:val="clear" w:color="auto" w:fill="000080"/>
    </w:rPr>
  </w:style>
  <w:style w:type="paragraph" w:styleId="ae">
    <w:name w:val="Date"/>
    <w:basedOn w:val="a"/>
    <w:next w:val="a"/>
    <w:link w:val="af"/>
    <w:uiPriority w:val="99"/>
    <w:rsid w:val="00A826CB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af">
    <w:name w:val="Дата Знак"/>
    <w:basedOn w:val="a0"/>
    <w:link w:val="ae"/>
    <w:uiPriority w:val="99"/>
    <w:rsid w:val="00A826CB"/>
    <w:rPr>
      <w:rFonts w:ascii="Times New Roman" w:eastAsia="Calibri" w:hAnsi="Times New Roman" w:cs="Times New Roman"/>
      <w:sz w:val="28"/>
    </w:rPr>
  </w:style>
  <w:style w:type="paragraph" w:styleId="4">
    <w:name w:val="List Number 4"/>
    <w:basedOn w:val="a"/>
    <w:uiPriority w:val="99"/>
    <w:rsid w:val="00A826CB"/>
    <w:pPr>
      <w:numPr>
        <w:numId w:val="1"/>
      </w:numPr>
      <w:tabs>
        <w:tab w:val="clear" w:pos="643"/>
        <w:tab w:val="num" w:pos="926"/>
        <w:tab w:val="num" w:pos="1209"/>
      </w:tabs>
      <w:spacing w:after="0" w:line="240" w:lineRule="auto"/>
      <w:ind w:left="12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string">
    <w:name w:val="string"/>
    <w:basedOn w:val="a0"/>
    <w:uiPriority w:val="99"/>
    <w:rsid w:val="00A826CB"/>
  </w:style>
  <w:style w:type="character" w:customStyle="1" w:styleId="button-search">
    <w:name w:val="button-search"/>
    <w:basedOn w:val="a0"/>
    <w:uiPriority w:val="99"/>
    <w:rsid w:val="00A826CB"/>
  </w:style>
  <w:style w:type="paragraph" w:customStyle="1" w:styleId="Default">
    <w:name w:val="Default"/>
    <w:uiPriority w:val="99"/>
    <w:rsid w:val="00A826C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customStyle="1" w:styleId="16">
    <w:name w:val="Название1"/>
    <w:basedOn w:val="a"/>
    <w:next w:val="a"/>
    <w:uiPriority w:val="99"/>
    <w:qFormat/>
    <w:locked/>
    <w:rsid w:val="00A826CB"/>
    <w:pPr>
      <w:pBdr>
        <w:bottom w:val="single" w:sz="8" w:space="4" w:color="4F81BD"/>
      </w:pBdr>
      <w:spacing w:after="300" w:line="240" w:lineRule="auto"/>
      <w:ind w:firstLine="709"/>
      <w:contextualSpacing/>
      <w:jc w:val="both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0">
    <w:name w:val="Название Знак"/>
    <w:basedOn w:val="a0"/>
    <w:link w:val="af1"/>
    <w:uiPriority w:val="99"/>
    <w:rsid w:val="00A826CB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customStyle="1" w:styleId="100">
    <w:name w:val="10_таблица"/>
    <w:basedOn w:val="a"/>
    <w:uiPriority w:val="99"/>
    <w:qFormat/>
    <w:rsid w:val="00A826C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43">
    <w:name w:val="4_заголовок_таблица"/>
    <w:basedOn w:val="40"/>
    <w:next w:val="a"/>
    <w:uiPriority w:val="99"/>
    <w:qFormat/>
    <w:rsid w:val="00A826CB"/>
    <w:pPr>
      <w:spacing w:before="120" w:line="360" w:lineRule="auto"/>
    </w:pPr>
    <w:rPr>
      <w:rFonts w:ascii="Times New Roman" w:eastAsia="Times New Roman" w:hAnsi="Times New Roman" w:cs="Times New Roman"/>
      <w:b w:val="0"/>
      <w:color w:val="auto"/>
      <w:szCs w:val="24"/>
      <w:u w:val="single"/>
      <w:lang w:eastAsia="ru-RU"/>
    </w:rPr>
  </w:style>
  <w:style w:type="paragraph" w:customStyle="1" w:styleId="52">
    <w:name w:val="5_заголовок"/>
    <w:basedOn w:val="5"/>
    <w:next w:val="a"/>
    <w:uiPriority w:val="99"/>
    <w:qFormat/>
    <w:rsid w:val="00A826CB"/>
    <w:pPr>
      <w:spacing w:before="0"/>
    </w:pPr>
    <w:rPr>
      <w:rFonts w:ascii="Times New Roman" w:hAnsi="Times New Roman"/>
      <w:i/>
      <w:color w:val="auto"/>
      <w:szCs w:val="24"/>
      <w:u w:val="single"/>
      <w:lang w:eastAsia="ru-RU"/>
    </w:rPr>
  </w:style>
  <w:style w:type="paragraph" w:customStyle="1" w:styleId="17">
    <w:name w:val="Абзац списка1"/>
    <w:basedOn w:val="a"/>
    <w:next w:val="af2"/>
    <w:uiPriority w:val="99"/>
    <w:qFormat/>
    <w:rsid w:val="00A826CB"/>
    <w:pPr>
      <w:spacing w:after="0" w:line="36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paragraph" w:styleId="af3">
    <w:name w:val="header"/>
    <w:basedOn w:val="a"/>
    <w:link w:val="af4"/>
    <w:uiPriority w:val="99"/>
    <w:rsid w:val="00A826CB"/>
    <w:pPr>
      <w:tabs>
        <w:tab w:val="center" w:pos="4677"/>
        <w:tab w:val="right" w:pos="9355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</w:rPr>
  </w:style>
  <w:style w:type="character" w:customStyle="1" w:styleId="af4">
    <w:name w:val="Верхний колонтитул Знак"/>
    <w:basedOn w:val="a0"/>
    <w:link w:val="af3"/>
    <w:uiPriority w:val="99"/>
    <w:rsid w:val="00A826CB"/>
    <w:rPr>
      <w:rFonts w:ascii="Times New Roman" w:eastAsia="Calibri" w:hAnsi="Times New Roman" w:cs="Times New Roman"/>
      <w:sz w:val="28"/>
    </w:rPr>
  </w:style>
  <w:style w:type="table" w:customStyle="1" w:styleId="18">
    <w:name w:val="Сетка таблицы1"/>
    <w:basedOn w:val="a1"/>
    <w:next w:val="a3"/>
    <w:uiPriority w:val="99"/>
    <w:locked/>
    <w:rsid w:val="00A826CB"/>
    <w:pPr>
      <w:spacing w:after="0" w:line="240" w:lineRule="auto"/>
      <w:ind w:firstLine="709"/>
      <w:jc w:val="both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Title"/>
    <w:basedOn w:val="a"/>
    <w:next w:val="a"/>
    <w:link w:val="af0"/>
    <w:uiPriority w:val="99"/>
    <w:qFormat/>
    <w:rsid w:val="00A826CB"/>
    <w:pPr>
      <w:pBdr>
        <w:bottom w:val="single" w:sz="8" w:space="4" w:color="4F81BD" w:themeColor="accent1"/>
      </w:pBdr>
      <w:spacing w:after="300" w:line="240" w:lineRule="auto"/>
      <w:ind w:firstLine="709"/>
      <w:contextualSpacing/>
      <w:jc w:val="both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19">
    <w:name w:val="Название Знак1"/>
    <w:basedOn w:val="a0"/>
    <w:uiPriority w:val="10"/>
    <w:rsid w:val="00A826C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List Paragraph"/>
    <w:aliases w:val="Маркер,1,UL,Абзац маркированнный,Table-Normal,RSHB_Table-Normal,Предусловия,ТЗ список,Абзац списка литеральный,Bullet List,FooterText,numbered,Paragraphe de liste1,lp1,A_маркированный_список,SL_Абзац списка,Абзац списка2"/>
    <w:basedOn w:val="a"/>
    <w:link w:val="af5"/>
    <w:uiPriority w:val="34"/>
    <w:qFormat/>
    <w:rsid w:val="00A826CB"/>
    <w:pPr>
      <w:spacing w:after="0" w:line="24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paragraph" w:customStyle="1" w:styleId="12">
    <w:name w:val="12_таблица"/>
    <w:basedOn w:val="a"/>
    <w:qFormat/>
    <w:rsid w:val="00A826CB"/>
    <w:pPr>
      <w:numPr>
        <w:numId w:val="2"/>
      </w:numPr>
      <w:spacing w:after="0" w:line="240" w:lineRule="auto"/>
      <w:ind w:left="0" w:firstLine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earchresult">
    <w:name w:val="search_result"/>
    <w:basedOn w:val="a0"/>
    <w:rsid w:val="00A826CB"/>
  </w:style>
  <w:style w:type="table" w:customStyle="1" w:styleId="24">
    <w:name w:val="Сетка таблицы2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5">
    <w:name w:val="Абзац списка Знак"/>
    <w:aliases w:val="Маркер Знак,1 Знак,UL Знак,Абзац маркированнный Знак,Table-Normal Знак,RSHB_Table-Normal Знак,Предусловия Знак,ТЗ список Знак,Абзац списка литеральный Знак,Bullet List Знак,FooterText Знак,numbered Знак,Paragraphe de liste1 Знак"/>
    <w:link w:val="af2"/>
    <w:uiPriority w:val="34"/>
    <w:locked/>
    <w:rsid w:val="00A826CB"/>
    <w:rPr>
      <w:rFonts w:ascii="Times New Roman" w:hAnsi="Times New Roman"/>
      <w:sz w:val="28"/>
    </w:rPr>
  </w:style>
  <w:style w:type="table" w:customStyle="1" w:styleId="33">
    <w:name w:val="Сетка таблицы3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"/>
    <w:basedOn w:val="a1"/>
    <w:next w:val="a3"/>
    <w:uiPriority w:val="59"/>
    <w:rsid w:val="00A826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54">
    <w:name w:val="toc 5"/>
    <w:basedOn w:val="a"/>
    <w:next w:val="a"/>
    <w:autoRedefine/>
    <w:uiPriority w:val="39"/>
    <w:unhideWhenUsed/>
    <w:rsid w:val="00A826CB"/>
    <w:pPr>
      <w:spacing w:after="100"/>
      <w:ind w:left="880"/>
    </w:pPr>
    <w:rPr>
      <w:rFonts w:eastAsiaTheme="minorEastAsia"/>
      <w:lang w:eastAsia="ru-RU"/>
    </w:rPr>
  </w:style>
  <w:style w:type="paragraph" w:styleId="45">
    <w:name w:val="toc 4"/>
    <w:basedOn w:val="a"/>
    <w:next w:val="a"/>
    <w:autoRedefine/>
    <w:uiPriority w:val="39"/>
    <w:unhideWhenUsed/>
    <w:rsid w:val="00A826CB"/>
    <w:pPr>
      <w:spacing w:after="0" w:line="240" w:lineRule="auto"/>
      <w:ind w:left="567" w:right="567"/>
      <w:jc w:val="both"/>
    </w:pPr>
    <w:rPr>
      <w:rFonts w:ascii="Times New Roman" w:hAnsi="Times New Roman"/>
      <w:i/>
      <w:sz w:val="26"/>
    </w:rPr>
  </w:style>
  <w:style w:type="paragraph" w:styleId="60">
    <w:name w:val="toc 6"/>
    <w:basedOn w:val="a"/>
    <w:next w:val="a"/>
    <w:autoRedefine/>
    <w:uiPriority w:val="39"/>
    <w:unhideWhenUsed/>
    <w:rsid w:val="00A826CB"/>
    <w:pPr>
      <w:spacing w:after="100"/>
      <w:ind w:left="1100"/>
    </w:pPr>
    <w:rPr>
      <w:rFonts w:eastAsiaTheme="minorEastAsia"/>
      <w:lang w:eastAsia="ru-RU"/>
    </w:rPr>
  </w:style>
  <w:style w:type="paragraph" w:styleId="70">
    <w:name w:val="toc 7"/>
    <w:basedOn w:val="a"/>
    <w:next w:val="a"/>
    <w:autoRedefine/>
    <w:uiPriority w:val="39"/>
    <w:unhideWhenUsed/>
    <w:rsid w:val="00A826CB"/>
    <w:pPr>
      <w:spacing w:after="100"/>
      <w:ind w:left="1320"/>
    </w:pPr>
    <w:rPr>
      <w:rFonts w:eastAsiaTheme="minorEastAsia"/>
      <w:lang w:eastAsia="ru-RU"/>
    </w:rPr>
  </w:style>
  <w:style w:type="paragraph" w:styleId="80">
    <w:name w:val="toc 8"/>
    <w:basedOn w:val="a"/>
    <w:next w:val="a"/>
    <w:autoRedefine/>
    <w:uiPriority w:val="39"/>
    <w:unhideWhenUsed/>
    <w:rsid w:val="00A826CB"/>
    <w:pPr>
      <w:spacing w:after="100"/>
      <w:ind w:left="1540"/>
    </w:pPr>
    <w:rPr>
      <w:rFonts w:eastAsiaTheme="minorEastAsia"/>
      <w:lang w:eastAsia="ru-RU"/>
    </w:rPr>
  </w:style>
  <w:style w:type="paragraph" w:styleId="90">
    <w:name w:val="toc 9"/>
    <w:basedOn w:val="a"/>
    <w:next w:val="a"/>
    <w:autoRedefine/>
    <w:uiPriority w:val="39"/>
    <w:unhideWhenUsed/>
    <w:rsid w:val="00A826CB"/>
    <w:pPr>
      <w:spacing w:after="100"/>
      <w:ind w:left="1760"/>
    </w:pPr>
    <w:rPr>
      <w:rFonts w:eastAsiaTheme="minorEastAsia"/>
      <w:lang w:eastAsia="ru-RU"/>
    </w:rPr>
  </w:style>
  <w:style w:type="character" w:styleId="af6">
    <w:name w:val="FollowedHyperlink"/>
    <w:basedOn w:val="a0"/>
    <w:uiPriority w:val="99"/>
    <w:semiHidden/>
    <w:unhideWhenUsed/>
    <w:rsid w:val="00A826CB"/>
    <w:rPr>
      <w:color w:val="800080"/>
      <w:u w:val="single"/>
    </w:rPr>
  </w:style>
  <w:style w:type="paragraph" w:customStyle="1" w:styleId="xl65">
    <w:name w:val="xl65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A826C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A826C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A826C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A826CB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1">
    <w:name w:val="xl71"/>
    <w:basedOn w:val="a"/>
    <w:rsid w:val="00A826CB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2">
    <w:name w:val="xl72"/>
    <w:basedOn w:val="a"/>
    <w:rsid w:val="00A826CB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3">
    <w:name w:val="xl73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4">
    <w:name w:val="xl74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A826CB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A826CB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7">
    <w:name w:val="xl77"/>
    <w:basedOn w:val="a"/>
    <w:rsid w:val="00A826CB"/>
    <w:pPr>
      <w:shd w:val="clear" w:color="000000" w:fill="B7DEE8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79">
    <w:name w:val="xl79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80">
    <w:name w:val="xl80"/>
    <w:basedOn w:val="a"/>
    <w:rsid w:val="00A826CB"/>
    <w:pPr>
      <w:pBdr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81">
    <w:name w:val="xl81"/>
    <w:basedOn w:val="a"/>
    <w:rsid w:val="00A826C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A826CB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A826CB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A826CB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A826CB"/>
    <w:pPr>
      <w:pBdr>
        <w:top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A826CB"/>
    <w:pPr>
      <w:pBdr>
        <w:left w:val="single" w:sz="8" w:space="0" w:color="000000"/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A826CB"/>
    <w:pPr>
      <w:pBdr>
        <w:bottom w:val="single" w:sz="8" w:space="0" w:color="000000"/>
        <w:right w:val="single" w:sz="8" w:space="0" w:color="000000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89">
    <w:name w:val="xl89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0">
    <w:name w:val="xl90"/>
    <w:basedOn w:val="a"/>
    <w:rsid w:val="00A826CB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1">
    <w:name w:val="xl91"/>
    <w:basedOn w:val="a"/>
    <w:rsid w:val="00A826CB"/>
    <w:pPr>
      <w:pBdr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2">
    <w:name w:val="xl92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A826CB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4">
    <w:name w:val="xl94"/>
    <w:basedOn w:val="a"/>
    <w:rsid w:val="00A826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5">
    <w:name w:val="xl95"/>
    <w:basedOn w:val="a"/>
    <w:rsid w:val="00A826CB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6">
    <w:name w:val="xl96"/>
    <w:basedOn w:val="a"/>
    <w:rsid w:val="00A826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7">
    <w:name w:val="xl97"/>
    <w:basedOn w:val="a"/>
    <w:rsid w:val="00A826CB"/>
    <w:pPr>
      <w:pBdr>
        <w:left w:val="single" w:sz="8" w:space="0" w:color="auto"/>
        <w:bottom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98">
    <w:name w:val="xl98"/>
    <w:basedOn w:val="a"/>
    <w:rsid w:val="00A826CB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99">
    <w:name w:val="xl99"/>
    <w:basedOn w:val="a"/>
    <w:rsid w:val="00A826CB"/>
    <w:pPr>
      <w:pBdr>
        <w:bottom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100">
    <w:name w:val="xl100"/>
    <w:basedOn w:val="a"/>
    <w:rsid w:val="00A826CB"/>
    <w:pPr>
      <w:pBdr>
        <w:left w:val="single" w:sz="8" w:space="0" w:color="auto"/>
        <w:right w:val="single" w:sz="8" w:space="0" w:color="auto"/>
      </w:pBdr>
      <w:shd w:val="clear" w:color="000000" w:fill="B7DEE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101">
    <w:name w:val="xl101"/>
    <w:basedOn w:val="a"/>
    <w:rsid w:val="00A826C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A826C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A826CB"/>
    <w:pPr>
      <w:pBdr>
        <w:top w:val="single" w:sz="8" w:space="0" w:color="000000"/>
        <w:left w:val="single" w:sz="8" w:space="0" w:color="000000"/>
        <w:bottom w:val="single" w:sz="8" w:space="0" w:color="000000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A826CB"/>
    <w:pPr>
      <w:pBdr>
        <w:top w:val="single" w:sz="8" w:space="0" w:color="000000"/>
        <w:bottom w:val="single" w:sz="8" w:space="0" w:color="000000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A826CB"/>
    <w:pPr>
      <w:pBdr>
        <w:top w:val="single" w:sz="8" w:space="0" w:color="000000"/>
        <w:bottom w:val="single" w:sz="8" w:space="0" w:color="000000"/>
        <w:right w:val="single" w:sz="8" w:space="0" w:color="000000"/>
      </w:pBdr>
      <w:shd w:val="clear" w:color="000000" w:fill="FFFFFF"/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62</Pages>
  <Words>19916</Words>
  <Characters>113524</Characters>
  <Application>Microsoft Office Word</Application>
  <DocSecurity>0</DocSecurity>
  <Lines>946</Lines>
  <Paragraphs>266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133174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Евгеньевна Ефимова</dc:creator>
  <cp:lastModifiedBy>Ирина Евгеньевна Ефимова</cp:lastModifiedBy>
  <cp:revision>2</cp:revision>
  <cp:lastPrinted>2022-03-24T05:14:00Z</cp:lastPrinted>
  <dcterms:created xsi:type="dcterms:W3CDTF">2022-03-22T06:52:00Z</dcterms:created>
  <dcterms:modified xsi:type="dcterms:W3CDTF">2022-03-24T05:33:00Z</dcterms:modified>
</cp:coreProperties>
</file>