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0B" w:rsidRDefault="00F2260B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F2260B" w:rsidRDefault="00F2260B">
      <w:pPr>
        <w:pStyle w:val="ConsPlusTitle"/>
        <w:jc w:val="center"/>
      </w:pPr>
    </w:p>
    <w:p w:rsidR="00F2260B" w:rsidRDefault="00F2260B">
      <w:pPr>
        <w:pStyle w:val="ConsPlusTitle"/>
        <w:jc w:val="center"/>
      </w:pPr>
      <w:r>
        <w:t>РАСПОРЯЖЕНИЕ</w:t>
      </w:r>
    </w:p>
    <w:p w:rsidR="00F2260B" w:rsidRDefault="00F2260B">
      <w:pPr>
        <w:pStyle w:val="ConsPlusTitle"/>
        <w:jc w:val="center"/>
      </w:pPr>
      <w:r>
        <w:t>от 20 июля 2017 г. N 367-р</w:t>
      </w:r>
    </w:p>
    <w:p w:rsidR="00F2260B" w:rsidRDefault="00F2260B">
      <w:pPr>
        <w:pStyle w:val="ConsPlusTitle"/>
        <w:jc w:val="center"/>
      </w:pPr>
    </w:p>
    <w:p w:rsidR="00F2260B" w:rsidRDefault="00F2260B">
      <w:pPr>
        <w:pStyle w:val="ConsPlusTitle"/>
        <w:jc w:val="center"/>
      </w:pPr>
      <w:r>
        <w:t>О ВНЕСЕНИИ ИЗМЕНЕНИЙ В РАСПОРЯЖЕНИЕ ПРАВИТЕЛЬСТВА</w:t>
      </w:r>
    </w:p>
    <w:p w:rsidR="00F2260B" w:rsidRDefault="00F2260B">
      <w:pPr>
        <w:pStyle w:val="ConsPlusTitle"/>
        <w:jc w:val="center"/>
      </w:pPr>
      <w:r>
        <w:t>ЛЕНИНГРАДСКОЙ ОБЛАСТИ ОТ 24 АПРЕЛЯ 2013 ГОДА N 179-Р</w:t>
      </w:r>
    </w:p>
    <w:p w:rsidR="00F2260B" w:rsidRDefault="00F2260B">
      <w:pPr>
        <w:pStyle w:val="ConsPlusTitle"/>
        <w:jc w:val="center"/>
      </w:pPr>
      <w:r>
        <w:t>"ОБ УТВЕРЖДЕНИИ ПЛАНА МЕРОПРИЯТИЙ ("ДОРОЖНОЙ КАРТЫ")</w:t>
      </w:r>
    </w:p>
    <w:p w:rsidR="00F2260B" w:rsidRDefault="00F2260B">
      <w:pPr>
        <w:pStyle w:val="ConsPlusTitle"/>
        <w:jc w:val="center"/>
      </w:pPr>
      <w:r>
        <w:t>"ИЗМЕНЕНИЯ В ОТРАСЛЯХ СОЦИАЛЬНОЙ СФЕРЫ, НАПРАВЛЕННЫЕ</w:t>
      </w:r>
    </w:p>
    <w:p w:rsidR="00F2260B" w:rsidRDefault="00F2260B">
      <w:pPr>
        <w:pStyle w:val="ConsPlusTitle"/>
        <w:jc w:val="center"/>
      </w:pPr>
      <w:r>
        <w:t>НА ПОВЫШЕНИЕ ЭФФЕКТИВНОСТИ ОБРАЗОВАНИЯ И НАУКИ</w:t>
      </w:r>
    </w:p>
    <w:p w:rsidR="00F2260B" w:rsidRDefault="00F2260B">
      <w:pPr>
        <w:pStyle w:val="ConsPlusTitle"/>
        <w:jc w:val="center"/>
      </w:pPr>
      <w:r>
        <w:t>В ЛЕНИНГРАДСКОЙ ОБЛАСТИ"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деятельности)", поручением Правительства Российской Федерации об обеспечении корректировок региональных "дорожных карт" по развитию отраслей социальной</w:t>
      </w:r>
      <w:proofErr w:type="gramEnd"/>
      <w:r>
        <w:t xml:space="preserve"> сферы в части повышения оплаты труда отдельных категорий работников:</w:t>
      </w:r>
    </w:p>
    <w:p w:rsidR="00F2260B" w:rsidRDefault="00F2260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План</w:t>
        </w:r>
      </w:hyperlink>
      <w:r>
        <w:t xml:space="preserve"> мероприятий ("дорожную карту") "Изменения в отраслях социальной сферы, направленные на повышение эффективности образования и науки в Ленинградской области", утвержденный распоряжением Правительства Ленинградской области от 24 апреля 2013 года N 179-р,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распоряжению.</w:t>
      </w:r>
    </w:p>
    <w:p w:rsidR="00F2260B" w:rsidRDefault="00F226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по социальным вопросам.</w:t>
      </w:r>
    </w:p>
    <w:p w:rsidR="00F2260B" w:rsidRDefault="00F2260B">
      <w:pPr>
        <w:pStyle w:val="ConsPlusNormal"/>
      </w:pPr>
    </w:p>
    <w:p w:rsidR="00F2260B" w:rsidRDefault="00F2260B">
      <w:pPr>
        <w:pStyle w:val="ConsPlusNormal"/>
        <w:jc w:val="right"/>
      </w:pPr>
      <w:r>
        <w:t>Губернатор</w:t>
      </w:r>
    </w:p>
    <w:p w:rsidR="00F2260B" w:rsidRDefault="00F2260B">
      <w:pPr>
        <w:pStyle w:val="ConsPlusNormal"/>
        <w:jc w:val="right"/>
      </w:pPr>
      <w:r>
        <w:t>Ленинградской области</w:t>
      </w:r>
    </w:p>
    <w:p w:rsidR="00F2260B" w:rsidRDefault="00F2260B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jc w:val="right"/>
        <w:outlineLvl w:val="0"/>
      </w:pPr>
      <w:r>
        <w:t>ПРИЛОЖЕНИЕ</w:t>
      </w:r>
    </w:p>
    <w:p w:rsidR="00F2260B" w:rsidRDefault="00F2260B">
      <w:pPr>
        <w:pStyle w:val="ConsPlusNormal"/>
        <w:jc w:val="right"/>
      </w:pPr>
      <w:r>
        <w:t>к распоряжению Правительства</w:t>
      </w:r>
    </w:p>
    <w:p w:rsidR="00F2260B" w:rsidRDefault="00F2260B">
      <w:pPr>
        <w:pStyle w:val="ConsPlusNormal"/>
        <w:jc w:val="right"/>
      </w:pPr>
      <w:r>
        <w:t>Ленинградской области</w:t>
      </w:r>
    </w:p>
    <w:p w:rsidR="00F2260B" w:rsidRDefault="00F2260B">
      <w:pPr>
        <w:pStyle w:val="ConsPlusNormal"/>
        <w:jc w:val="right"/>
      </w:pPr>
      <w:r>
        <w:t>от 20.07.2017 N 367-р</w:t>
      </w:r>
    </w:p>
    <w:p w:rsidR="00F2260B" w:rsidRDefault="00F2260B">
      <w:pPr>
        <w:pStyle w:val="ConsPlusNormal"/>
      </w:pPr>
    </w:p>
    <w:p w:rsidR="00F2260B" w:rsidRDefault="00F2260B">
      <w:pPr>
        <w:pStyle w:val="ConsPlusTitle"/>
        <w:jc w:val="center"/>
      </w:pPr>
      <w:bookmarkStart w:id="1" w:name="P30"/>
      <w:bookmarkEnd w:id="1"/>
      <w:r>
        <w:t>ИЗМЕНЕНИЯ,</w:t>
      </w:r>
    </w:p>
    <w:p w:rsidR="00F2260B" w:rsidRDefault="00F2260B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ПЛАН МЕРОПРИЯТИЙ ("ДОРОЖНУЮ КАРТУ")</w:t>
      </w:r>
    </w:p>
    <w:p w:rsidR="00F2260B" w:rsidRDefault="00F2260B">
      <w:pPr>
        <w:pStyle w:val="ConsPlusTitle"/>
        <w:jc w:val="center"/>
      </w:pPr>
      <w:r>
        <w:t>"ИЗМЕНЕНИЯ В ОТРАСЛЯХ СОЦИАЛЬНОЙ СФЕРЫ, НАПРАВЛЕННЫЕ</w:t>
      </w:r>
    </w:p>
    <w:p w:rsidR="00F2260B" w:rsidRDefault="00F2260B">
      <w:pPr>
        <w:pStyle w:val="ConsPlusTitle"/>
        <w:jc w:val="center"/>
      </w:pPr>
      <w:r>
        <w:t>НА ПОВЫШЕНИЕ ЭФФЕКТИВНОСТИ ОБРАЗОВАНИЯ И НАУКИ</w:t>
      </w:r>
    </w:p>
    <w:p w:rsidR="00F2260B" w:rsidRDefault="00F2260B">
      <w:pPr>
        <w:pStyle w:val="ConsPlusTitle"/>
        <w:jc w:val="center"/>
      </w:pPr>
      <w:r>
        <w:t xml:space="preserve">В ЛЕНИНГРАДСКОЙ ОБЛАСТИ", </w:t>
      </w:r>
      <w:proofErr w:type="gramStart"/>
      <w:r>
        <w:t>УТВЕРЖДЕННЫЙ</w:t>
      </w:r>
      <w:proofErr w:type="gramEnd"/>
      <w:r>
        <w:t xml:space="preserve"> РАСПОРЯЖЕНИЕМ</w:t>
      </w:r>
    </w:p>
    <w:p w:rsidR="00F2260B" w:rsidRDefault="00F2260B">
      <w:pPr>
        <w:pStyle w:val="ConsPlusTitle"/>
        <w:jc w:val="center"/>
      </w:pPr>
      <w:r>
        <w:t>ПРАВИТЕЛЬСТВА ЛЕНИНГРАДСКОЙ ОБЛАСТИ</w:t>
      </w:r>
    </w:p>
    <w:p w:rsidR="00F2260B" w:rsidRDefault="00F2260B">
      <w:pPr>
        <w:pStyle w:val="ConsPlusTitle"/>
        <w:jc w:val="center"/>
      </w:pPr>
      <w:r>
        <w:t>ОТ 24 АПРЕЛЯ 2013 ГОДА N 179-Р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  <w:ind w:firstLine="540"/>
        <w:jc w:val="both"/>
      </w:pPr>
      <w:r>
        <w:t xml:space="preserve">1. В разделе I (Изменения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контракту) в пункте 5 (Показатели повышения эффективности и качества услуг в сфере дошкольного образования, соотнесенные с этапами перехода к эффективному контракту) </w:t>
      </w:r>
      <w:hyperlink r:id="rId7" w:history="1">
        <w:r>
          <w:rPr>
            <w:color w:val="0000FF"/>
          </w:rPr>
          <w:t>строку седьмую</w:t>
        </w:r>
      </w:hyperlink>
      <w:r>
        <w:t xml:space="preserve"> изложить в следующей редакции: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p w:rsidR="00F2260B" w:rsidRDefault="00F2260B">
      <w:pPr>
        <w:sectPr w:rsidR="00F2260B" w:rsidSect="008B11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304"/>
        <w:gridCol w:w="782"/>
        <w:gridCol w:w="782"/>
        <w:gridCol w:w="782"/>
        <w:gridCol w:w="782"/>
        <w:gridCol w:w="782"/>
        <w:gridCol w:w="782"/>
        <w:gridCol w:w="3798"/>
      </w:tblGrid>
      <w:tr w:rsidR="00F2260B"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lastRenderedPageBreak/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заработной плате работников организации общего образования 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96,8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103,6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102,6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</w:pPr>
            <w:r>
              <w:t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Ленинградской области, повысится качество кадрового состава дошкольного образования</w:t>
            </w:r>
          </w:p>
        </w:tc>
      </w:tr>
    </w:tbl>
    <w:p w:rsidR="00F2260B" w:rsidRDefault="00F2260B">
      <w:pPr>
        <w:pStyle w:val="ConsPlusNormal"/>
        <w:jc w:val="right"/>
      </w:pPr>
      <w:r>
        <w:t>".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разделе II</w:t>
        </w:r>
      </w:hyperlink>
      <w:r>
        <w:t xml:space="preserve"> (Изменения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контракту):</w:t>
      </w:r>
    </w:p>
    <w:p w:rsidR="00F2260B" w:rsidRDefault="00F2260B">
      <w:pPr>
        <w:pStyle w:val="ConsPlusNormal"/>
        <w:spacing w:before="220"/>
        <w:ind w:firstLine="540"/>
        <w:jc w:val="both"/>
      </w:pPr>
      <w:r>
        <w:t xml:space="preserve">в пункте 3 (Основные количественные характеристики системы общего образования) </w:t>
      </w:r>
      <w:hyperlink r:id="rId9" w:history="1">
        <w:r>
          <w:rPr>
            <w:color w:val="0000FF"/>
          </w:rPr>
          <w:t>строку пятую</w:t>
        </w:r>
      </w:hyperlink>
      <w:r>
        <w:t xml:space="preserve"> изложить в следующей редакции: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191"/>
        <w:gridCol w:w="825"/>
        <w:gridCol w:w="825"/>
        <w:gridCol w:w="825"/>
        <w:gridCol w:w="825"/>
        <w:gridCol w:w="825"/>
        <w:gridCol w:w="825"/>
        <w:gridCol w:w="830"/>
      </w:tblGrid>
      <w:tr w:rsidR="00F2260B"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 расчете на одного педагогического работника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13,66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14,14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14,14</w:t>
            </w:r>
          </w:p>
        </w:tc>
      </w:tr>
    </w:tbl>
    <w:p w:rsidR="00F2260B" w:rsidRDefault="00F2260B">
      <w:pPr>
        <w:pStyle w:val="ConsPlusNormal"/>
        <w:jc w:val="right"/>
      </w:pPr>
      <w:r>
        <w:t>";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в пункте 5 (Показатели повышения эффективности и качества услуг в сфере общего образования, соотнесенные с этапами перехода к эффективному контракту) </w:t>
      </w:r>
      <w:hyperlink r:id="rId10" w:history="1">
        <w:r>
          <w:rPr>
            <w:color w:val="0000FF"/>
          </w:rPr>
          <w:t>строку девятую</w:t>
        </w:r>
      </w:hyperlink>
      <w:r>
        <w:t xml:space="preserve"> изложить в следующей редакции: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803"/>
        <w:gridCol w:w="803"/>
        <w:gridCol w:w="803"/>
        <w:gridCol w:w="803"/>
        <w:gridCol w:w="803"/>
        <w:gridCol w:w="803"/>
        <w:gridCol w:w="3345"/>
      </w:tblGrid>
      <w:tr w:rsidR="00F2260B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t xml:space="preserve"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</w:t>
            </w:r>
            <w:r>
              <w:lastRenderedPageBreak/>
              <w:t>Ленинградской области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118,4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106,5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</w:pPr>
            <w:r>
              <w:t xml:space="preserve">Средняя заработная плата педагогических работников образовательных организаций общего образования составит не менее 100 процентов средней </w:t>
            </w:r>
            <w:r>
              <w:lastRenderedPageBreak/>
              <w:t>заработной платы по Ленинградской области</w:t>
            </w:r>
          </w:p>
        </w:tc>
      </w:tr>
    </w:tbl>
    <w:p w:rsidR="00F2260B" w:rsidRDefault="00F2260B">
      <w:pPr>
        <w:pStyle w:val="ConsPlusNormal"/>
        <w:jc w:val="right"/>
      </w:pPr>
      <w:r>
        <w:lastRenderedPageBreak/>
        <w:t>".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разделе III</w:t>
        </w:r>
      </w:hyperlink>
      <w:r>
        <w:t xml:space="preserve"> (Изменения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контракту):</w:t>
      </w:r>
    </w:p>
    <w:p w:rsidR="00F2260B" w:rsidRDefault="00F2260B">
      <w:pPr>
        <w:pStyle w:val="ConsPlusNormal"/>
        <w:spacing w:before="220"/>
        <w:ind w:firstLine="540"/>
        <w:jc w:val="both"/>
      </w:pPr>
      <w:r>
        <w:t xml:space="preserve">в пункте 3 (Основные количественные характеристики системы дополнительного образования детей) </w:t>
      </w:r>
      <w:hyperlink r:id="rId12" w:history="1">
        <w:r>
          <w:rPr>
            <w:color w:val="0000FF"/>
          </w:rPr>
          <w:t>строку шестую</w:t>
        </w:r>
      </w:hyperlink>
      <w:r>
        <w:t xml:space="preserve"> изложить в следующей редакции: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474"/>
        <w:gridCol w:w="841"/>
        <w:gridCol w:w="841"/>
        <w:gridCol w:w="841"/>
        <w:gridCol w:w="841"/>
        <w:gridCol w:w="841"/>
        <w:gridCol w:w="841"/>
        <w:gridCol w:w="846"/>
      </w:tblGrid>
      <w:tr w:rsidR="00F2260B"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t>Численность детей и молодежи в возрасте от 5 до 18 лет в расчете на одного педагогического работника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66,1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67,1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72,99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73,32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73,32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73,32</w:t>
            </w:r>
          </w:p>
        </w:tc>
      </w:tr>
    </w:tbl>
    <w:p w:rsidR="00F2260B" w:rsidRDefault="00F2260B">
      <w:pPr>
        <w:pStyle w:val="ConsPlusNormal"/>
        <w:jc w:val="right"/>
      </w:pPr>
      <w:r>
        <w:t>";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в пункте 5 (Показатели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контракту) </w:t>
      </w:r>
      <w:hyperlink r:id="rId13" w:history="1">
        <w:r>
          <w:rPr>
            <w:color w:val="0000FF"/>
          </w:rPr>
          <w:t>строку шестую</w:t>
        </w:r>
      </w:hyperlink>
      <w:r>
        <w:t xml:space="preserve"> изложить в следующей редакции:</w:t>
      </w:r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1361"/>
        <w:gridCol w:w="858"/>
        <w:gridCol w:w="858"/>
        <w:gridCol w:w="858"/>
        <w:gridCol w:w="858"/>
        <w:gridCol w:w="858"/>
        <w:gridCol w:w="859"/>
        <w:gridCol w:w="3288"/>
      </w:tblGrid>
      <w:tr w:rsidR="00F2260B"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t>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учителей в Ленинградской области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84,3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</w:pPr>
            <w:r>
              <w:t>Средняя заработная плата педагогов дополнительного образования детей составит 100 процентов к среднемесячной заработной плате учителей в Ленинградской области</w:t>
            </w:r>
          </w:p>
        </w:tc>
      </w:tr>
    </w:tbl>
    <w:p w:rsidR="00F2260B" w:rsidRDefault="00F2260B">
      <w:pPr>
        <w:pStyle w:val="ConsPlusNormal"/>
        <w:jc w:val="right"/>
      </w:pPr>
      <w:r>
        <w:t>".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разделе IV (Изменения в сфере профессионального обучения и среднего профессионального образования, направленные на повышение </w:t>
      </w:r>
      <w:r>
        <w:lastRenderedPageBreak/>
        <w:t xml:space="preserve">эффективности и качества услуг в сфере образования, соотнесенные с этапами перехода к эффективному контракту) в пункте 5 (Показатели повышения эффективности и качества услуг в сфере профессионального обучения и среднего профессионального образования, соотнесенные с этапами перехода к эффективному контракту) </w:t>
      </w:r>
      <w:hyperlink r:id="rId14" w:history="1">
        <w:r>
          <w:rPr>
            <w:color w:val="0000FF"/>
          </w:rPr>
          <w:t>строку шестую</w:t>
        </w:r>
      </w:hyperlink>
      <w:r>
        <w:t xml:space="preserve"> изложить в следующей редакции:</w:t>
      </w:r>
      <w:proofErr w:type="gramEnd"/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247"/>
        <w:gridCol w:w="881"/>
        <w:gridCol w:w="881"/>
        <w:gridCol w:w="881"/>
        <w:gridCol w:w="881"/>
        <w:gridCol w:w="881"/>
        <w:gridCol w:w="883"/>
        <w:gridCol w:w="3345"/>
      </w:tblGrid>
      <w:tr w:rsidR="00F2260B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t>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профессионального обучения и среднего профессионального образования, к среднемесячной заработной плате в Ленинградской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95,2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</w:pPr>
            <w:r>
              <w:t>Отношение средней заработной платы преподавателей и мастеров производственного обучения образовательных организаций профессионального обучения и среднего профессионального образования к средней заработной плате в Ленинградской области составит 100 процентов</w:t>
            </w:r>
          </w:p>
        </w:tc>
      </w:tr>
    </w:tbl>
    <w:p w:rsidR="00F2260B" w:rsidRDefault="00F2260B">
      <w:pPr>
        <w:pStyle w:val="ConsPlusNormal"/>
        <w:jc w:val="right"/>
      </w:pPr>
      <w:r>
        <w:t>".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разделе V (Изменения в сфере высшего образования, направленные на повышение эффективности и качества услуг в сфере образования, соотнесенные с этапами перехода к эффективному контракту) в пункте 5 (Показатели повышения эффективности и качества услуг в сфере высшего образования, соотнесенные с этапами перехода к эффективному контракту) </w:t>
      </w:r>
      <w:hyperlink r:id="rId15" w:history="1">
        <w:r>
          <w:rPr>
            <w:color w:val="0000FF"/>
          </w:rPr>
          <w:t>строку восьмую</w:t>
        </w:r>
      </w:hyperlink>
      <w:r>
        <w:t xml:space="preserve"> изложить в следующей редакции:</w:t>
      </w:r>
      <w:proofErr w:type="gramEnd"/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</w:pPr>
      <w:r>
        <w:t>"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247"/>
        <w:gridCol w:w="973"/>
        <w:gridCol w:w="973"/>
        <w:gridCol w:w="973"/>
        <w:gridCol w:w="973"/>
        <w:gridCol w:w="973"/>
        <w:gridCol w:w="973"/>
        <w:gridCol w:w="3175"/>
      </w:tblGrid>
      <w:tr w:rsidR="00F2260B"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spacing w:before="220"/>
            </w:pPr>
            <w:r>
              <w:t>Отношение среднемесячной заработной платы профессорско-преподавательского состава государственных образовательных организаций высшего образования к среднемесячной заработной плате в Ленинградской области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160,4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169,9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F2260B" w:rsidRDefault="00F2260B">
            <w:pPr>
              <w:pStyle w:val="ConsPlusNormal"/>
            </w:pPr>
            <w:r>
              <w:t>Средняя заработная плата профессорско-преподавательского состава образовательных организаций высшего образования будет в два раза превышать среднюю заработную плату в Ленинградской области</w:t>
            </w:r>
          </w:p>
        </w:tc>
      </w:tr>
    </w:tbl>
    <w:p w:rsidR="00F2260B" w:rsidRDefault="00F2260B">
      <w:pPr>
        <w:pStyle w:val="ConsPlusNormal"/>
        <w:jc w:val="right"/>
      </w:pPr>
      <w:r>
        <w:lastRenderedPageBreak/>
        <w:t>".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разделе VII (Изменения в сфере защиты детей-сирот и детей, оставшихся без попечения родителей, направленные на повышение эффективности и качества услуг в данной сфере, соотнесенные с этапами перехода к эффективному контракту) </w:t>
      </w:r>
      <w:hyperlink r:id="rId16" w:history="1">
        <w:r>
          <w:rPr>
            <w:color w:val="0000FF"/>
          </w:rPr>
          <w:t>пункт 5</w:t>
        </w:r>
      </w:hyperlink>
      <w:r>
        <w:t xml:space="preserve"> (Показатели повышения эффективности и качества услуг в сфере защиты детей-сирот и детей, оставшихся без попечения родителей, соотнесенные с этапами перехода к эффективному контракту) изложить в следующей редакции:</w:t>
      </w:r>
      <w:proofErr w:type="gramEnd"/>
    </w:p>
    <w:p w:rsidR="00F2260B" w:rsidRDefault="00F2260B">
      <w:pPr>
        <w:pStyle w:val="ConsPlusNormal"/>
        <w:ind w:firstLine="540"/>
        <w:jc w:val="both"/>
      </w:pPr>
    </w:p>
    <w:p w:rsidR="00F2260B" w:rsidRDefault="00F2260B">
      <w:pPr>
        <w:pStyle w:val="ConsPlusNormal"/>
        <w:jc w:val="center"/>
      </w:pPr>
      <w:r>
        <w:t>"5. Показатели повышения эффективности и качества услуг</w:t>
      </w:r>
    </w:p>
    <w:p w:rsidR="00F2260B" w:rsidRDefault="00F2260B">
      <w:pPr>
        <w:pStyle w:val="ConsPlusNormal"/>
        <w:jc w:val="center"/>
      </w:pPr>
      <w:r>
        <w:t>в сфере защиты детей-сирот и детей, оставшихся без попечения</w:t>
      </w:r>
    </w:p>
    <w:p w:rsidR="00F2260B" w:rsidRDefault="00F2260B">
      <w:pPr>
        <w:pStyle w:val="ConsPlusNormal"/>
        <w:jc w:val="center"/>
      </w:pPr>
      <w:r>
        <w:t xml:space="preserve">родителей, </w:t>
      </w:r>
      <w:proofErr w:type="gramStart"/>
      <w:r>
        <w:t>соотнесенные</w:t>
      </w:r>
      <w:proofErr w:type="gramEnd"/>
      <w:r>
        <w:t xml:space="preserve"> с этапами перехода к эффективному</w:t>
      </w:r>
    </w:p>
    <w:p w:rsidR="00F2260B" w:rsidRDefault="00F2260B">
      <w:pPr>
        <w:pStyle w:val="ConsPlusNormal"/>
        <w:jc w:val="center"/>
      </w:pPr>
      <w:r>
        <w:t>контракту</w:t>
      </w:r>
    </w:p>
    <w:p w:rsidR="00F2260B" w:rsidRDefault="00F2260B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04"/>
        <w:gridCol w:w="794"/>
        <w:gridCol w:w="794"/>
        <w:gridCol w:w="794"/>
        <w:gridCol w:w="794"/>
        <w:gridCol w:w="794"/>
        <w:gridCol w:w="794"/>
        <w:gridCol w:w="3345"/>
      </w:tblGrid>
      <w:tr w:rsidR="00F2260B">
        <w:tc>
          <w:tcPr>
            <w:tcW w:w="2778" w:type="dxa"/>
          </w:tcPr>
          <w:p w:rsidR="00F2260B" w:rsidRDefault="00F226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F2260B" w:rsidRDefault="00F2260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3345" w:type="dxa"/>
          </w:tcPr>
          <w:p w:rsidR="00F2260B" w:rsidRDefault="00F2260B">
            <w:pPr>
              <w:pStyle w:val="ConsPlusNormal"/>
              <w:jc w:val="center"/>
            </w:pPr>
            <w:r>
              <w:t>Результаты</w:t>
            </w:r>
          </w:p>
        </w:tc>
      </w:tr>
      <w:tr w:rsidR="00F2260B">
        <w:tc>
          <w:tcPr>
            <w:tcW w:w="2778" w:type="dxa"/>
          </w:tcPr>
          <w:p w:rsidR="00F2260B" w:rsidRDefault="00F2260B">
            <w:pPr>
              <w:pStyle w:val="ConsPlusNormal"/>
            </w:pPr>
            <w:r>
              <w:t>Доведение к 2018 году заработной платы педагогических работников, работающих с детьми-сиротами, до 100 процентов к средней заработной плате в Ленинградской области</w:t>
            </w:r>
          </w:p>
        </w:tc>
        <w:tc>
          <w:tcPr>
            <w:tcW w:w="1304" w:type="dxa"/>
          </w:tcPr>
          <w:p w:rsidR="00F2260B" w:rsidRDefault="00F2260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70,6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115,5</w:t>
            </w:r>
          </w:p>
        </w:tc>
        <w:tc>
          <w:tcPr>
            <w:tcW w:w="794" w:type="dxa"/>
          </w:tcPr>
          <w:p w:rsidR="00F2260B" w:rsidRDefault="00F2260B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3345" w:type="dxa"/>
          </w:tcPr>
          <w:p w:rsidR="00F2260B" w:rsidRDefault="00F2260B">
            <w:pPr>
              <w:pStyle w:val="ConsPlusNormal"/>
            </w:pPr>
            <w:r>
              <w:t>Средняя заработная плата педагогических работников организаций будет соответствовать средней заработной плате в Ленинградской области, повысится качество кадрового состава организаций</w:t>
            </w:r>
          </w:p>
        </w:tc>
      </w:tr>
    </w:tbl>
    <w:p w:rsidR="00F2260B" w:rsidRDefault="00F2260B">
      <w:pPr>
        <w:pStyle w:val="ConsPlusNormal"/>
        <w:jc w:val="right"/>
      </w:pPr>
      <w:r>
        <w:t>".</w:t>
      </w:r>
    </w:p>
    <w:p w:rsidR="00F2260B" w:rsidRDefault="00F2260B">
      <w:pPr>
        <w:pStyle w:val="ConsPlusNormal"/>
        <w:jc w:val="right"/>
      </w:pPr>
    </w:p>
    <w:p w:rsidR="00F2260B" w:rsidRDefault="00F2260B">
      <w:pPr>
        <w:pStyle w:val="ConsPlusNormal"/>
      </w:pPr>
    </w:p>
    <w:p w:rsidR="00F2260B" w:rsidRDefault="00F226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25" w:rsidRDefault="00744B25"/>
    <w:sectPr w:rsidR="00744B25" w:rsidSect="000B1E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0B"/>
    <w:rsid w:val="00016986"/>
    <w:rsid w:val="0003304F"/>
    <w:rsid w:val="00041155"/>
    <w:rsid w:val="00044970"/>
    <w:rsid w:val="000761D5"/>
    <w:rsid w:val="000953DB"/>
    <w:rsid w:val="000A1E22"/>
    <w:rsid w:val="000C52FA"/>
    <w:rsid w:val="000C768A"/>
    <w:rsid w:val="000D716D"/>
    <w:rsid w:val="000D7453"/>
    <w:rsid w:val="000E2506"/>
    <w:rsid w:val="001049EA"/>
    <w:rsid w:val="001139C0"/>
    <w:rsid w:val="00117B86"/>
    <w:rsid w:val="00122484"/>
    <w:rsid w:val="00134FFA"/>
    <w:rsid w:val="00153263"/>
    <w:rsid w:val="00183BEB"/>
    <w:rsid w:val="00193254"/>
    <w:rsid w:val="001943B0"/>
    <w:rsid w:val="001970E5"/>
    <w:rsid w:val="001A08B0"/>
    <w:rsid w:val="001A163F"/>
    <w:rsid w:val="001A3ED4"/>
    <w:rsid w:val="001B75FE"/>
    <w:rsid w:val="001B7CDF"/>
    <w:rsid w:val="001C1E60"/>
    <w:rsid w:val="001C3931"/>
    <w:rsid w:val="001D1992"/>
    <w:rsid w:val="001D2374"/>
    <w:rsid w:val="001D6518"/>
    <w:rsid w:val="001D69E8"/>
    <w:rsid w:val="001E7168"/>
    <w:rsid w:val="001F08F9"/>
    <w:rsid w:val="001F3185"/>
    <w:rsid w:val="0021031A"/>
    <w:rsid w:val="00214C74"/>
    <w:rsid w:val="00215C8B"/>
    <w:rsid w:val="00224CAF"/>
    <w:rsid w:val="00226A17"/>
    <w:rsid w:val="00226B02"/>
    <w:rsid w:val="002270C6"/>
    <w:rsid w:val="00242970"/>
    <w:rsid w:val="00264D52"/>
    <w:rsid w:val="0027145C"/>
    <w:rsid w:val="00276548"/>
    <w:rsid w:val="00295F20"/>
    <w:rsid w:val="002B0C80"/>
    <w:rsid w:val="002B7971"/>
    <w:rsid w:val="002D5CF3"/>
    <w:rsid w:val="002D6D17"/>
    <w:rsid w:val="002E1437"/>
    <w:rsid w:val="002E467F"/>
    <w:rsid w:val="002E6607"/>
    <w:rsid w:val="002F217F"/>
    <w:rsid w:val="00322F79"/>
    <w:rsid w:val="00325BCC"/>
    <w:rsid w:val="00331109"/>
    <w:rsid w:val="00337360"/>
    <w:rsid w:val="00353CB1"/>
    <w:rsid w:val="00356DFA"/>
    <w:rsid w:val="003A27FF"/>
    <w:rsid w:val="003B5415"/>
    <w:rsid w:val="003C22C3"/>
    <w:rsid w:val="003D56F2"/>
    <w:rsid w:val="003D65CA"/>
    <w:rsid w:val="003E7994"/>
    <w:rsid w:val="003F02B9"/>
    <w:rsid w:val="003F0492"/>
    <w:rsid w:val="003F0FF4"/>
    <w:rsid w:val="004115E5"/>
    <w:rsid w:val="0041585A"/>
    <w:rsid w:val="00421A1D"/>
    <w:rsid w:val="00421F56"/>
    <w:rsid w:val="00442F19"/>
    <w:rsid w:val="00444002"/>
    <w:rsid w:val="004459A8"/>
    <w:rsid w:val="0045616D"/>
    <w:rsid w:val="00456976"/>
    <w:rsid w:val="00484AE4"/>
    <w:rsid w:val="004A1C35"/>
    <w:rsid w:val="004B3335"/>
    <w:rsid w:val="004C264E"/>
    <w:rsid w:val="004C3496"/>
    <w:rsid w:val="004F0A56"/>
    <w:rsid w:val="00502822"/>
    <w:rsid w:val="005051FD"/>
    <w:rsid w:val="0050555D"/>
    <w:rsid w:val="00510D60"/>
    <w:rsid w:val="00522F9F"/>
    <w:rsid w:val="0052609A"/>
    <w:rsid w:val="00545D80"/>
    <w:rsid w:val="00547FDB"/>
    <w:rsid w:val="00555DB8"/>
    <w:rsid w:val="005827EA"/>
    <w:rsid w:val="005B64F3"/>
    <w:rsid w:val="005D0EED"/>
    <w:rsid w:val="005E55F8"/>
    <w:rsid w:val="005F61F6"/>
    <w:rsid w:val="00612386"/>
    <w:rsid w:val="006162C5"/>
    <w:rsid w:val="00617BE2"/>
    <w:rsid w:val="00624EB8"/>
    <w:rsid w:val="00626682"/>
    <w:rsid w:val="00662C27"/>
    <w:rsid w:val="0067027F"/>
    <w:rsid w:val="006D700F"/>
    <w:rsid w:val="006F73F3"/>
    <w:rsid w:val="007073F1"/>
    <w:rsid w:val="007129E4"/>
    <w:rsid w:val="00712CD9"/>
    <w:rsid w:val="00742811"/>
    <w:rsid w:val="00744B25"/>
    <w:rsid w:val="007472C1"/>
    <w:rsid w:val="00754AB5"/>
    <w:rsid w:val="0075680E"/>
    <w:rsid w:val="00770403"/>
    <w:rsid w:val="00770B7F"/>
    <w:rsid w:val="00780942"/>
    <w:rsid w:val="0078128A"/>
    <w:rsid w:val="00782321"/>
    <w:rsid w:val="007C27E1"/>
    <w:rsid w:val="007E1824"/>
    <w:rsid w:val="00802D48"/>
    <w:rsid w:val="00817016"/>
    <w:rsid w:val="00817DD6"/>
    <w:rsid w:val="00822190"/>
    <w:rsid w:val="008466BC"/>
    <w:rsid w:val="0084743C"/>
    <w:rsid w:val="0085260F"/>
    <w:rsid w:val="00863E71"/>
    <w:rsid w:val="008726F3"/>
    <w:rsid w:val="00880323"/>
    <w:rsid w:val="0088589D"/>
    <w:rsid w:val="008A1062"/>
    <w:rsid w:val="008C34C1"/>
    <w:rsid w:val="008C581D"/>
    <w:rsid w:val="008D3611"/>
    <w:rsid w:val="008E04A3"/>
    <w:rsid w:val="008E141E"/>
    <w:rsid w:val="008F5B33"/>
    <w:rsid w:val="008F5F1C"/>
    <w:rsid w:val="00903053"/>
    <w:rsid w:val="009210CE"/>
    <w:rsid w:val="00930949"/>
    <w:rsid w:val="00931FAF"/>
    <w:rsid w:val="00945118"/>
    <w:rsid w:val="009451A1"/>
    <w:rsid w:val="00947D89"/>
    <w:rsid w:val="009530E0"/>
    <w:rsid w:val="00953F59"/>
    <w:rsid w:val="009636E9"/>
    <w:rsid w:val="009738E2"/>
    <w:rsid w:val="00981657"/>
    <w:rsid w:val="009906D0"/>
    <w:rsid w:val="009A01F9"/>
    <w:rsid w:val="009B2963"/>
    <w:rsid w:val="009C61E9"/>
    <w:rsid w:val="009E1D7E"/>
    <w:rsid w:val="009E3696"/>
    <w:rsid w:val="009F1C38"/>
    <w:rsid w:val="00A00ED7"/>
    <w:rsid w:val="00A51C43"/>
    <w:rsid w:val="00A56409"/>
    <w:rsid w:val="00A7707A"/>
    <w:rsid w:val="00A94710"/>
    <w:rsid w:val="00A960AA"/>
    <w:rsid w:val="00AA0B1E"/>
    <w:rsid w:val="00AB0E23"/>
    <w:rsid w:val="00AC7EF7"/>
    <w:rsid w:val="00AD15A7"/>
    <w:rsid w:val="00B02133"/>
    <w:rsid w:val="00B12344"/>
    <w:rsid w:val="00B143D1"/>
    <w:rsid w:val="00B302A7"/>
    <w:rsid w:val="00B30429"/>
    <w:rsid w:val="00B3405F"/>
    <w:rsid w:val="00B50B45"/>
    <w:rsid w:val="00B5269C"/>
    <w:rsid w:val="00B6105C"/>
    <w:rsid w:val="00B61504"/>
    <w:rsid w:val="00B77B4B"/>
    <w:rsid w:val="00B856C1"/>
    <w:rsid w:val="00B87249"/>
    <w:rsid w:val="00B945E2"/>
    <w:rsid w:val="00BA3B50"/>
    <w:rsid w:val="00BE196F"/>
    <w:rsid w:val="00C0007B"/>
    <w:rsid w:val="00C03CD3"/>
    <w:rsid w:val="00C3022A"/>
    <w:rsid w:val="00C36009"/>
    <w:rsid w:val="00C47FEF"/>
    <w:rsid w:val="00C72274"/>
    <w:rsid w:val="00C76013"/>
    <w:rsid w:val="00C800B0"/>
    <w:rsid w:val="00C83020"/>
    <w:rsid w:val="00C86F9A"/>
    <w:rsid w:val="00C929CA"/>
    <w:rsid w:val="00C95D30"/>
    <w:rsid w:val="00C96E26"/>
    <w:rsid w:val="00CC028E"/>
    <w:rsid w:val="00CC6958"/>
    <w:rsid w:val="00CD5FCA"/>
    <w:rsid w:val="00CE5765"/>
    <w:rsid w:val="00CE6485"/>
    <w:rsid w:val="00CE66D5"/>
    <w:rsid w:val="00D01259"/>
    <w:rsid w:val="00D02B6E"/>
    <w:rsid w:val="00D242E8"/>
    <w:rsid w:val="00D3166F"/>
    <w:rsid w:val="00D41E21"/>
    <w:rsid w:val="00D44657"/>
    <w:rsid w:val="00D63BB6"/>
    <w:rsid w:val="00D7264A"/>
    <w:rsid w:val="00D80782"/>
    <w:rsid w:val="00D840B8"/>
    <w:rsid w:val="00D84C8A"/>
    <w:rsid w:val="00D9381B"/>
    <w:rsid w:val="00DA284E"/>
    <w:rsid w:val="00DA3C83"/>
    <w:rsid w:val="00DC7714"/>
    <w:rsid w:val="00DD2B0E"/>
    <w:rsid w:val="00DF1AC2"/>
    <w:rsid w:val="00E344D9"/>
    <w:rsid w:val="00E34C57"/>
    <w:rsid w:val="00E36DFF"/>
    <w:rsid w:val="00E37AA8"/>
    <w:rsid w:val="00E37BEF"/>
    <w:rsid w:val="00E713AC"/>
    <w:rsid w:val="00E83BFC"/>
    <w:rsid w:val="00E8549A"/>
    <w:rsid w:val="00E91711"/>
    <w:rsid w:val="00EB02FC"/>
    <w:rsid w:val="00EF5192"/>
    <w:rsid w:val="00EF7BA3"/>
    <w:rsid w:val="00F15E38"/>
    <w:rsid w:val="00F20DB5"/>
    <w:rsid w:val="00F2260B"/>
    <w:rsid w:val="00F36B97"/>
    <w:rsid w:val="00F370A5"/>
    <w:rsid w:val="00F61F82"/>
    <w:rsid w:val="00F621B4"/>
    <w:rsid w:val="00F67C41"/>
    <w:rsid w:val="00F94747"/>
    <w:rsid w:val="00FA35A6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6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2D769B6238D1BA2674CF127AD6A231B87FE6F24C38DC1E60BFBD7409901462D3FA0ABA2003D9EFm1bEI" TargetMode="External"/><Relationship Id="rId13" Type="http://schemas.openxmlformats.org/officeDocument/2006/relationships/hyperlink" Target="consultantplus://offline/ref=7F2D769B6238D1BA2674CF127AD6A231B87FE6F24C38DC1E60BFBD7409901462D3FA0ABA2000DAE2m1bE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2D769B6238D1BA2674CF127AD6A231B87FE6F24C38DC1E60BFBD7409901462D3FA0ABA2003D9E0m1b2I" TargetMode="External"/><Relationship Id="rId12" Type="http://schemas.openxmlformats.org/officeDocument/2006/relationships/hyperlink" Target="consultantplus://offline/ref=7F2D769B6238D1BA2674CF127AD6A231B87FE6F24C38DC1E60BFBD7409901462D3FA0ABA2003D2E5m1b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2D769B6238D1BA2674CF127AD6A231B87FE6F24C38DC1E60BFBD7409901462D3FA0ABA2001DAE3m1b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2D769B6238D1BA2674CF127AD6A231B87FE6F24C38DC1E60BFBD7409901462D3FA0ABA2002D2E2m1b1I" TargetMode="External"/><Relationship Id="rId11" Type="http://schemas.openxmlformats.org/officeDocument/2006/relationships/hyperlink" Target="consultantplus://offline/ref=7F2D769B6238D1BA2674CF127AD6A231B87FE6F24C38DC1E60BFBD7409901462D3FA0ABA2003DDE3m1b5I" TargetMode="External"/><Relationship Id="rId5" Type="http://schemas.openxmlformats.org/officeDocument/2006/relationships/hyperlink" Target="consultantplus://offline/ref=7F2D769B6238D1BA2674D0036FD6A231B872E1F9493EDC1E60BFBD7409m9b0I" TargetMode="External"/><Relationship Id="rId15" Type="http://schemas.openxmlformats.org/officeDocument/2006/relationships/hyperlink" Target="consultantplus://offline/ref=7F2D769B6238D1BA2674CF127AD6A231B87FE6F24C38DC1E60BFBD7409901462D3FA0ABA2000DDE5m1b1I" TargetMode="External"/><Relationship Id="rId10" Type="http://schemas.openxmlformats.org/officeDocument/2006/relationships/hyperlink" Target="consultantplus://offline/ref=7F2D769B6238D1BA2674CF127AD6A231B87FE6F24C38DC1E60BFBD7409901462D3FA0ABA2003DDE5m1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2D769B6238D1BA2674CF127AD6A231B87FE6F24C38DC1E60BFBD7409901462D3FA0ABA2003DEE1m1b6I" TargetMode="External"/><Relationship Id="rId14" Type="http://schemas.openxmlformats.org/officeDocument/2006/relationships/hyperlink" Target="consultantplus://offline/ref=7F2D769B6238D1BA2674CF127AD6A231B87FE6F24C38DC1E60BFBD7409901462D3FA0ABA2000DEE7m1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Евгеньевич Суконкин</dc:creator>
  <cp:lastModifiedBy>Кирилл Евгеньевич Суконкин</cp:lastModifiedBy>
  <cp:revision>1</cp:revision>
  <dcterms:created xsi:type="dcterms:W3CDTF">2017-11-03T08:27:00Z</dcterms:created>
  <dcterms:modified xsi:type="dcterms:W3CDTF">2017-11-03T08:28:00Z</dcterms:modified>
</cp:coreProperties>
</file>