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7E" w:rsidRPr="00A93409" w:rsidRDefault="008E487E" w:rsidP="008E4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36"/>
          <w:szCs w:val="24"/>
          <w:lang w:eastAsia="ru-RU"/>
        </w:rPr>
        <w:drawing>
          <wp:inline distT="0" distB="0" distL="0" distR="0">
            <wp:extent cx="585470" cy="753745"/>
            <wp:effectExtent l="0" t="0" r="5080" b="8255"/>
            <wp:docPr id="1" name="Рисунок 1" descr="Герб ЛО чё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О чёрно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7E" w:rsidRPr="00A93409" w:rsidRDefault="008E487E" w:rsidP="008E48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87E" w:rsidRPr="00A93409" w:rsidRDefault="008E487E" w:rsidP="008E48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409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 ПО ЖИЛИЩНО-КОММУНАЛЬНОМУ ХОЗЯЙСТВУ</w:t>
      </w:r>
    </w:p>
    <w:p w:rsidR="008E487E" w:rsidRPr="00A93409" w:rsidRDefault="008E487E" w:rsidP="008E487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3409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:rsidR="008E487E" w:rsidRPr="00A93409" w:rsidRDefault="008E487E" w:rsidP="008E48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487E" w:rsidRPr="00A93409" w:rsidRDefault="008E487E" w:rsidP="008E487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93409"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p w:rsidR="008E487E" w:rsidRPr="00A93409" w:rsidRDefault="008E487E" w:rsidP="008E487E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8E487E" w:rsidRPr="00A93409" w:rsidRDefault="008E487E" w:rsidP="008E487E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A9340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_____________</w:t>
      </w:r>
      <w:r w:rsidRPr="00A93409">
        <w:rPr>
          <w:rFonts w:ascii="Times New Roman" w:hAnsi="Times New Roman"/>
          <w:bCs/>
          <w:sz w:val="28"/>
          <w:szCs w:val="28"/>
        </w:rPr>
        <w:t xml:space="preserve"> г</w:t>
      </w:r>
      <w:r>
        <w:rPr>
          <w:rFonts w:ascii="Times New Roman" w:hAnsi="Times New Roman"/>
          <w:bCs/>
          <w:sz w:val="28"/>
          <w:szCs w:val="28"/>
        </w:rPr>
        <w:t>ода</w:t>
      </w:r>
      <w:r w:rsidRPr="00A93409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____</w:t>
      </w:r>
    </w:p>
    <w:p w:rsidR="008E487E" w:rsidRDefault="008E487E" w:rsidP="008E48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87E" w:rsidRPr="00A93409" w:rsidRDefault="008E487E" w:rsidP="008E48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87E" w:rsidRPr="00C77534" w:rsidRDefault="008E487E" w:rsidP="008E4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5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r w:rsidRPr="00C77534">
        <w:rPr>
          <w:rFonts w:ascii="Times New Roman" w:hAnsi="Times New Roman"/>
          <w:b/>
          <w:sz w:val="28"/>
          <w:szCs w:val="28"/>
          <w:lang w:eastAsia="ru-RU"/>
        </w:rPr>
        <w:t xml:space="preserve">азмера предельной стоимости услуг и (или) работ по капитальному ремонту общего имущества в многоквартирном доме, </w:t>
      </w:r>
      <w:proofErr w:type="gramStart"/>
      <w:r w:rsidRPr="00C77534">
        <w:rPr>
          <w:rFonts w:ascii="Times New Roman" w:hAnsi="Times New Roman"/>
          <w:b/>
          <w:sz w:val="28"/>
          <w:szCs w:val="28"/>
          <w:lang w:eastAsia="ru-RU"/>
        </w:rPr>
        <w:t>которая</w:t>
      </w:r>
      <w:proofErr w:type="gramEnd"/>
      <w:r w:rsidRPr="00C77534">
        <w:rPr>
          <w:rFonts w:ascii="Times New Roman" w:hAnsi="Times New Roman"/>
          <w:b/>
          <w:sz w:val="28"/>
          <w:szCs w:val="28"/>
          <w:lang w:eastAsia="ru-RU"/>
        </w:rPr>
        <w:t xml:space="preserve"> может оплачиваться некоммерческой организацией «Фонд капитального ремонта многоквартирных домов Ленинградской области» за счет средств фонда капитального ремонта, сформированного исходя из минимального размера взноса на капитальный ремонт, </w:t>
      </w:r>
      <w:r w:rsidRPr="00C775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C775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C775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годы</w:t>
      </w:r>
    </w:p>
    <w:p w:rsidR="008E487E" w:rsidRDefault="008E487E" w:rsidP="008E48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487E" w:rsidRPr="00A93409" w:rsidRDefault="008E487E" w:rsidP="008E48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487E" w:rsidRPr="0081087F" w:rsidRDefault="008E487E" w:rsidP="008E48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A9340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пунктом 4 статьи 190 Жилищного кодекса Российской Федерации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</w:t>
      </w:r>
      <w:r w:rsidRPr="00A93409">
        <w:rPr>
          <w:rFonts w:ascii="Times New Roman" w:hAnsi="Times New Roman"/>
          <w:caps/>
          <w:sz w:val="28"/>
          <w:szCs w:val="28"/>
        </w:rPr>
        <w:t>:</w:t>
      </w:r>
    </w:p>
    <w:p w:rsidR="008E487E" w:rsidRPr="00C77534" w:rsidRDefault="008E487E" w:rsidP="008E487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09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прилагаемый </w:t>
      </w:r>
      <w:r w:rsidRPr="00A93409">
        <w:rPr>
          <w:rFonts w:ascii="Times New Roman" w:hAnsi="Times New Roman"/>
          <w:sz w:val="28"/>
          <w:szCs w:val="28"/>
          <w:lang w:eastAsia="ru-RU"/>
        </w:rPr>
        <w:t xml:space="preserve">размер </w:t>
      </w:r>
      <w:r w:rsidRPr="00C77534">
        <w:rPr>
          <w:rFonts w:ascii="Times New Roman" w:hAnsi="Times New Roman"/>
          <w:sz w:val="28"/>
          <w:szCs w:val="28"/>
          <w:lang w:eastAsia="ru-RU"/>
        </w:rPr>
        <w:t xml:space="preserve">предельной стоимости услуг и (или) работ по капитальному ремонту общего имущества в многоквартирном доме, </w:t>
      </w:r>
      <w:proofErr w:type="gramStart"/>
      <w:r w:rsidRPr="00C77534">
        <w:rPr>
          <w:rFonts w:ascii="Times New Roman" w:hAnsi="Times New Roman"/>
          <w:sz w:val="28"/>
          <w:szCs w:val="28"/>
          <w:lang w:eastAsia="ru-RU"/>
        </w:rPr>
        <w:t>которая</w:t>
      </w:r>
      <w:proofErr w:type="gramEnd"/>
      <w:r w:rsidRPr="00C77534">
        <w:rPr>
          <w:rFonts w:ascii="Times New Roman" w:hAnsi="Times New Roman"/>
          <w:sz w:val="28"/>
          <w:szCs w:val="28"/>
          <w:lang w:eastAsia="ru-RU"/>
        </w:rPr>
        <w:t xml:space="preserve"> может оплачиваться некоммерческой организацией «Фонд капитального ремонта многоквартирных домов Ленинградской области» за счет средств фонда капитального ремонта, сформированного исходя из минимального размера взноса на капитальный ремонт,  на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C77534">
        <w:rPr>
          <w:rFonts w:ascii="Times New Roman" w:hAnsi="Times New Roman"/>
          <w:sz w:val="28"/>
          <w:szCs w:val="28"/>
          <w:lang w:eastAsia="ru-RU"/>
        </w:rPr>
        <w:t xml:space="preserve"> - 202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77534">
        <w:rPr>
          <w:rFonts w:ascii="Times New Roman" w:hAnsi="Times New Roman"/>
          <w:sz w:val="28"/>
          <w:szCs w:val="28"/>
          <w:lang w:eastAsia="ru-RU"/>
        </w:rPr>
        <w:t xml:space="preserve">  годы.</w:t>
      </w:r>
    </w:p>
    <w:p w:rsidR="008E487E" w:rsidRDefault="008E487E" w:rsidP="008E487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409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A9340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A93409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8E487E" w:rsidRDefault="008E487E" w:rsidP="008E487E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487E" w:rsidRDefault="008E487E" w:rsidP="008E487E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комитета                                                                              С.Н. Кузьмин</w:t>
      </w:r>
    </w:p>
    <w:p w:rsidR="008E487E" w:rsidRDefault="008E487E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BE1892" w:rsidRDefault="00BE1892" w:rsidP="00BE189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BE1892" w:rsidRDefault="00BE1892" w:rsidP="00BE1892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комитета по жилищно-коммунальному хозяйству Ленинградской области </w:t>
      </w:r>
    </w:p>
    <w:p w:rsidR="00BE1892" w:rsidRPr="00BE1892" w:rsidRDefault="00BE1892" w:rsidP="00BE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FD2" w:rsidRPr="00F9148E" w:rsidRDefault="00BE1892" w:rsidP="00BE1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 </w:t>
      </w:r>
      <w:r w:rsidRPr="00BE1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9148E" w:rsidRPr="00F914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предельной стоимости услуг и (или) работ по капитальному ремонту общего имущества в многоквартирном доме, </w:t>
      </w:r>
      <w:proofErr w:type="gramStart"/>
      <w:r w:rsidR="00F9148E" w:rsidRPr="00F9148E">
        <w:rPr>
          <w:rFonts w:ascii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="00F9148E" w:rsidRPr="00F914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может оплачиваться некоммерческой организацией «Фонд капитального ремонта многоквартирных домов Ленинградской области» за счет средств фонда капитального ремонта, сформированного исходя из минимального размера взноса на капитальный </w:t>
      </w:r>
      <w:r w:rsidR="00536C73" w:rsidRPr="00F914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ремонт, </w:t>
      </w:r>
      <w:r w:rsidR="00536C73" w:rsidRPr="00F9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9148E" w:rsidRPr="00F9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7724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9148E" w:rsidRPr="00F9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36C73" w:rsidRPr="00F9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3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536C73" w:rsidRPr="00F91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BE1892" w:rsidRPr="00F9148E" w:rsidRDefault="00BE1892" w:rsidP="00BE1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3420"/>
        <w:gridCol w:w="1475"/>
        <w:gridCol w:w="1521"/>
        <w:gridCol w:w="1521"/>
        <w:gridCol w:w="1521"/>
      </w:tblGrid>
      <w:tr w:rsidR="00772493" w:rsidRPr="002627CD" w:rsidTr="00536C73">
        <w:trPr>
          <w:trHeight w:val="1290"/>
          <w:tblHeader/>
        </w:trPr>
        <w:tc>
          <w:tcPr>
            <w:tcW w:w="870" w:type="dxa"/>
            <w:shd w:val="clear" w:color="000000" w:fill="FFFFFF"/>
            <w:vAlign w:val="center"/>
            <w:hideMark/>
          </w:tcPr>
          <w:p w:rsidR="00772493" w:rsidRPr="00BE1892" w:rsidRDefault="00772493" w:rsidP="0077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772493" w:rsidRPr="00BE1892" w:rsidRDefault="00772493" w:rsidP="0077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услуг и (или) работ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772493" w:rsidRPr="00BE1892" w:rsidRDefault="00772493" w:rsidP="0077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772493" w:rsidRPr="00BE1892" w:rsidRDefault="0077249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Предельная стоимость услуг и (или) работ (руб.)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36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772493" w:rsidRPr="00BE1892" w:rsidRDefault="00772493" w:rsidP="0077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Предельная стоимость услуг и (или) работ (руб.)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21 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772493" w:rsidRPr="00BE1892" w:rsidRDefault="00772493" w:rsidP="00772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Предельная стоимость услуг и (или) работ (руб.)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36C73" w:rsidRPr="00BE1892" w:rsidTr="0017106E">
        <w:trPr>
          <w:trHeight w:val="72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536C73" w:rsidRPr="00BE1892" w:rsidRDefault="00536C73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8" w:type="dxa"/>
            <w:gridSpan w:val="5"/>
            <w:shd w:val="clear" w:color="000000" w:fill="FFFFFF"/>
            <w:vAlign w:val="center"/>
            <w:hideMark/>
          </w:tcPr>
          <w:p w:rsidR="00536C73" w:rsidRPr="00BE1892" w:rsidRDefault="00536C73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внутридомовых инженерных систем электро-, тепл</w:t>
            </w:r>
            <w:proofErr w:type="gramStart"/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газо-, водоснабжения, водоотведения, в том числе: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C73" w:rsidRPr="002627CD" w:rsidTr="00536C73">
        <w:trPr>
          <w:trHeight w:val="139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536C73" w:rsidRPr="00BE1892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а) 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536C73" w:rsidRPr="00BE1892" w:rsidRDefault="00536C73" w:rsidP="0053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или замена холодного водоснабжения, в том числе: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 или замена разводящих магистралей и стояков; замена запорной арматуры,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ответвлении от стояков в квартиру; ремонт или замена в комплексе оборудования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повысительных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насосных установок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536C73" w:rsidRPr="00BE1892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536C73" w:rsidRPr="00536C73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3 895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536C73" w:rsidRPr="00536C73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536C73" w:rsidRPr="00536C73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4 225</w:t>
            </w:r>
          </w:p>
        </w:tc>
      </w:tr>
      <w:tr w:rsidR="00536C73" w:rsidRPr="002627CD" w:rsidTr="0039134F">
        <w:trPr>
          <w:trHeight w:val="192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536C73" w:rsidRPr="00BE1892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6) 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536C73" w:rsidRPr="00BE1892" w:rsidRDefault="00536C73" w:rsidP="0053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или замена горячего водоснабжения, в том числе: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или замена ТРЖ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(температурных регуляторов жидкости)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теплообменников, бойлеров, насосных установок и другого оборудования (в составе общего имущества) в комплексе для приготовления и подачи горячей воды в распределительную сеть; ремонт или замена разводящих магистралей и стояков, замена запорной арматуры, в том числе на ответвлении от стояков в квартиру </w:t>
            </w:r>
            <w:proofErr w:type="gramEnd"/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536C73" w:rsidRPr="00BE1892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536C73" w:rsidRPr="00536C73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3 895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536C73" w:rsidRPr="00536C73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4 051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536C73" w:rsidRPr="00536C73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4 225</w:t>
            </w:r>
          </w:p>
        </w:tc>
      </w:tr>
      <w:tr w:rsidR="00536C73" w:rsidRPr="002627CD" w:rsidTr="00AC6195">
        <w:trPr>
          <w:trHeight w:val="286"/>
        </w:trPr>
        <w:tc>
          <w:tcPr>
            <w:tcW w:w="870" w:type="dxa"/>
            <w:shd w:val="clear" w:color="000000" w:fill="FFFFFF"/>
            <w:vAlign w:val="center"/>
            <w:hideMark/>
          </w:tcPr>
          <w:p w:rsidR="00536C73" w:rsidRPr="00BE1892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в)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536C73" w:rsidRPr="00BE1892" w:rsidRDefault="00536C73" w:rsidP="0053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или замена системы канализации и водоотведения, в том числе: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или замена выпусков, сборных трубопроводов, стояков и вытяжек; замена задвижек при их наличии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536C73" w:rsidRPr="00BE1892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536C73" w:rsidRPr="00536C73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3 357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536C73" w:rsidRPr="00536C73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3 492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536C73" w:rsidRPr="00536C73" w:rsidRDefault="00536C73" w:rsidP="0053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3 642</w:t>
            </w:r>
          </w:p>
        </w:tc>
      </w:tr>
      <w:tr w:rsidR="00810F41" w:rsidRPr="002627CD" w:rsidTr="0005069C">
        <w:trPr>
          <w:trHeight w:val="30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9458" w:type="dxa"/>
            <w:gridSpan w:val="5"/>
            <w:shd w:val="clear" w:color="000000" w:fill="FFFFFF"/>
            <w:vAlign w:val="center"/>
            <w:hideMark/>
          </w:tcPr>
          <w:p w:rsidR="00810F41" w:rsidRPr="00BE1892" w:rsidRDefault="00810F41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или замена системы отопления, в том числе:</w:t>
            </w:r>
          </w:p>
        </w:tc>
      </w:tr>
      <w:tr w:rsidR="00810F41" w:rsidRPr="002627CD" w:rsidTr="009D4DD6">
        <w:trPr>
          <w:trHeight w:val="1440"/>
        </w:trPr>
        <w:tc>
          <w:tcPr>
            <w:tcW w:w="870" w:type="dxa"/>
            <w:vMerge w:val="restart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или замена разводящих магистралей и стояков;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запорной и регулировочной арматуры,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ответвлении от стояков к отопительным приборам в жилых помещениях;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перегруппировка или замена отопительных приборов в местах общего пользования, замена ответвлений от стояков и отопительных приборов в жилых помещениях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5 134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5 339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5 569</w:t>
            </w:r>
          </w:p>
        </w:tc>
      </w:tr>
      <w:tr w:rsidR="00810F41" w:rsidRPr="002627CD" w:rsidTr="009D4DD6">
        <w:trPr>
          <w:trHeight w:val="79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замена в комплексе оборудования ИТП (индивидуальных тепловых пунктов) и, при наличии,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повысительных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насосных установок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подъезд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403 230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419 359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437 392</w:t>
            </w:r>
          </w:p>
        </w:tc>
      </w:tr>
      <w:tr w:rsidR="00810F41" w:rsidRPr="00BE1892" w:rsidTr="004653AF">
        <w:trPr>
          <w:trHeight w:val="30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9458" w:type="dxa"/>
            <w:gridSpan w:val="5"/>
            <w:shd w:val="clear" w:color="000000" w:fill="FFFFFF"/>
            <w:vAlign w:val="center"/>
            <w:hideMark/>
          </w:tcPr>
          <w:p w:rsidR="00810F41" w:rsidRPr="00BE1892" w:rsidRDefault="00810F41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или замена системы газоснабжения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 числе: </w:t>
            </w:r>
          </w:p>
        </w:tc>
      </w:tr>
      <w:tr w:rsidR="00810F41" w:rsidRPr="002627CD" w:rsidTr="004620BB">
        <w:trPr>
          <w:trHeight w:val="990"/>
        </w:trPr>
        <w:tc>
          <w:tcPr>
            <w:tcW w:w="870" w:type="dxa"/>
            <w:vMerge w:val="restart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hideMark/>
          </w:tcPr>
          <w:p w:rsidR="00810F41" w:rsidRPr="00BE1892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замена внутридомовых разводящих магистралей и стояков;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запорной и регулировочной арматуры,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ответвлении от стояков к бытовым газовым приборам в жилых помещениях (без учета наружных работ)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3 549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3 691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</w:t>
            </w:r>
          </w:p>
        </w:tc>
      </w:tr>
      <w:tr w:rsidR="00810F41" w:rsidRPr="002627CD" w:rsidTr="00367CD1">
        <w:trPr>
          <w:trHeight w:val="292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hideMark/>
          </w:tcPr>
          <w:p w:rsidR="00810F41" w:rsidRPr="00BE1892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или замена газопроводов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опусках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 внутриквартирному газовому оборудованию, резервуарных и (или) групповых баллонных установок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сжиженных углеводородных газов, предназначенных для подачи газа в один многоквартирный дом, газоиспользующего оборудования (за исключением бытового газоиспользующего оборудования, входящего в состав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внутриквартирного газового оборудования), технических устройств на газопроводах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4 156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4 323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4 509</w:t>
            </w:r>
          </w:p>
        </w:tc>
      </w:tr>
      <w:tr w:rsidR="00810F41" w:rsidRPr="00BE1892" w:rsidTr="00F02ACE">
        <w:trPr>
          <w:trHeight w:val="48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9458" w:type="dxa"/>
            <w:gridSpan w:val="5"/>
            <w:shd w:val="clear" w:color="000000" w:fill="FFFFFF"/>
            <w:vAlign w:val="center"/>
            <w:hideMark/>
          </w:tcPr>
          <w:p w:rsidR="00810F41" w:rsidRPr="00BE1892" w:rsidRDefault="00810F41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или замена системы электроснабжения, в том числе:</w:t>
            </w:r>
          </w:p>
        </w:tc>
      </w:tr>
      <w:tr w:rsidR="00810F41" w:rsidRPr="002627CD" w:rsidTr="00967CBC">
        <w:trPr>
          <w:trHeight w:val="1440"/>
        </w:trPr>
        <w:tc>
          <w:tcPr>
            <w:tcW w:w="870" w:type="dxa"/>
            <w:vMerge w:val="restart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замена внутридомовых разводящих магистралей и стояков коммунального и квартирного освещения, распределительных и групповых щитов;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ответвлений от этажных щитков или коробок квартирных счетчиков, установочных и осветительных приборов коммунального освещения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2 425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2 631</w:t>
            </w:r>
          </w:p>
        </w:tc>
      </w:tr>
      <w:tr w:rsidR="00810F41" w:rsidRPr="002627CD" w:rsidTr="00967CBC">
        <w:trPr>
          <w:trHeight w:val="52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замена ГРЩ (главных распределительных щитов)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подъезд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59 155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61 522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64 167</w:t>
            </w:r>
          </w:p>
        </w:tc>
      </w:tr>
      <w:tr w:rsidR="00810F41" w:rsidRPr="002627CD" w:rsidTr="00AA696A">
        <w:trPr>
          <w:trHeight w:val="48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 септиков и 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выгребных ям</w:t>
            </w:r>
            <w:proofErr w:type="gramStart"/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относящихся к общему имуществу в многоквар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тир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 доме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м3 дома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</w:tr>
      <w:tr w:rsidR="00810F41" w:rsidRPr="00BE1892" w:rsidTr="00F36E6C">
        <w:trPr>
          <w:trHeight w:val="72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458" w:type="dxa"/>
            <w:gridSpan w:val="5"/>
            <w:shd w:val="clear" w:color="000000" w:fill="FFFFFF"/>
            <w:vAlign w:val="center"/>
            <w:hideMark/>
          </w:tcPr>
          <w:p w:rsidR="00810F41" w:rsidRPr="00BE1892" w:rsidRDefault="00810F41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или замена лифтового оборудования, признанного непригодным для эксплуатации, при необ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ходимости, ремонт лифтовых шахт</w:t>
            </w:r>
          </w:p>
        </w:tc>
      </w:tr>
      <w:tr w:rsidR="00810F41" w:rsidRPr="002627CD" w:rsidTr="00246CCC">
        <w:trPr>
          <w:trHeight w:val="240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а) 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или полная замена лифтового оборудования, признанного непригодным для эксплуатации (рассчитанного на 400кг., на 9 остановок</w:t>
            </w:r>
            <w:proofErr w:type="gramStart"/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 том числе: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при необходимости шахт, замена приставных шахт;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 машинных помещений;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ремонт, замена элементов автоматизации и диспетчеризация лифтового оборудования;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оборудование устройств, необходимых для подключения к действующим системам автоматизации, и диспетчеризация лифтового оборудования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лифт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3 673 173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3 820 100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3 984 364</w:t>
            </w:r>
          </w:p>
        </w:tc>
      </w:tr>
      <w:tr w:rsidR="00810F41" w:rsidRPr="002627CD" w:rsidTr="00246CCC">
        <w:trPr>
          <w:trHeight w:val="313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или полная замена лифтового оборудования, признанного непригодным для эксплуатации (рассчитанного на 630кг., на 9 остановок), в том числе: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 при необходимости шахт, замена приставных шахт;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 машинных помещений;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ремонт, замена элементов автоматизации и диспетчеризация лифтового оборудования;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оборудование устройств, необходимых для подключения к действующим 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системам автоматизации, и диспетчеризация лифтового оборудования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 лифт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3 983 471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4 142 810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4 320 951</w:t>
            </w:r>
          </w:p>
        </w:tc>
      </w:tr>
      <w:tr w:rsidR="00810F41" w:rsidRPr="002627CD" w:rsidTr="006C031D">
        <w:trPr>
          <w:trHeight w:val="72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в)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 п. «а» п. 2 на 1 остановку добавлять или уменьшать при замене лифтового оборудования грузоподъемностью 400кг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125 938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130 976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136 608</w:t>
            </w:r>
          </w:p>
        </w:tc>
      </w:tr>
      <w:tr w:rsidR="00810F41" w:rsidRPr="002627CD" w:rsidTr="006C031D">
        <w:trPr>
          <w:trHeight w:val="72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 п. «б» п. 2 на 1 остановку добавлять или уменьшать при замене лифтового оборудования грузоподъемностью 630кг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126 424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131 481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137 135</w:t>
            </w:r>
          </w:p>
        </w:tc>
      </w:tr>
      <w:tr w:rsidR="00810F41" w:rsidRPr="00BE1892" w:rsidTr="00EF29FD">
        <w:trPr>
          <w:trHeight w:val="25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8" w:type="dxa"/>
            <w:gridSpan w:val="5"/>
            <w:shd w:val="clear" w:color="000000" w:fill="FFFFFF"/>
            <w:vAlign w:val="center"/>
            <w:hideMark/>
          </w:tcPr>
          <w:p w:rsidR="00810F41" w:rsidRPr="00BE1892" w:rsidRDefault="00810F41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крыш, в том числе: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10F41" w:rsidRPr="002627CD" w:rsidTr="002605F7">
        <w:trPr>
          <w:trHeight w:val="264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а) 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10F41" w:rsidRPr="00CF1B2F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1B2F">
              <w:rPr>
                <w:rFonts w:ascii="Times New Roman" w:hAnsi="Times New Roman" w:cs="Times New Roman"/>
                <w:sz w:val="24"/>
                <w:szCs w:val="24"/>
              </w:rPr>
              <w:t>полная замена металлического покрытия крыш с устройством примыканий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B2F">
              <w:rPr>
                <w:rFonts w:ascii="Times New Roman" w:hAnsi="Times New Roman" w:cs="Times New Roman"/>
                <w:sz w:val="24"/>
                <w:szCs w:val="24"/>
              </w:rPr>
              <w:t>полная замена покрытия кровли из штучных материалов (шифер, черепица и т.п.);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B2F">
              <w:rPr>
                <w:rFonts w:ascii="Times New Roman" w:hAnsi="Times New Roman" w:cs="Times New Roman"/>
                <w:sz w:val="24"/>
                <w:szCs w:val="24"/>
              </w:rPr>
              <w:t>ремонт с частичной заменой стропильных ног;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B2F">
              <w:rPr>
                <w:rFonts w:ascii="Times New Roman" w:hAnsi="Times New Roman" w:cs="Times New Roman"/>
                <w:sz w:val="24"/>
                <w:szCs w:val="24"/>
              </w:rPr>
              <w:t xml:space="preserve">ремонт (замена) </w:t>
            </w:r>
            <w:proofErr w:type="spellStart"/>
            <w:r w:rsidRPr="00CF1B2F">
              <w:rPr>
                <w:rFonts w:ascii="Times New Roman" w:hAnsi="Times New Roman" w:cs="Times New Roman"/>
                <w:sz w:val="24"/>
                <w:szCs w:val="24"/>
              </w:rPr>
              <w:t>мауэрлатов</w:t>
            </w:r>
            <w:proofErr w:type="spellEnd"/>
            <w:r w:rsidRPr="00CF1B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B2F">
              <w:rPr>
                <w:rFonts w:ascii="Times New Roman" w:hAnsi="Times New Roman" w:cs="Times New Roman"/>
                <w:sz w:val="24"/>
                <w:szCs w:val="24"/>
              </w:rPr>
              <w:t xml:space="preserve">ремонт (замена) обрешетки сплошной и разряженной из брусков, </w:t>
            </w:r>
            <w:proofErr w:type="spellStart"/>
            <w:r w:rsidRPr="00CF1B2F">
              <w:rPr>
                <w:rFonts w:ascii="Times New Roman" w:hAnsi="Times New Roman" w:cs="Times New Roman"/>
                <w:sz w:val="24"/>
                <w:szCs w:val="24"/>
              </w:rPr>
              <w:t>антисептирование</w:t>
            </w:r>
            <w:proofErr w:type="spellEnd"/>
            <w:r w:rsidRPr="00CF1B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F1B2F">
              <w:rPr>
                <w:rFonts w:ascii="Times New Roman" w:hAnsi="Times New Roman" w:cs="Times New Roman"/>
                <w:sz w:val="24"/>
                <w:szCs w:val="24"/>
              </w:rPr>
              <w:t>антипирирование</w:t>
            </w:r>
            <w:proofErr w:type="spellEnd"/>
            <w:r w:rsidRPr="00CF1B2F"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деревянных конструкций;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B2F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</w:t>
            </w:r>
            <w:proofErr w:type="spellStart"/>
            <w:r w:rsidRPr="00CF1B2F">
              <w:rPr>
                <w:rFonts w:ascii="Times New Roman" w:hAnsi="Times New Roman" w:cs="Times New Roman"/>
                <w:sz w:val="24"/>
                <w:szCs w:val="24"/>
              </w:rPr>
              <w:t>подкровельного</w:t>
            </w:r>
            <w:proofErr w:type="spellEnd"/>
            <w:r w:rsidRPr="00CF1B2F">
              <w:rPr>
                <w:rFonts w:ascii="Times New Roman" w:hAnsi="Times New Roman" w:cs="Times New Roman"/>
                <w:sz w:val="24"/>
                <w:szCs w:val="24"/>
              </w:rPr>
              <w:t xml:space="preserve"> (чердачного) перекрытия, ремонт (замена) слуховых окон;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B2F">
              <w:rPr>
                <w:rFonts w:ascii="Times New Roman" w:hAnsi="Times New Roman" w:cs="Times New Roman"/>
                <w:sz w:val="24"/>
                <w:szCs w:val="24"/>
              </w:rPr>
              <w:t>ремонт или замена системы водоотвода (свесы, желоба, разжелобки, лотки) с заменой водосточных труб и изделий (наружных и внутренних);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1B2F">
              <w:rPr>
                <w:rFonts w:ascii="Times New Roman" w:hAnsi="Times New Roman" w:cs="Times New Roman"/>
                <w:sz w:val="24"/>
                <w:szCs w:val="24"/>
              </w:rPr>
              <w:t xml:space="preserve">ремонт или замена </w:t>
            </w:r>
            <w:proofErr w:type="spellStart"/>
            <w:r w:rsidRPr="00CF1B2F">
              <w:rPr>
                <w:rFonts w:ascii="Times New Roman" w:hAnsi="Times New Roman" w:cs="Times New Roman"/>
                <w:sz w:val="24"/>
                <w:szCs w:val="24"/>
              </w:rPr>
              <w:t>надкровельных</w:t>
            </w:r>
            <w:proofErr w:type="spellEnd"/>
            <w:r w:rsidRPr="00CF1B2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A3715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крыши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8 836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9 216</w:t>
            </w:r>
          </w:p>
        </w:tc>
      </w:tr>
      <w:tr w:rsidR="00810F41" w:rsidRPr="002627CD" w:rsidTr="002605F7">
        <w:trPr>
          <w:trHeight w:val="192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замена покрытия кровли из рулонных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битумородных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(рубероид) на кровли из наплавляемых материалов с устройством примыканий;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подкровельного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(чердачного) перекрытия, ремонт стяжки для кровельного покрытия;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или замена системы водоотвода (свесы, желоба, разжелобки, лотки) с заменой водосточных труб и изделий (наружных и внутренних);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или замена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надкровельных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A3715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крыши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6 439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6 697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6 985</w:t>
            </w:r>
          </w:p>
        </w:tc>
      </w:tr>
      <w:tr w:rsidR="00810F41" w:rsidRPr="002627CD" w:rsidTr="00242497">
        <w:trPr>
          <w:trHeight w:val="168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подвальных помещений, относящихся к общему имуществу в многоквартирных домах</w:t>
            </w:r>
            <w:proofErr w:type="gramStart"/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том числе: 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ремонт участков стен подвалов и пола;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стен и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надподвальных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перекрытий подвальных помещений;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гидроизоляция стен и пола подвала;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технических помещений с установкой металлических дверей;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продухов, подвальных окон, приямков и наружных дверей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10F41" w:rsidRPr="00BE1892" w:rsidRDefault="00810F41" w:rsidP="0081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A3715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подвала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20 249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10F41" w:rsidRPr="00810F41" w:rsidRDefault="00810F41" w:rsidP="0081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10F41" w:rsidRPr="00810F41" w:rsidRDefault="00810F41" w:rsidP="0081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21 965</w:t>
            </w:r>
          </w:p>
        </w:tc>
      </w:tr>
      <w:tr w:rsidR="00810F41" w:rsidRPr="00BE1892" w:rsidTr="000B080C">
        <w:trPr>
          <w:trHeight w:val="25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10F41" w:rsidRPr="00BE1892" w:rsidRDefault="00810F41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8" w:type="dxa"/>
            <w:gridSpan w:val="5"/>
            <w:shd w:val="clear" w:color="000000" w:fill="FFFFFF"/>
            <w:vAlign w:val="center"/>
            <w:hideMark/>
          </w:tcPr>
          <w:p w:rsidR="00810F41" w:rsidRPr="00BE1892" w:rsidRDefault="00810F41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Утепление и ремонт фасадов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5056" w:rsidRPr="002627CD" w:rsidTr="00E42DE0">
        <w:trPr>
          <w:trHeight w:val="288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DF5056" w:rsidRPr="00BE1892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а) 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фасадов, не требующих утепления, в том числе: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ремонт штукатурки (фактурного слоя), включая архитектурный ордер;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облицовочной плитки;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окраска по штукатурке или по фактурному слою;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восстановление 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герметизации горизонтальных и вертикальных стыков стеновых панелей крупноблочных и крупнопанельных зданий;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восстановление со стороны фасада герметизации стыков оконных и дверных проемов мест общего пользования;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окраска со стороны фасада оконных переплетов;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ограждающих стен;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 и замена окон и балконных дверей (в составе общего имущества);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или замена входных наружных дверей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056" w:rsidRPr="00810F41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DF5056" w:rsidRPr="00BE1892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Общие для обеих групп зданий работы: </w:t>
            </w:r>
            <w:r w:rsidRPr="00DF5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балконов с заменой при необходимости консолей, гидроизоляцией и герметизацией с последующей окраской;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конструкций козырьков над входами и последними этажами с последующей отделкой поверхностей;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усиление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конструкций карнизных блоков с последующей отделкой поверхностей;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оконных отливов;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смена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водосточных труб;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утепление цоколя;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proofErr w:type="gramEnd"/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DF5056" w:rsidRPr="00BE1892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</w:t>
            </w:r>
            <w:proofErr w:type="gramStart"/>
            <w:r w:rsidRPr="00A3715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фасада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8 386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8 721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9 096</w:t>
            </w:r>
          </w:p>
        </w:tc>
      </w:tr>
      <w:tr w:rsidR="00DF5056" w:rsidRPr="002627CD" w:rsidTr="00E42DE0">
        <w:trPr>
          <w:trHeight w:val="1164"/>
        </w:trPr>
        <w:tc>
          <w:tcPr>
            <w:tcW w:w="870" w:type="dxa"/>
            <w:shd w:val="clear" w:color="000000" w:fill="FFFFFF"/>
            <w:vAlign w:val="center"/>
            <w:hideMark/>
          </w:tcPr>
          <w:p w:rsidR="00DF5056" w:rsidRPr="00BE1892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DF5056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фасадов, требующих утепления, в том числе: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и утепление ограждающих стен с последующей отделкой поверхностей; ремонт окон и балконных дверей (в составе 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имущества) или замена на окна и двери в энергосберегающем конструктивном исполнении (оконные блоки с тройным остеклением и др.) с последующим их утеплением (герметизацией); ремонт входных наружных дверей с последующим их утеплением или замена на металлические двери в энергосберегающем конструктивном исполнении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5056" w:rsidRPr="00810F41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DF5056" w:rsidRPr="00BE1892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Общие для обеих групп зданий работы: </w:t>
            </w:r>
            <w:r w:rsidRPr="00DF50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</w:t>
            </w: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балконов с заменой при необходимости консолей, гидроизоляцией и герметизацией с последующей окраской;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конструкций козырьков над входами и последними этажами с последующей отделкой поверхностей;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конструкций карнизных блоков с последующей отделкой поверхностей;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оконных отливов;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водосточных труб;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утепление цоколя;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proofErr w:type="gramEnd"/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DF5056" w:rsidRPr="00BE1892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</w:t>
            </w:r>
            <w:proofErr w:type="gramStart"/>
            <w:r w:rsidRPr="00A37155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фасада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9 638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10 023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10 454</w:t>
            </w:r>
          </w:p>
        </w:tc>
      </w:tr>
      <w:tr w:rsidR="008007AD" w:rsidRPr="002627CD" w:rsidTr="00452108">
        <w:trPr>
          <w:trHeight w:val="48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AA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9458" w:type="dxa"/>
            <w:gridSpan w:val="5"/>
            <w:shd w:val="clear" w:color="000000" w:fill="FFFFFF"/>
            <w:vAlign w:val="center"/>
            <w:hideMark/>
          </w:tcPr>
          <w:p w:rsidR="008007AD" w:rsidRPr="00BE1892" w:rsidRDefault="008007AD" w:rsidP="00AA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Установка коллективных (общедомовых) приборов учета потребления ресурсов, в том числе: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5056" w:rsidRPr="002627CD" w:rsidTr="00803690">
        <w:trPr>
          <w:trHeight w:val="96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DF5056" w:rsidRPr="00BE1892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а) 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DF5056" w:rsidRPr="00BE1892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горячего водоснабжения и холодной воды с узлами управления ресурсами с оборудованием устройств автоматизации и диспетчеризации для обеспечения дистанционного учета и управления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DF5056" w:rsidRPr="00BE1892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188 535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196 076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204 507</w:t>
            </w:r>
          </w:p>
        </w:tc>
      </w:tr>
      <w:tr w:rsidR="00DF5056" w:rsidRPr="002627CD" w:rsidTr="00803690">
        <w:trPr>
          <w:trHeight w:val="72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DF5056" w:rsidRPr="00BE1892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DF5056" w:rsidRPr="00BE1892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тепловой энергии с узлами управления ресурсами с оборудованием устройств автоматизации и диспетчеризации для обеспечения дистанционного учета и управления 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DF5056" w:rsidRPr="00BE1892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подъезд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245 627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255 452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266 436</w:t>
            </w:r>
          </w:p>
        </w:tc>
      </w:tr>
      <w:tr w:rsidR="00DF5056" w:rsidRPr="002627CD" w:rsidTr="00543BED">
        <w:trPr>
          <w:trHeight w:val="72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DF5056" w:rsidRPr="00BE1892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DF5056" w:rsidRPr="00BE1892" w:rsidRDefault="00DF5056" w:rsidP="00DF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электроэнергии с узлами управления ресурсами с оборудованием устройств автоматизации и диспетчеризации для обеспечения дистанционного учета и управления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DF5056" w:rsidRPr="00BE1892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103 132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107 258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DF5056" w:rsidRPr="00DF5056" w:rsidRDefault="00DF5056" w:rsidP="00DF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111 870</w:t>
            </w:r>
          </w:p>
        </w:tc>
      </w:tr>
      <w:tr w:rsidR="00DF5056" w:rsidRPr="002627CD" w:rsidTr="00536C73">
        <w:trPr>
          <w:trHeight w:val="1440"/>
        </w:trPr>
        <w:tc>
          <w:tcPr>
            <w:tcW w:w="870" w:type="dxa"/>
            <w:vMerge w:val="restart"/>
            <w:shd w:val="clear" w:color="000000" w:fill="FFFFFF"/>
            <w:vAlign w:val="center"/>
            <w:hideMark/>
          </w:tcPr>
          <w:p w:rsidR="00DF5056" w:rsidRPr="00BE1892" w:rsidRDefault="00DF5056" w:rsidP="00AA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DF5056" w:rsidRPr="00BE1892" w:rsidRDefault="00DF5056" w:rsidP="00AA6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фундаментов многоквартирных домов, в том числе: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заделка и расшивка стыков, швов, трещин элементов фундаментов; устройство защитного слоя;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устранение местных дефектов и деформаций путем усиления фундамента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DF5056" w:rsidRPr="00BE1892" w:rsidRDefault="00DF5056" w:rsidP="00AA6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DF5056" w:rsidRPr="009B5365" w:rsidRDefault="00DF5056" w:rsidP="009B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DF5056" w:rsidRPr="009B5365" w:rsidRDefault="00DF5056" w:rsidP="009B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1" w:type="dxa"/>
            <w:shd w:val="clear" w:color="000000" w:fill="FFFFFF"/>
          </w:tcPr>
          <w:p w:rsidR="00DF5056" w:rsidRPr="009B5365" w:rsidRDefault="00DF5056" w:rsidP="009B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AD" w:rsidRPr="002627CD" w:rsidTr="004148A7">
        <w:trPr>
          <w:trHeight w:val="466"/>
        </w:trPr>
        <w:tc>
          <w:tcPr>
            <w:tcW w:w="870" w:type="dxa"/>
            <w:vMerge/>
            <w:shd w:val="clear" w:color="000000" w:fill="FFFFFF"/>
            <w:vAlign w:val="center"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до 1000 м</w:t>
            </w:r>
            <w:proofErr w:type="gramStart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475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общей площади дома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10 060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10 463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10 913</w:t>
            </w:r>
          </w:p>
        </w:tc>
      </w:tr>
      <w:tr w:rsidR="008007AD" w:rsidRPr="002627CD" w:rsidTr="004148A7">
        <w:trPr>
          <w:trHeight w:val="557"/>
        </w:trPr>
        <w:tc>
          <w:tcPr>
            <w:tcW w:w="870" w:type="dxa"/>
            <w:vMerge/>
            <w:shd w:val="clear" w:color="000000" w:fill="FFFFFF"/>
            <w:vAlign w:val="center"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1000-3000 м</w:t>
            </w:r>
            <w:proofErr w:type="gramStart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площади.</w:t>
            </w:r>
          </w:p>
        </w:tc>
        <w:tc>
          <w:tcPr>
            <w:tcW w:w="1475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общей площади дома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2 723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</w:t>
            </w:r>
          </w:p>
        </w:tc>
      </w:tr>
      <w:tr w:rsidR="008007AD" w:rsidRPr="002627CD" w:rsidTr="004148A7">
        <w:trPr>
          <w:trHeight w:val="787"/>
        </w:trPr>
        <w:tc>
          <w:tcPr>
            <w:tcW w:w="870" w:type="dxa"/>
            <w:vMerge/>
            <w:shd w:val="clear" w:color="000000" w:fill="FFFFFF"/>
            <w:vAlign w:val="center"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более 3000 м</w:t>
            </w:r>
            <w:proofErr w:type="gramStart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475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общей площади дома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</w:tr>
      <w:tr w:rsidR="008007AD" w:rsidRPr="00BE1892" w:rsidTr="0093481E">
        <w:trPr>
          <w:trHeight w:val="25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58" w:type="dxa"/>
            <w:gridSpan w:val="5"/>
            <w:shd w:val="clear" w:color="000000" w:fill="FFFFFF"/>
            <w:vAlign w:val="center"/>
            <w:hideMark/>
          </w:tcPr>
          <w:p w:rsidR="008007AD" w:rsidRPr="00BE1892" w:rsidRDefault="008007AD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подъездов</w:t>
            </w:r>
          </w:p>
        </w:tc>
      </w:tr>
      <w:tr w:rsidR="008007AD" w:rsidRPr="002627CD" w:rsidTr="00F119AA">
        <w:trPr>
          <w:trHeight w:val="597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а) 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подъезда (кирпичный, блочный), в том числе: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ремонт входных групп;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полов с восстановлением плиточного покрытия;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стен и потолков;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ступеней;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ограждения лестничных площадок;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осветительных приборов и монтаж проводов в короба;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(замена) клапанов мусоропровода;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</w:t>
            </w:r>
            <w:proofErr w:type="gram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металлопластиковые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подъезда   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3 434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3 572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3 725</w:t>
            </w:r>
          </w:p>
        </w:tc>
      </w:tr>
      <w:tr w:rsidR="008007AD" w:rsidRPr="002627CD" w:rsidTr="00F119AA">
        <w:trPr>
          <w:trHeight w:val="120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б)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подъезда (деревянный), в том числе: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входных групп;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стен и потолков;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деревянных лестниц;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ступеней и поручней;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осветительных приборов и монтаж проводов в короба;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</w:t>
            </w:r>
            <w:proofErr w:type="gram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металлопластиковые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подъезда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4 568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4 751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4 955</w:t>
            </w:r>
          </w:p>
        </w:tc>
      </w:tr>
      <w:tr w:rsidR="008007AD" w:rsidRPr="00BE1892" w:rsidTr="00373776">
        <w:trPr>
          <w:trHeight w:val="25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8" w:type="dxa"/>
            <w:gridSpan w:val="5"/>
            <w:shd w:val="clear" w:color="000000" w:fill="FFFFFF"/>
            <w:vAlign w:val="center"/>
            <w:hideMark/>
          </w:tcPr>
          <w:p w:rsidR="008007AD" w:rsidRPr="00BE1892" w:rsidRDefault="008007AD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работка проектной документации</w:t>
            </w:r>
          </w:p>
        </w:tc>
      </w:tr>
      <w:tr w:rsidR="00772493" w:rsidRPr="00BE1892" w:rsidTr="00536C73">
        <w:trPr>
          <w:trHeight w:val="120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772493" w:rsidRPr="00BE1892" w:rsidRDefault="00772493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772493" w:rsidRPr="00BE1892" w:rsidRDefault="00772493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проектной документации (в составе и объеме, необходимых для оказания услуг и (или) выполнения работ по капитальному ремонту общего имущества в многоквартирных домах, предусмотренных настоящим перечнем работ), в том числе: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772493" w:rsidRPr="00BE1892" w:rsidRDefault="00772493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772493" w:rsidRPr="00BE1892" w:rsidRDefault="00772493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bottom"/>
            <w:hideMark/>
          </w:tcPr>
          <w:p w:rsidR="00772493" w:rsidRPr="00BE1892" w:rsidRDefault="00772493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</w:tcPr>
          <w:p w:rsidR="00772493" w:rsidRPr="00BE1892" w:rsidRDefault="00772493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7AD" w:rsidRPr="00BE1892" w:rsidTr="009E5D06">
        <w:trPr>
          <w:trHeight w:val="25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а) </w:t>
            </w:r>
          </w:p>
        </w:tc>
        <w:tc>
          <w:tcPr>
            <w:tcW w:w="9458" w:type="dxa"/>
            <w:gridSpan w:val="5"/>
            <w:shd w:val="clear" w:color="000000" w:fill="FFFFFF"/>
            <w:vAlign w:val="center"/>
            <w:hideMark/>
          </w:tcPr>
          <w:p w:rsidR="008007AD" w:rsidRPr="00BE1892" w:rsidRDefault="008007AD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 до двух этажей, объем дома до 2000 м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8007AD" w:rsidRPr="002627CD" w:rsidTr="00100557">
        <w:trPr>
          <w:trHeight w:val="705"/>
        </w:trPr>
        <w:tc>
          <w:tcPr>
            <w:tcW w:w="870" w:type="dxa"/>
            <w:vMerge w:val="restart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холодного водоснабжения и системы водоотведения;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ремонт сетей холодного водоснабжения;  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ремонт системы водоотведения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8007AD" w:rsidRPr="002627CD" w:rsidTr="00100557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сетей горячего водоснабжения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</w:tr>
      <w:tr w:rsidR="008007AD" w:rsidRPr="002627CD" w:rsidTr="00100557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теплоснабжения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8007AD" w:rsidRPr="002627CD" w:rsidTr="00100557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электромонтажные работы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8007AD" w:rsidRPr="002627CD" w:rsidTr="00100557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8007AD" w:rsidRPr="002627CD" w:rsidTr="00100557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подвальных помещений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8007AD" w:rsidRPr="002627CD" w:rsidTr="00100557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</w:tr>
      <w:tr w:rsidR="008007AD" w:rsidRPr="002627CD" w:rsidTr="00100557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утепление фасада 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</w:tr>
      <w:tr w:rsidR="008007AD" w:rsidRPr="002627CD" w:rsidTr="00100557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фундамента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</w:tr>
      <w:tr w:rsidR="00772493" w:rsidRPr="00BE1892" w:rsidTr="00536C73">
        <w:trPr>
          <w:trHeight w:val="25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772493" w:rsidRPr="00BE1892" w:rsidRDefault="00772493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937" w:type="dxa"/>
            <w:gridSpan w:val="4"/>
            <w:shd w:val="clear" w:color="000000" w:fill="FFFFFF"/>
            <w:vAlign w:val="center"/>
            <w:hideMark/>
          </w:tcPr>
          <w:p w:rsidR="00772493" w:rsidRPr="00BE1892" w:rsidRDefault="00772493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 выше двух этажей, объем дома более 2000 м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1" w:type="dxa"/>
            <w:shd w:val="clear" w:color="000000" w:fill="FFFFFF"/>
          </w:tcPr>
          <w:p w:rsidR="00772493" w:rsidRPr="00BE1892" w:rsidRDefault="00772493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07AD" w:rsidRPr="002627CD" w:rsidTr="008400AD">
        <w:trPr>
          <w:trHeight w:val="675"/>
        </w:trPr>
        <w:tc>
          <w:tcPr>
            <w:tcW w:w="870" w:type="dxa"/>
            <w:vMerge w:val="restart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холодного водоснабжения и системы водоотведения;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ремонт сетей холодного водоснабжения;  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ремонт системы водоотведения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8007AD" w:rsidRPr="002627CD" w:rsidTr="008400AD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сетей горячего водоснабжения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007AD" w:rsidRPr="002627CD" w:rsidTr="008400AD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теплоснабжения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8007AD" w:rsidRPr="002627CD" w:rsidTr="008400AD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электромонтажные работы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007AD" w:rsidRPr="002627CD" w:rsidTr="008400AD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8007AD" w:rsidRPr="002627CD" w:rsidTr="008400AD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подвальных помещений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8007AD" w:rsidRPr="002627CD" w:rsidTr="008400AD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</w:tr>
      <w:tr w:rsidR="008007AD" w:rsidRPr="002627CD" w:rsidTr="008400AD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утепление фасада 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</w:tr>
      <w:tr w:rsidR="008007AD" w:rsidRPr="002627CD" w:rsidTr="008400AD">
        <w:trPr>
          <w:trHeight w:val="255"/>
        </w:trPr>
        <w:tc>
          <w:tcPr>
            <w:tcW w:w="870" w:type="dxa"/>
            <w:vMerge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фундамента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007AD" w:rsidRPr="002627CD" w:rsidTr="00837167">
        <w:trPr>
          <w:trHeight w:val="990"/>
        </w:trPr>
        <w:tc>
          <w:tcPr>
            <w:tcW w:w="870" w:type="dxa"/>
            <w:shd w:val="clear" w:color="000000" w:fill="FFFFFF"/>
            <w:vAlign w:val="center"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420" w:type="dxa"/>
            <w:shd w:val="clear" w:color="000000" w:fill="FFFFFF"/>
            <w:vAlign w:val="center"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Изготовление технической документации, необходимой для ввода в эксплуатацию лифтового оборудования в многоквартирном доме</w:t>
            </w:r>
          </w:p>
        </w:tc>
        <w:tc>
          <w:tcPr>
            <w:tcW w:w="1475" w:type="dxa"/>
            <w:shd w:val="clear" w:color="000000" w:fill="FFFFFF"/>
            <w:vAlign w:val="center"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ост.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35 576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36 999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38 590</w:t>
            </w:r>
          </w:p>
        </w:tc>
      </w:tr>
      <w:tr w:rsidR="008007AD" w:rsidRPr="002627CD" w:rsidTr="00837167">
        <w:trPr>
          <w:trHeight w:val="990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Разработка сметной документации на выполнение работ по капитальному ремонту общего имущества в многоквартирных домах, предусмотренных пунктами 1-8 настоящего перечня работ (услуг)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007AD" w:rsidRPr="00BE1892" w:rsidTr="006204F2">
        <w:trPr>
          <w:trHeight w:val="79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строительного контроля</w:t>
            </w:r>
          </w:p>
        </w:tc>
        <w:tc>
          <w:tcPr>
            <w:tcW w:w="6038" w:type="dxa"/>
            <w:gridSpan w:val="4"/>
            <w:shd w:val="clear" w:color="000000" w:fill="FFFFFF"/>
            <w:vAlign w:val="center"/>
            <w:hideMark/>
          </w:tcPr>
          <w:p w:rsidR="008007AD" w:rsidRPr="00BE1892" w:rsidRDefault="008007AD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2,14% от общей стоимости каждого вида работ (услуг), предусмотренных в пунктах 1-9 настоящего перечня работ (услуг)</w:t>
            </w:r>
          </w:p>
        </w:tc>
      </w:tr>
      <w:tr w:rsidR="008007AD" w:rsidRPr="00BE1892" w:rsidTr="00FD3E91">
        <w:trPr>
          <w:trHeight w:val="76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CF1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58" w:type="dxa"/>
            <w:gridSpan w:val="5"/>
            <w:shd w:val="clear" w:color="000000" w:fill="FFFFFF"/>
            <w:vAlign w:val="center"/>
            <w:hideMark/>
          </w:tcPr>
          <w:p w:rsidR="008007AD" w:rsidRPr="00BE1892" w:rsidRDefault="008007AD" w:rsidP="00CF1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по объектам культурного наследия (памятников истории и культуры) народов Российской Федерации, в том числе: </w:t>
            </w:r>
          </w:p>
        </w:tc>
      </w:tr>
      <w:tr w:rsidR="008007AD" w:rsidRPr="002627CD" w:rsidTr="00387C31">
        <w:trPr>
          <w:trHeight w:val="52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сетей холодного (горячего) водоснабжения,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водомерный узел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6 716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6 985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7 285</w:t>
            </w:r>
          </w:p>
        </w:tc>
      </w:tr>
      <w:tr w:rsidR="008007AD" w:rsidRPr="002627CD" w:rsidTr="00387C31">
        <w:trPr>
          <w:trHeight w:val="52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системы водоотведения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4 894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5 090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5 308</w:t>
            </w:r>
          </w:p>
        </w:tc>
      </w:tr>
      <w:tr w:rsidR="008007AD" w:rsidRPr="002627CD" w:rsidTr="00387C31">
        <w:trPr>
          <w:trHeight w:val="52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сетей теплоснабжения, в том числе: узел учета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ИТП (индивидуальный тепловой пункт)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9 326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9 699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10 116</w:t>
            </w:r>
          </w:p>
        </w:tc>
      </w:tr>
      <w:tr w:rsidR="008007AD" w:rsidRPr="002627CD" w:rsidTr="00387C31">
        <w:trPr>
          <w:trHeight w:val="52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Электромонтажные работы, в том числе: приборы учета электроэнергии; ГРЩ (главный распределительный щит)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2 868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2 983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3 111</w:t>
            </w:r>
          </w:p>
        </w:tc>
      </w:tr>
      <w:tr w:rsidR="008007AD" w:rsidRPr="002627CD" w:rsidTr="00387C31">
        <w:trPr>
          <w:trHeight w:val="52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15 380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15 995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16 683</w:t>
            </w:r>
          </w:p>
        </w:tc>
      </w:tr>
      <w:tr w:rsidR="008007AD" w:rsidRPr="002627CD" w:rsidTr="00387C31">
        <w:trPr>
          <w:trHeight w:val="52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подвальных помещений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подвала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20 249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21 059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21 965</w:t>
            </w:r>
          </w:p>
        </w:tc>
      </w:tr>
      <w:tr w:rsidR="008007AD" w:rsidRPr="002627CD" w:rsidTr="00387C31">
        <w:trPr>
          <w:trHeight w:val="52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фасада кирпичного оштукатуренного декорированного 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21 093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21 937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22 880</w:t>
            </w:r>
          </w:p>
        </w:tc>
      </w:tr>
      <w:tr w:rsidR="008007AD" w:rsidRPr="002627CD" w:rsidTr="00387C31">
        <w:trPr>
          <w:trHeight w:val="525"/>
        </w:trPr>
        <w:tc>
          <w:tcPr>
            <w:tcW w:w="87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3420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 деревянного, декорированного резьбой</w:t>
            </w:r>
          </w:p>
        </w:tc>
        <w:tc>
          <w:tcPr>
            <w:tcW w:w="1475" w:type="dxa"/>
            <w:shd w:val="clear" w:color="000000" w:fill="FFFFFF"/>
            <w:vAlign w:val="center"/>
            <w:hideMark/>
          </w:tcPr>
          <w:p w:rsidR="008007AD" w:rsidRPr="00BE1892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BE18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43 558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45 300</w:t>
            </w:r>
          </w:p>
        </w:tc>
        <w:tc>
          <w:tcPr>
            <w:tcW w:w="1521" w:type="dxa"/>
            <w:shd w:val="clear" w:color="000000" w:fill="FFFFFF"/>
            <w:vAlign w:val="center"/>
          </w:tcPr>
          <w:p w:rsidR="008007AD" w:rsidRPr="008007AD" w:rsidRDefault="008007AD" w:rsidP="00800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47 248</w:t>
            </w:r>
          </w:p>
        </w:tc>
      </w:tr>
      <w:tr w:rsidR="00CE3F6A" w:rsidRPr="002627CD" w:rsidTr="003F7949">
        <w:trPr>
          <w:trHeight w:val="525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BE1892" w:rsidRDefault="00CE3F6A" w:rsidP="00C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8007AD" w:rsidRDefault="00CE3F6A" w:rsidP="0080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фундаментов многоквартирных домов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BE1892" w:rsidRDefault="00CE3F6A" w:rsidP="00C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9B5365" w:rsidRDefault="00CE3F6A" w:rsidP="00C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9B5365" w:rsidRDefault="00CE3F6A" w:rsidP="00C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F6A" w:rsidRPr="009B5365" w:rsidRDefault="00CE3F6A" w:rsidP="00C04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F6A" w:rsidRPr="002627CD" w:rsidTr="0017422C">
        <w:trPr>
          <w:trHeight w:val="525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BE1892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8007AD" w:rsidRDefault="00CE3F6A" w:rsidP="00CE3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до 1000 м</w:t>
            </w:r>
            <w:proofErr w:type="gramStart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8007AD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общей площади дома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8007AD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8007AD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10 463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F6A" w:rsidRPr="00CE3F6A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10 913</w:t>
            </w:r>
          </w:p>
        </w:tc>
      </w:tr>
      <w:tr w:rsidR="00CE3F6A" w:rsidRPr="002627CD" w:rsidTr="0017422C">
        <w:trPr>
          <w:trHeight w:val="525"/>
        </w:trPr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BE1892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8007AD" w:rsidRDefault="00CE3F6A" w:rsidP="00CE3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1000-3000 м</w:t>
            </w:r>
            <w:proofErr w:type="gramStart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8007AD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общей площади дома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8007AD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8007AD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F6A" w:rsidRPr="00CE3F6A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</w:t>
            </w:r>
          </w:p>
        </w:tc>
      </w:tr>
      <w:tr w:rsidR="00CE3F6A" w:rsidRPr="002627CD" w:rsidTr="0017422C">
        <w:trPr>
          <w:trHeight w:val="525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BE1892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8007AD" w:rsidRDefault="00CE3F6A" w:rsidP="00CE3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более 3000 м</w:t>
            </w:r>
            <w:proofErr w:type="gramStart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8007AD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</w:t>
            </w:r>
            <w:proofErr w:type="gramStart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общей площади дома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8007AD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F6A" w:rsidRPr="008007AD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3F6A" w:rsidRPr="00CE3F6A" w:rsidRDefault="00CE3F6A" w:rsidP="00CE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</w:tr>
    </w:tbl>
    <w:p w:rsidR="00BE1892" w:rsidRDefault="00BE1892" w:rsidP="00CE3F6A">
      <w:pPr>
        <w:jc w:val="center"/>
      </w:pPr>
    </w:p>
    <w:sectPr w:rsidR="00BE1892" w:rsidSect="00CF1B2F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6C" w:rsidRDefault="006B406C" w:rsidP="00E15671">
      <w:pPr>
        <w:spacing w:after="0" w:line="240" w:lineRule="auto"/>
      </w:pPr>
      <w:r>
        <w:separator/>
      </w:r>
    </w:p>
  </w:endnote>
  <w:endnote w:type="continuationSeparator" w:id="0">
    <w:p w:rsidR="006B406C" w:rsidRDefault="006B406C" w:rsidP="00E1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6C" w:rsidRDefault="006B406C" w:rsidP="00E15671">
      <w:pPr>
        <w:spacing w:after="0" w:line="240" w:lineRule="auto"/>
      </w:pPr>
      <w:r>
        <w:separator/>
      </w:r>
    </w:p>
  </w:footnote>
  <w:footnote w:type="continuationSeparator" w:id="0">
    <w:p w:rsidR="006B406C" w:rsidRDefault="006B406C" w:rsidP="00E1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395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5671" w:rsidRPr="00E15671" w:rsidRDefault="00E15671" w:rsidP="00E1567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56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567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56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48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156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92"/>
    <w:rsid w:val="001357FE"/>
    <w:rsid w:val="001C61FA"/>
    <w:rsid w:val="001E1612"/>
    <w:rsid w:val="002627CD"/>
    <w:rsid w:val="0030690D"/>
    <w:rsid w:val="00373FD2"/>
    <w:rsid w:val="00444C67"/>
    <w:rsid w:val="004877F6"/>
    <w:rsid w:val="00530468"/>
    <w:rsid w:val="00536C73"/>
    <w:rsid w:val="006B406C"/>
    <w:rsid w:val="006D38C4"/>
    <w:rsid w:val="00713802"/>
    <w:rsid w:val="00764C05"/>
    <w:rsid w:val="00772493"/>
    <w:rsid w:val="007A1A77"/>
    <w:rsid w:val="008007AD"/>
    <w:rsid w:val="00810F41"/>
    <w:rsid w:val="00815F5C"/>
    <w:rsid w:val="008E487E"/>
    <w:rsid w:val="00914B66"/>
    <w:rsid w:val="009B5365"/>
    <w:rsid w:val="00AA6385"/>
    <w:rsid w:val="00BE1892"/>
    <w:rsid w:val="00C05B5D"/>
    <w:rsid w:val="00CC5154"/>
    <w:rsid w:val="00CE3F6A"/>
    <w:rsid w:val="00CF1B2F"/>
    <w:rsid w:val="00DA7078"/>
    <w:rsid w:val="00DF5056"/>
    <w:rsid w:val="00E15671"/>
    <w:rsid w:val="00E41652"/>
    <w:rsid w:val="00F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671"/>
  </w:style>
  <w:style w:type="paragraph" w:styleId="a5">
    <w:name w:val="footer"/>
    <w:basedOn w:val="a"/>
    <w:link w:val="a6"/>
    <w:uiPriority w:val="99"/>
    <w:unhideWhenUsed/>
    <w:rsid w:val="00E1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671"/>
  </w:style>
  <w:style w:type="paragraph" w:styleId="a7">
    <w:name w:val="No Spacing"/>
    <w:link w:val="a8"/>
    <w:uiPriority w:val="1"/>
    <w:qFormat/>
    <w:rsid w:val="008E48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8E487E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E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671"/>
  </w:style>
  <w:style w:type="paragraph" w:styleId="a5">
    <w:name w:val="footer"/>
    <w:basedOn w:val="a"/>
    <w:link w:val="a6"/>
    <w:uiPriority w:val="99"/>
    <w:unhideWhenUsed/>
    <w:rsid w:val="00E15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671"/>
  </w:style>
  <w:style w:type="paragraph" w:styleId="a7">
    <w:name w:val="No Spacing"/>
    <w:link w:val="a8"/>
    <w:uiPriority w:val="1"/>
    <w:qFormat/>
    <w:rsid w:val="008E48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8E487E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E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plo.lan</Company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Анна Анатольевна Смирнова</cp:lastModifiedBy>
  <cp:revision>2</cp:revision>
  <dcterms:created xsi:type="dcterms:W3CDTF">2019-04-17T12:16:00Z</dcterms:created>
  <dcterms:modified xsi:type="dcterms:W3CDTF">2019-04-17T12:16:00Z</dcterms:modified>
</cp:coreProperties>
</file>