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50" w:rsidRPr="00BF39AF" w:rsidRDefault="00354E50" w:rsidP="00354E50">
      <w:pPr>
        <w:tabs>
          <w:tab w:val="right" w:pos="76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F39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E62CD" wp14:editId="4B912C89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50" w:rsidRPr="00BF39AF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354E50" w:rsidRPr="00BF39AF" w:rsidRDefault="00354E50" w:rsidP="00354E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val="x-none" w:eastAsia="x-none"/>
        </w:rPr>
      </w:pPr>
      <w:r w:rsidRPr="00BF39AF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КОМИТЕТ ЭКОНОМИЧЕСКОГО РАЗВИТИЯ И ИНВЕСТИЦИОННОЙ ДЕЯТЕЛЬНОСТИ</w:t>
      </w:r>
    </w:p>
    <w:p w:rsidR="00354E50" w:rsidRPr="00BF39AF" w:rsidRDefault="00354E50" w:rsidP="00354E50">
      <w:pPr>
        <w:pBdr>
          <w:bottom w:val="doub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4E50" w:rsidRPr="00BF39AF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</w:pPr>
    </w:p>
    <w:p w:rsidR="00354E50" w:rsidRPr="00BF39AF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</w:pPr>
      <w:r w:rsidRPr="00BF39AF"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  <w:t>ПРИКАЗ</w:t>
      </w:r>
    </w:p>
    <w:p w:rsidR="00354E50" w:rsidRPr="00BF39AF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</w:p>
    <w:p w:rsidR="00354E50" w:rsidRPr="00BF39AF" w:rsidRDefault="00354E50" w:rsidP="00354E50">
      <w:pPr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</w:t>
      </w:r>
      <w:r w:rsidRPr="00BF39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 201</w:t>
      </w:r>
      <w:r w:rsidR="00434845" w:rsidRPr="00BF39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Pr="00BF39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 № ________________</w:t>
      </w:r>
    </w:p>
    <w:p w:rsidR="00354E50" w:rsidRPr="00BF39AF" w:rsidRDefault="00354E50" w:rsidP="00354E50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354E50" w:rsidRPr="00BF39AF" w:rsidRDefault="003A216A" w:rsidP="0016277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г</w:t>
      </w:r>
      <w:r w:rsidR="00162779" w:rsidRPr="00BF39AF">
        <w:rPr>
          <w:rFonts w:ascii="Times New Roman" w:hAnsi="Times New Roman" w:cs="Times New Roman"/>
          <w:sz w:val="28"/>
          <w:szCs w:val="28"/>
        </w:rPr>
        <w:t>. Санкт-Петербург</w:t>
      </w:r>
    </w:p>
    <w:p w:rsidR="00162779" w:rsidRPr="00BF39AF" w:rsidRDefault="00162779" w:rsidP="007616E2">
      <w:pPr>
        <w:pStyle w:val="ConsPlusNormal"/>
        <w:ind w:left="709" w:right="-568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9125A" w:rsidRPr="00BF39AF" w:rsidRDefault="003B797C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О внесении изменений в приказ К</w:t>
      </w:r>
      <w:r w:rsidR="00354E50" w:rsidRPr="00BF39AF">
        <w:rPr>
          <w:rFonts w:ascii="Times New Roman" w:hAnsi="Times New Roman" w:cs="Times New Roman"/>
          <w:sz w:val="28"/>
          <w:szCs w:val="28"/>
        </w:rPr>
        <w:t xml:space="preserve">омитета экономического развития </w:t>
      </w:r>
      <w:r w:rsidR="00642018" w:rsidRPr="00BF39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4E50" w:rsidRPr="00BF39AF">
        <w:rPr>
          <w:rFonts w:ascii="Times New Roman" w:hAnsi="Times New Roman" w:cs="Times New Roman"/>
          <w:sz w:val="28"/>
          <w:szCs w:val="28"/>
        </w:rPr>
        <w:t>и инвестиционной деятельности Ленинградской области</w:t>
      </w:r>
    </w:p>
    <w:p w:rsidR="0039125A" w:rsidRPr="00BF39AF" w:rsidRDefault="00642018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="00354E50" w:rsidRPr="00BF39AF">
        <w:rPr>
          <w:rFonts w:ascii="Times New Roman" w:hAnsi="Times New Roman" w:cs="Times New Roman"/>
          <w:sz w:val="28"/>
          <w:szCs w:val="28"/>
        </w:rPr>
        <w:t>от 13 июня 2013 года № 15 «Об утверждении Методических указаний</w:t>
      </w:r>
    </w:p>
    <w:p w:rsidR="00354E50" w:rsidRPr="00BF39AF" w:rsidRDefault="00354E50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 по разработке и реализации государственных программ Ленинградской области» </w:t>
      </w:r>
    </w:p>
    <w:p w:rsidR="00831A1F" w:rsidRPr="00BF39AF" w:rsidRDefault="00831A1F" w:rsidP="007616E2">
      <w:pPr>
        <w:pStyle w:val="ConsPlusNormal"/>
        <w:ind w:left="709" w:right="-56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3FEA" w:rsidRPr="00BF39AF" w:rsidRDefault="00E63FEA" w:rsidP="00987955">
      <w:pPr>
        <w:pStyle w:val="ConsPlusNormal"/>
        <w:ind w:left="28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BF39A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F39A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987955" w:rsidRPr="00BF39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39AF">
        <w:rPr>
          <w:rFonts w:ascii="Times New Roman" w:hAnsi="Times New Roman" w:cs="Times New Roman"/>
          <w:sz w:val="28"/>
          <w:szCs w:val="28"/>
        </w:rPr>
        <w:t>от 7 марта 2013 года № 66 «Об утверждении Порядка разработки, реализации</w:t>
      </w:r>
      <w:r w:rsidR="00987955"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Pr="00BF39AF">
        <w:rPr>
          <w:rFonts w:ascii="Times New Roman" w:hAnsi="Times New Roman" w:cs="Times New Roman"/>
          <w:sz w:val="28"/>
          <w:szCs w:val="28"/>
        </w:rPr>
        <w:t>и оценки эффективности государственных программ Ленинградской области» и приведения нормативных правовых актов Ком</w:t>
      </w:r>
      <w:r w:rsidR="00987955" w:rsidRPr="00BF39AF">
        <w:rPr>
          <w:rFonts w:ascii="Times New Roman" w:hAnsi="Times New Roman" w:cs="Times New Roman"/>
          <w:sz w:val="28"/>
          <w:szCs w:val="28"/>
        </w:rPr>
        <w:t>итета экономического развития</w:t>
      </w:r>
      <w:r w:rsidRPr="00BF39A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Ленингр</w:t>
      </w:r>
      <w:r w:rsidR="00987955" w:rsidRPr="00BF39AF">
        <w:rPr>
          <w:rFonts w:ascii="Times New Roman" w:hAnsi="Times New Roman" w:cs="Times New Roman"/>
          <w:sz w:val="28"/>
          <w:szCs w:val="28"/>
        </w:rPr>
        <w:t>адской области в соответствии</w:t>
      </w:r>
      <w:r w:rsidRPr="00BF39A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приказываю:</w:t>
      </w:r>
    </w:p>
    <w:p w:rsidR="00E63FEA" w:rsidRPr="00BF39AF" w:rsidRDefault="00E63FEA" w:rsidP="00987955">
      <w:pPr>
        <w:pStyle w:val="ConsPlusNormal"/>
        <w:numPr>
          <w:ilvl w:val="0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Внести изменения в приказ Комитета экономического развития                                 и инвестиционной деятельности Ленинградской области от 13 июня 2013 года </w:t>
      </w:r>
      <w:r w:rsidR="00B75797" w:rsidRPr="00BF39AF">
        <w:rPr>
          <w:rFonts w:ascii="Times New Roman" w:hAnsi="Times New Roman" w:cs="Times New Roman"/>
          <w:sz w:val="28"/>
          <w:szCs w:val="28"/>
        </w:rPr>
        <w:t xml:space="preserve">    </w:t>
      </w:r>
      <w:r w:rsidRPr="00BF39AF">
        <w:rPr>
          <w:rFonts w:ascii="Times New Roman" w:hAnsi="Times New Roman" w:cs="Times New Roman"/>
          <w:sz w:val="28"/>
          <w:szCs w:val="28"/>
        </w:rPr>
        <w:t xml:space="preserve">№ 15 «Об утверждении Методических </w:t>
      </w:r>
      <w:hyperlink w:anchor="P44" w:history="1">
        <w:r w:rsidRPr="00BF39AF">
          <w:rPr>
            <w:rFonts w:ascii="Times New Roman" w:hAnsi="Times New Roman" w:cs="Times New Roman"/>
            <w:sz w:val="28"/>
            <w:szCs w:val="28"/>
          </w:rPr>
          <w:t>указани</w:t>
        </w:r>
        <w:r w:rsidR="00434845" w:rsidRPr="00BF39AF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BF39AF">
        <w:rPr>
          <w:rFonts w:ascii="Times New Roman" w:hAnsi="Times New Roman" w:cs="Times New Roman"/>
          <w:sz w:val="28"/>
          <w:szCs w:val="28"/>
        </w:rPr>
        <w:t xml:space="preserve"> по разработке и реализации государственных программ Ленинградской области» согласно приложению  к настоящему приказу.</w:t>
      </w:r>
    </w:p>
    <w:p w:rsidR="00E63FEA" w:rsidRPr="00BF39AF" w:rsidRDefault="00E63FEA" w:rsidP="00B95639">
      <w:pPr>
        <w:pStyle w:val="ConsPlusNormal"/>
        <w:numPr>
          <w:ilvl w:val="0"/>
          <w:numId w:val="9"/>
        </w:numPr>
        <w:ind w:left="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63FEA" w:rsidRPr="00BF39AF" w:rsidRDefault="00E63FEA" w:rsidP="0043484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5778"/>
        <w:gridCol w:w="5245"/>
      </w:tblGrid>
      <w:tr w:rsidR="00354E50" w:rsidRPr="00BF39AF" w:rsidTr="00987955">
        <w:tc>
          <w:tcPr>
            <w:tcW w:w="5778" w:type="dxa"/>
            <w:shd w:val="clear" w:color="auto" w:fill="auto"/>
          </w:tcPr>
          <w:p w:rsidR="002066BB" w:rsidRPr="00BF39AF" w:rsidRDefault="002066BB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BB" w:rsidRPr="00BF39AF" w:rsidRDefault="002066BB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A01" w:rsidRPr="00BF39AF" w:rsidRDefault="000A5A01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91B" w:rsidRPr="00BF39AF" w:rsidRDefault="0061691B" w:rsidP="001D1B0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61691B" w:rsidRPr="00BF39AF" w:rsidRDefault="0061691B" w:rsidP="001D1B0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</w:t>
            </w:r>
            <w:proofErr w:type="gramStart"/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Ленинградской</w:t>
            </w:r>
            <w:proofErr w:type="gramEnd"/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4E50" w:rsidRPr="00BF39AF" w:rsidRDefault="0061691B" w:rsidP="001D1B0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– председатель комитета</w:t>
            </w:r>
            <w:r w:rsidR="00642018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5245" w:type="dxa"/>
            <w:shd w:val="clear" w:color="auto" w:fill="auto"/>
          </w:tcPr>
          <w:p w:rsidR="00354E50" w:rsidRPr="00BF39AF" w:rsidRDefault="00354E50" w:rsidP="007616E2">
            <w:pPr>
              <w:spacing w:after="0" w:line="240" w:lineRule="auto"/>
              <w:ind w:left="709" w:right="-568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2D1" w:rsidRPr="00BF39AF" w:rsidRDefault="00642018" w:rsidP="007616E2">
            <w:pPr>
              <w:tabs>
                <w:tab w:val="left" w:pos="1816"/>
              </w:tabs>
              <w:spacing w:after="0" w:line="240" w:lineRule="auto"/>
              <w:ind w:left="709" w:right="-568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54E50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A1C66" w:rsidRPr="00BF39AF" w:rsidRDefault="00642018" w:rsidP="002A1C66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A1C66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2A1C66" w:rsidRPr="00BF39AF" w:rsidRDefault="002A1C66" w:rsidP="002A1C66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2D1" w:rsidRPr="00BF39AF" w:rsidRDefault="002A1C66" w:rsidP="002A1C66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47514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61691B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Д.Ялов</w:t>
            </w:r>
            <w:proofErr w:type="spellEnd"/>
            <w:r w:rsidR="00947514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87955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47514"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4E50" w:rsidRPr="00BF39AF" w:rsidRDefault="00354E50" w:rsidP="007616E2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ED5FFB" w:rsidRPr="00BF39AF" w:rsidTr="00987955">
        <w:tc>
          <w:tcPr>
            <w:tcW w:w="5778" w:type="dxa"/>
            <w:shd w:val="clear" w:color="auto" w:fill="auto"/>
          </w:tcPr>
          <w:p w:rsidR="00ED5FFB" w:rsidRPr="00BF39AF" w:rsidRDefault="00ED5FFB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D5FFB" w:rsidRPr="00BF39AF" w:rsidRDefault="00ED5FFB" w:rsidP="007616E2">
            <w:pPr>
              <w:spacing w:after="0" w:line="240" w:lineRule="auto"/>
              <w:ind w:left="709" w:right="-568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FE7" w:rsidRPr="00BF39AF" w:rsidRDefault="00721FE7" w:rsidP="007616E2">
      <w:pPr>
        <w:widowControl w:val="0"/>
        <w:autoSpaceDE w:val="0"/>
        <w:autoSpaceDN w:val="0"/>
        <w:spacing w:after="0" w:line="240" w:lineRule="auto"/>
        <w:ind w:left="709" w:right="-568"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01" w:rsidRPr="00BF39AF" w:rsidRDefault="000A5A01" w:rsidP="00987955">
      <w:pPr>
        <w:widowControl w:val="0"/>
        <w:autoSpaceDE w:val="0"/>
        <w:autoSpaceDN w:val="0"/>
        <w:spacing w:after="0" w:line="24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52B" w:rsidRPr="00BF39AF" w:rsidRDefault="00CF652B" w:rsidP="00987955">
      <w:pPr>
        <w:widowControl w:val="0"/>
        <w:autoSpaceDE w:val="0"/>
        <w:autoSpaceDN w:val="0"/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1B" w:rsidRPr="00BF39AF" w:rsidRDefault="0061691B" w:rsidP="00987955">
      <w:pPr>
        <w:widowControl w:val="0"/>
        <w:autoSpaceDE w:val="0"/>
        <w:autoSpaceDN w:val="0"/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2D1" w:rsidRPr="00BF39AF" w:rsidRDefault="00694ACD" w:rsidP="00987955">
      <w:pPr>
        <w:widowControl w:val="0"/>
        <w:autoSpaceDE w:val="0"/>
        <w:autoSpaceDN w:val="0"/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FB22D1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B22D1" w:rsidRPr="00BF39AF" w:rsidRDefault="00FB22D1" w:rsidP="00987955">
      <w:pPr>
        <w:widowControl w:val="0"/>
        <w:autoSpaceDE w:val="0"/>
        <w:autoSpaceDN w:val="0"/>
        <w:spacing w:after="0" w:line="240" w:lineRule="auto"/>
        <w:ind w:left="6379"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BF2C2A" w:rsidRPr="00BF39AF" w:rsidRDefault="00FB22D1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BF2C2A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FB22D1" w:rsidRPr="00BF39AF" w:rsidRDefault="00FB22D1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</w:t>
      </w:r>
    </w:p>
    <w:p w:rsidR="00FB22D1" w:rsidRPr="00BF39AF" w:rsidRDefault="00FB22D1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FB22D1" w:rsidRPr="00BF39AF" w:rsidRDefault="00BF2C2A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___.______</w:t>
      </w:r>
      <w:r w:rsidR="00FB22D1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D1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5A31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B22D1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18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22D1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738F1" w:rsidRPr="00BF39AF" w:rsidRDefault="00D738F1" w:rsidP="00987955">
      <w:pPr>
        <w:pStyle w:val="ConsPlusNormal"/>
        <w:ind w:left="6379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9B259E" w:rsidRPr="00BF39AF" w:rsidRDefault="009B259E" w:rsidP="007616E2">
      <w:pPr>
        <w:pStyle w:val="ConsPlusNormal"/>
        <w:ind w:left="709" w:right="-56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2D1" w:rsidRPr="00BF39AF" w:rsidRDefault="00FB22D1" w:rsidP="007616E2">
      <w:pPr>
        <w:ind w:left="709" w:right="-568"/>
      </w:pPr>
    </w:p>
    <w:p w:rsidR="000E6075" w:rsidRPr="00BF39AF" w:rsidRDefault="000E6075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ИЗМЕНЕНИЯ,</w:t>
      </w:r>
    </w:p>
    <w:p w:rsidR="00C13CA6" w:rsidRPr="00BF39AF" w:rsidRDefault="00FB22D1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КОТОРЫЕ ВНОСЯТСЯ В МЕТОДИЧЕСКИЕ УКАЗАНИЯ</w:t>
      </w:r>
      <w:r w:rsidR="000E6075" w:rsidRPr="00BF39A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F39AF">
        <w:rPr>
          <w:rFonts w:ascii="Times New Roman" w:hAnsi="Times New Roman" w:cs="Times New Roman"/>
          <w:sz w:val="28"/>
          <w:szCs w:val="28"/>
        </w:rPr>
        <w:t>ПО</w:t>
      </w:r>
      <w:r w:rsidR="00C13CA6" w:rsidRPr="00BF39AF">
        <w:rPr>
          <w:rFonts w:ascii="Times New Roman" w:hAnsi="Times New Roman" w:cs="Times New Roman"/>
          <w:sz w:val="28"/>
          <w:szCs w:val="28"/>
        </w:rPr>
        <w:t xml:space="preserve"> РАЗРАБОТКЕ И </w:t>
      </w:r>
      <w:r w:rsidRPr="00BF39AF">
        <w:rPr>
          <w:rFonts w:ascii="Times New Roman" w:hAnsi="Times New Roman" w:cs="Times New Roman"/>
          <w:sz w:val="28"/>
          <w:szCs w:val="28"/>
        </w:rPr>
        <w:t>РЕАЛИЗАЦИИ ГОСУДАРСТВЕННЫХ ПРОГРАММ ЛЕНИНГРАДСКОЙ ОБЛАСТИ, УТВЕРЖДЕННЫЕ ПРИКАЗОМ КОМИТЕТА</w:t>
      </w:r>
      <w:r w:rsidR="000E6075" w:rsidRPr="00BF39AF">
        <w:rPr>
          <w:rFonts w:ascii="Times New Roman" w:hAnsi="Times New Roman" w:cs="Times New Roman"/>
          <w:sz w:val="28"/>
          <w:szCs w:val="28"/>
        </w:rPr>
        <w:t xml:space="preserve"> ЭКОНОМИЧЕСКОГО РАЗВИТИЯ  </w:t>
      </w:r>
      <w:r w:rsidRPr="00BF39AF">
        <w:rPr>
          <w:rFonts w:ascii="Times New Roman" w:hAnsi="Times New Roman" w:cs="Times New Roman"/>
          <w:sz w:val="28"/>
          <w:szCs w:val="28"/>
        </w:rPr>
        <w:t>И ИНВЕСТИЦИОННОЙ</w:t>
      </w:r>
      <w:r w:rsidR="000E6075"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Pr="00BF39AF">
        <w:rPr>
          <w:rFonts w:ascii="Times New Roman" w:hAnsi="Times New Roman" w:cs="Times New Roman"/>
          <w:sz w:val="28"/>
          <w:szCs w:val="28"/>
        </w:rPr>
        <w:t xml:space="preserve">ДЕЯТЕЛЬНОСТИ ЛЕНИНГРАДСКОЙ ОБЛАСТИ </w:t>
      </w:r>
    </w:p>
    <w:p w:rsidR="00FB22D1" w:rsidRPr="00BF39AF" w:rsidRDefault="00FB22D1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ОТ 13 ИЮНЯ 2013 ГОДА № 15</w:t>
      </w:r>
    </w:p>
    <w:p w:rsidR="008150C0" w:rsidRPr="00BF39AF" w:rsidRDefault="008150C0" w:rsidP="0098795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79" w:rsidRPr="00BF39AF" w:rsidRDefault="00854D79" w:rsidP="00E82CC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F39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64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885664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54D79" w:rsidRPr="00BF39AF" w:rsidRDefault="00854D79" w:rsidP="00854D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F39AF">
        <w:rPr>
          <w:rFonts w:ascii="Times New Roman" w:hAnsi="Times New Roman" w:cs="Times New Roman"/>
          <w:bCs/>
          <w:sz w:val="28"/>
          <w:szCs w:val="28"/>
        </w:rPr>
        <w:t>«</w:t>
      </w:r>
      <w:r w:rsidR="006161D8" w:rsidRPr="00BF39A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F69F3" w:rsidRPr="00BF39AF">
        <w:rPr>
          <w:rFonts w:ascii="Times New Roman" w:hAnsi="Times New Roman" w:cs="Times New Roman"/>
          <w:bCs/>
          <w:sz w:val="28"/>
          <w:szCs w:val="28"/>
        </w:rPr>
        <w:t>.</w:t>
      </w:r>
      <w:r w:rsidR="006161D8" w:rsidRPr="00BF3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9A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1. Настоящие Методические указания по разработке и реализации государственных программ Ленинградской области (далее соответственно - Методические указания, государственные программы) применяются при разработке государственных программ, корректировке государственных программ, мониторинге реализации и оценки эффективности государственных программ.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2. Методические указания подготовлены Комитетом экономического развития и инвестиционной деятельности Ленинградской области (далее - комитет экономики) и комитетом финансов Ленинградской области (далее - комитет финансов).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3. Основные понятия: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подпрограмма государственной программы (далее - подпрограмма) - комплекс взаимоувязанных по целям, срокам, исполнителям и ресурсам мероприятий, выделенный исходя из масштаба и сложности задач, решаемых в рамках государственной программы;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сфера реализации государственной программы/подпрограммы - совокупность социальных и 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>, оптимизируемых соответствующей государственной программой/подпрограммой;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основные параметры государственной программы/подпрограммы - цель, задачи, показатели (индикаторы), конечные результаты, сроки реализации, объемы ресурсов государственной программы/подпрограммы;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lastRenderedPageBreak/>
        <w:t>проблема социально-экономического развития - противоречие между желаемым и текущим (или ожидаемым) состоянием сферы реализации государственной программы;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цель государственной программы/подпрограммы - желаемое состояние сферы реализации государственной программы/подпрограммы;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задача государственной программы/подпрограммы - результат выполнения комплекса мероприятий, направленных на достижение цели государственной программы/подпрограммы;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основное мероприятие государственной программы - комплекс мероприятий, по составу определяемый ответственным исполнителем (соисполнителем) государственной программы;</w:t>
      </w:r>
    </w:p>
    <w:p w:rsidR="0095259B" w:rsidRPr="00BF39AF" w:rsidRDefault="0095259B" w:rsidP="00952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мероприятие государственной программы - комплекс действий по решению соответствующей задачи;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показатель (индикатор) государственной программы/подпрограммы - количественная характеристика цели, задачи, мероприятия;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конечный (ожидаемый) результат государственной программы/подпрограммы - количественная и/или качественная характеристика решения задачи государственной программы/подпрограммы и выгод от ее реализации;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контрольное событие - событие, позволяющее оценить промежуточные или окончательные результаты выполнения мероприятий государственной программы в течение года и оказывающее существенное влияние на 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 xml:space="preserve"> и результаты реализации данного мероприятия.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Иные понятия применяются в установленных нормативными правовыми актами Ленинградской области значениях.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4. Сроки реализации государственной программы устанавливаются ответственным исполнителем с учетом сроков и этапов реализации стратегии социально-экономического развития Ленинградской области, но не менее чем на 3 года. Окончание реализации государственной программы совпадает с завершением этапа реализации стратегии.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5. </w:t>
      </w:r>
      <w:r w:rsidR="00D15826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государственных программ является «Перечень государственных программ», утвержденный постановлением Правительства Ленинградской области от 8 апреля 2013 года № 95.</w:t>
      </w:r>
    </w:p>
    <w:p w:rsidR="00854D79" w:rsidRPr="00BF39AF" w:rsidRDefault="00D15826" w:rsidP="00D1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="00854D79" w:rsidRPr="00BF39AF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(вице-губернатор) Ленинградской области, курирующий соответствующее направление деятельности, в течение 5 рабочих дней со дня возникновения основания для разработки государственной программы определяет органы исполнительной власти, осуществляющие функции ответственных исполнителей и соисполнителей государственной программы до ее утверждения, с уведомлением комитета экономики и комитета финансов.</w:t>
      </w:r>
    </w:p>
    <w:p w:rsidR="00854D79" w:rsidRPr="00BF39AF" w:rsidRDefault="00D15826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7</w:t>
      </w:r>
      <w:r w:rsidR="00854D79" w:rsidRPr="00BF39AF">
        <w:rPr>
          <w:rFonts w:ascii="Times New Roman" w:hAnsi="Times New Roman" w:cs="Times New Roman"/>
          <w:sz w:val="28"/>
          <w:szCs w:val="28"/>
        </w:rPr>
        <w:t>. Ответственный исполнитель государственной программы обеспечивает координацию деятельности соисполнителей государственной программы, а также участников государственной программы.</w:t>
      </w:r>
    </w:p>
    <w:p w:rsidR="00B039B4" w:rsidRPr="00BF39AF" w:rsidRDefault="00D15826" w:rsidP="00B039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8</w:t>
      </w:r>
      <w:r w:rsidR="00854D79" w:rsidRPr="00BF39AF">
        <w:rPr>
          <w:rFonts w:ascii="Times New Roman" w:hAnsi="Times New Roman" w:cs="Times New Roman"/>
          <w:sz w:val="28"/>
          <w:szCs w:val="28"/>
        </w:rPr>
        <w:t xml:space="preserve">. </w:t>
      </w:r>
      <w:r w:rsidR="00B039B4" w:rsidRPr="00BF39AF">
        <w:rPr>
          <w:rFonts w:ascii="Times New Roman" w:hAnsi="Times New Roman" w:cs="Times New Roman"/>
          <w:sz w:val="28"/>
          <w:szCs w:val="28"/>
        </w:rPr>
        <w:t xml:space="preserve">Соисполнителями являются органы исполнительной власти Ленинградской области </w:t>
      </w:r>
      <w:proofErr w:type="gramStart"/>
      <w:r w:rsidR="00B039B4" w:rsidRPr="00BF39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039B4" w:rsidRPr="00BF39AF">
        <w:rPr>
          <w:rFonts w:ascii="Times New Roman" w:hAnsi="Times New Roman" w:cs="Times New Roman"/>
          <w:sz w:val="28"/>
          <w:szCs w:val="28"/>
        </w:rPr>
        <w:t xml:space="preserve">или) иные главные распорядители и получатели средств областного бюджета Ленинградской области, являющиеся ответственными за разработку и </w:t>
      </w:r>
      <w:r w:rsidR="00B039B4" w:rsidRPr="00BF39AF">
        <w:rPr>
          <w:rFonts w:ascii="Times New Roman" w:hAnsi="Times New Roman" w:cs="Times New Roman"/>
          <w:sz w:val="28"/>
          <w:szCs w:val="28"/>
        </w:rPr>
        <w:lastRenderedPageBreak/>
        <w:t>реализацию подпрограммы (подпрограмм), входящей в состав государственной программы.</w:t>
      </w:r>
    </w:p>
    <w:p w:rsidR="00B039B4" w:rsidRPr="00BF39AF" w:rsidRDefault="00B039B4" w:rsidP="00B039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Участниками государственной программы являются органы исполнительной власти Ленинградской области, участвующие в реализации одного или нескольких основных мероприятий государственной программы 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>или) проектов.</w:t>
      </w:r>
    </w:p>
    <w:p w:rsidR="00854D79" w:rsidRPr="00BF39AF" w:rsidRDefault="00B039B4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9.</w:t>
      </w:r>
      <w:r w:rsidR="00854D79" w:rsidRPr="00BF39AF">
        <w:rPr>
          <w:rFonts w:ascii="Times New Roman" w:hAnsi="Times New Roman" w:cs="Times New Roman"/>
          <w:sz w:val="28"/>
          <w:szCs w:val="28"/>
        </w:rPr>
        <w:t>Государственные программы разрабатываются в соответствии с принципами: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- соответствия долгосрочным целям социально-экономического развития Российской Федерации и Ленинградской области;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- полноты 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охвата сфер реализации государственной программы/подпрограммы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 xml:space="preserve"> и средств бюджета Ленинградской области;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- измеримости результатов;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- определения органа исполнительной власти Ленинградской области, ответственного за реализацию государственной программы (достижение конечных результатов);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- наличия у ответственного исполнителя, соисполнителей и участников реализации государственной программы полномочий и ресурсов, необходимых и достаточных для достижения цели государственной программы;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9AF">
        <w:rPr>
          <w:rFonts w:ascii="Times New Roman" w:hAnsi="Times New Roman" w:cs="Times New Roman"/>
          <w:sz w:val="28"/>
          <w:szCs w:val="28"/>
        </w:rPr>
        <w:t>- интеграции регулятивных (правоустанавливающих, правоприменительных и контрольных) и финансовых (бюджетных, налоговых, имущественных, кредитных, долговых и валютных) инструментов;</w:t>
      </w:r>
      <w:proofErr w:type="gramEnd"/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- согласованности ответственности и полномочий ответственного исполнителя, соисполнителей и участников государственной программы;</w:t>
      </w:r>
    </w:p>
    <w:p w:rsidR="00854D79" w:rsidRPr="00BF39AF" w:rsidRDefault="00854D79" w:rsidP="0085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государственных программ, в том числе с использованием независимой оценки.</w:t>
      </w:r>
    </w:p>
    <w:p w:rsidR="00E82CC1" w:rsidRPr="00BF39AF" w:rsidRDefault="00B039B4" w:rsidP="00E82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10. </w:t>
      </w:r>
      <w:r w:rsidR="00E82CC1" w:rsidRPr="00BF39AF">
        <w:rPr>
          <w:rFonts w:ascii="Times New Roman" w:hAnsi="Times New Roman" w:cs="Times New Roman"/>
          <w:sz w:val="28"/>
          <w:szCs w:val="28"/>
        </w:rPr>
        <w:t>Государственная программа подлежит общественному обсуждению и утверждается постановлением Правительства Ленинградской области. Государственные программы, планируемые к финансированию в очередном финансовом году и плановом периоде, подлежат утверждению Правительством Ленинградской области не позднее 1 сентября текущего года</w:t>
      </w:r>
      <w:proofErr w:type="gramStart"/>
      <w:r w:rsidR="00E82CC1" w:rsidRPr="00BF39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54D79" w:rsidRPr="00BF39AF" w:rsidRDefault="00854D79" w:rsidP="00854D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79" w:rsidRPr="00BF39AF" w:rsidRDefault="008473A8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изложить в следующей редакции:</w:t>
      </w:r>
    </w:p>
    <w:p w:rsidR="008473A8" w:rsidRPr="00BF39AF" w:rsidRDefault="008473A8" w:rsidP="00951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</w:t>
      </w:r>
      <w:r w:rsidRPr="00BF39AF">
        <w:rPr>
          <w:rFonts w:ascii="Times New Roman" w:hAnsi="Times New Roman" w:cs="Times New Roman"/>
          <w:sz w:val="28"/>
          <w:szCs w:val="28"/>
        </w:rPr>
        <w:t>Государственная программа включает в себя подпрограммы, основные мероприятия, мероприятия, региональные, приоритетные и отраслевые проекты, мероприятия межпрограммных проектов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73A8" w:rsidRPr="00BF39AF" w:rsidRDefault="008473A8" w:rsidP="008473A8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79" w:rsidRPr="00BF39AF" w:rsidRDefault="00E93DBD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14:</w:t>
      </w:r>
    </w:p>
    <w:p w:rsidR="00E93DBD" w:rsidRPr="00BF39AF" w:rsidRDefault="00E93DBD" w:rsidP="00951E3C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B25BA1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после слова перечень дополнить словом «региональных»;</w:t>
      </w:r>
    </w:p>
    <w:p w:rsidR="00B25BA1" w:rsidRPr="00BF39AF" w:rsidRDefault="007D330E" w:rsidP="00951E3C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двенадцатый после слова «реализацию» дополнить словом «региональных».</w:t>
      </w:r>
    </w:p>
    <w:p w:rsidR="007D330E" w:rsidRPr="00BF39AF" w:rsidRDefault="007D330E" w:rsidP="007D330E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79" w:rsidRPr="00BF39AF" w:rsidRDefault="00B95639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18 подпункт в) изложить в следующей редакции:</w:t>
      </w:r>
    </w:p>
    <w:p w:rsidR="00B95639" w:rsidRPr="00BF39AF" w:rsidRDefault="00B95639" w:rsidP="00183DB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характеристика основных мероприятий и проектов подпрограммы».</w:t>
      </w:r>
    </w:p>
    <w:p w:rsidR="0058587C" w:rsidRPr="00BF39AF" w:rsidRDefault="0058587C" w:rsidP="00183DB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39" w:rsidRPr="00BF39AF" w:rsidRDefault="00B95639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06DF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18.2:</w:t>
      </w:r>
    </w:p>
    <w:p w:rsidR="00F706DF" w:rsidRPr="00BF39AF" w:rsidRDefault="00F706DF" w:rsidP="00183DB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</w:t>
      </w:r>
      <w:r w:rsidR="00AD2FAD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</w:t>
      </w:r>
      <w:r w:rsidR="00893A6B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93A6B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«региональных, 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приоритетных, отраслевых проектов»;</w:t>
      </w:r>
    </w:p>
    <w:p w:rsidR="00CC32EA" w:rsidRPr="00BF39AF" w:rsidRDefault="00962F03" w:rsidP="0081237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812378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CC32EA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62F03" w:rsidRPr="00BF39AF" w:rsidRDefault="00CC32EA" w:rsidP="0081237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рамках</w:t>
      </w:r>
      <w:r w:rsidR="00962F03"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="00793D1E" w:rsidRPr="00BF39AF">
        <w:rPr>
          <w:rFonts w:ascii="Times New Roman" w:hAnsi="Times New Roman" w:cs="Times New Roman"/>
          <w:sz w:val="28"/>
          <w:szCs w:val="28"/>
        </w:rPr>
        <w:t>основного</w:t>
      </w:r>
      <w:r w:rsidR="00962F03" w:rsidRPr="00BF39AF">
        <w:rPr>
          <w:rFonts w:ascii="Times New Roman" w:hAnsi="Times New Roman" w:cs="Times New Roman"/>
          <w:sz w:val="28"/>
          <w:szCs w:val="28"/>
        </w:rPr>
        <w:t xml:space="preserve"> мероприятия могут объединяться различные по характеру мероприятия (осуществление инвестиций, закупка товаров, работ, услуг, оказание государственных услуг (выполнение работ), разработка мер нормативно-правового регулирования, научное обеспечение, представление межбюджетных трансфертов и другие). Для решения каждой задачи подпрограммы выделяется не менее одного основного мероприятия, регионального, приоритетного, отраслевого проекта. При этом не допускается, когда основное мероприятие по масштабности превышает задачу. Основное мероприятие</w:t>
      </w:r>
      <w:r w:rsidR="0077116B" w:rsidRPr="00BF39AF">
        <w:rPr>
          <w:rFonts w:ascii="Times New Roman" w:hAnsi="Times New Roman" w:cs="Times New Roman"/>
          <w:sz w:val="28"/>
          <w:szCs w:val="28"/>
        </w:rPr>
        <w:t>, региональный, приоритетный, отраслевой проект</w:t>
      </w:r>
      <w:r w:rsidR="00962F03" w:rsidRPr="00BF39AF">
        <w:rPr>
          <w:rFonts w:ascii="Times New Roman" w:hAnsi="Times New Roman" w:cs="Times New Roman"/>
          <w:sz w:val="28"/>
          <w:szCs w:val="28"/>
        </w:rPr>
        <w:t xml:space="preserve"> рекомендуется ориентировать на решение конкретной задачи подпрограммы. С учетом того, что все основные мероприятия государственной программы, региональные, приоритетные, отраслевые проекты независимо от принадлежности к конкретной подпрограмме, направлены на достижение общей цели государственной программы, основное мероприятие, региональный, приоритетный, отраслевой проект может оказывать влияние на достижение нескольких ожидаемых результатов государственной программы</w:t>
      </w:r>
      <w:proofErr w:type="gramStart"/>
      <w:r w:rsidR="00AD2FAD" w:rsidRPr="00BF39AF">
        <w:rPr>
          <w:rFonts w:ascii="Times New Roman" w:hAnsi="Times New Roman" w:cs="Times New Roman"/>
          <w:sz w:val="28"/>
          <w:szCs w:val="28"/>
        </w:rPr>
        <w:t>.</w:t>
      </w:r>
      <w:r w:rsidR="00962F03" w:rsidRPr="00BF39AF">
        <w:rPr>
          <w:rFonts w:ascii="Times New Roman" w:hAnsi="Times New Roman" w:cs="Times New Roman"/>
          <w:sz w:val="28"/>
          <w:szCs w:val="28"/>
        </w:rPr>
        <w:t>»</w:t>
      </w:r>
      <w:r w:rsidR="00AD2FAD" w:rsidRPr="00BF39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2FAD" w:rsidRPr="00BF39AF" w:rsidRDefault="00AD2FAD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абзац пятый дополнить словами «региональных, приоритетных, отраслевых проектов»;</w:t>
      </w:r>
    </w:p>
    <w:p w:rsidR="00AD2FAD" w:rsidRPr="00BF39AF" w:rsidRDefault="00AD2FAD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абзац седьмой после слова </w:t>
      </w:r>
      <w:r w:rsidR="001244F8" w:rsidRPr="00BF39AF">
        <w:rPr>
          <w:rFonts w:ascii="Times New Roman" w:hAnsi="Times New Roman" w:cs="Times New Roman"/>
          <w:sz w:val="28"/>
          <w:szCs w:val="28"/>
        </w:rPr>
        <w:t>«</w:t>
      </w:r>
      <w:r w:rsidRPr="00BF39AF">
        <w:rPr>
          <w:rFonts w:ascii="Times New Roman" w:hAnsi="Times New Roman" w:cs="Times New Roman"/>
          <w:sz w:val="28"/>
          <w:szCs w:val="28"/>
        </w:rPr>
        <w:t>составляют</w:t>
      </w:r>
      <w:r w:rsidR="001244F8" w:rsidRPr="00BF39AF">
        <w:rPr>
          <w:rFonts w:ascii="Times New Roman" w:hAnsi="Times New Roman" w:cs="Times New Roman"/>
          <w:sz w:val="28"/>
          <w:szCs w:val="28"/>
        </w:rPr>
        <w:t>»</w:t>
      </w:r>
      <w:r w:rsidRPr="00BF39AF">
        <w:rPr>
          <w:rFonts w:ascii="Times New Roman" w:hAnsi="Times New Roman" w:cs="Times New Roman"/>
          <w:sz w:val="28"/>
          <w:szCs w:val="28"/>
        </w:rPr>
        <w:t xml:space="preserve"> дополнить словом «региональные»</w:t>
      </w:r>
      <w:r w:rsidR="003834D4" w:rsidRPr="00BF39AF">
        <w:rPr>
          <w:rFonts w:ascii="Times New Roman" w:hAnsi="Times New Roman" w:cs="Times New Roman"/>
          <w:sz w:val="28"/>
          <w:szCs w:val="28"/>
        </w:rPr>
        <w:t>;</w:t>
      </w:r>
    </w:p>
    <w:p w:rsidR="003834D4" w:rsidRPr="00BF39AF" w:rsidRDefault="003834D4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834D4" w:rsidRPr="00BF39AF" w:rsidRDefault="003834D4" w:rsidP="00962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«При выделении в составе регионального, приоритетного, отраслевого проекта мероприятий соблюдаются требования, предъявляемые к мероприятиям основных мероприятий государственной программы</w:t>
      </w:r>
      <w:r w:rsidR="0020547A" w:rsidRPr="00BF39AF">
        <w:rPr>
          <w:rFonts w:ascii="Times New Roman" w:hAnsi="Times New Roman" w:cs="Times New Roman"/>
          <w:sz w:val="28"/>
          <w:szCs w:val="28"/>
        </w:rPr>
        <w:t>,</w:t>
      </w:r>
      <w:r w:rsidR="00812378" w:rsidRPr="00BF39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378" w:rsidRPr="00BF39AF">
        <w:rPr>
          <w:rFonts w:ascii="Times New Roman" w:hAnsi="Times New Roman" w:cs="Times New Roman"/>
          <w:sz w:val="28"/>
          <w:szCs w:val="28"/>
        </w:rPr>
        <w:t>с учетом мероприятий, определенных в паспортах проектов</w:t>
      </w:r>
      <w:proofErr w:type="gramStart"/>
      <w:r w:rsidR="00812378" w:rsidRPr="00BF39AF">
        <w:rPr>
          <w:rFonts w:ascii="Times New Roman" w:hAnsi="Times New Roman" w:cs="Times New Roman"/>
          <w:sz w:val="28"/>
          <w:szCs w:val="28"/>
        </w:rPr>
        <w:t>.</w:t>
      </w:r>
      <w:r w:rsidRPr="00BF39A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8587C" w:rsidRPr="00BF39AF" w:rsidRDefault="0058587C" w:rsidP="00962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12" w:rsidRPr="00BF39AF" w:rsidRDefault="002C4112" w:rsidP="002C4112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18.4 в следующей редакции:</w:t>
      </w:r>
    </w:p>
    <w:p w:rsidR="002C4112" w:rsidRPr="00BF39AF" w:rsidRDefault="002C4112" w:rsidP="002C4112">
      <w:pPr>
        <w:pStyle w:val="a5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12" w:rsidRPr="00BF39AF" w:rsidRDefault="002C4112" w:rsidP="002C4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«18.4 Р</w:t>
      </w:r>
      <w:r w:rsidRPr="00BF39AF">
        <w:rPr>
          <w:rFonts w:ascii="Times New Roman" w:hAnsi="Times New Roman" w:cs="Times New Roman"/>
          <w:sz w:val="28"/>
          <w:szCs w:val="28"/>
        </w:rPr>
        <w:t>егиональные проекты, в том числе реализуемые без выделения дополнительных средств</w:t>
      </w:r>
      <w:r w:rsidR="00852435" w:rsidRPr="00BF39AF">
        <w:rPr>
          <w:rFonts w:ascii="Times New Roman" w:hAnsi="Times New Roman" w:cs="Times New Roman"/>
          <w:sz w:val="28"/>
          <w:szCs w:val="28"/>
        </w:rPr>
        <w:t>,</w:t>
      </w:r>
      <w:r w:rsidRPr="00BF39AF">
        <w:rPr>
          <w:rFonts w:ascii="Times New Roman" w:hAnsi="Times New Roman" w:cs="Times New Roman"/>
          <w:sz w:val="28"/>
          <w:szCs w:val="28"/>
        </w:rPr>
        <w:t xml:space="preserve"> включаются в государственные программы</w:t>
      </w:r>
      <w:r w:rsidR="003E01E6" w:rsidRPr="00BF39AF">
        <w:rPr>
          <w:rFonts w:ascii="Times New Roman" w:hAnsi="Times New Roman" w:cs="Times New Roman"/>
          <w:sz w:val="28"/>
          <w:szCs w:val="28"/>
        </w:rPr>
        <w:t xml:space="preserve"> в соответствии с целевой направленностью.</w:t>
      </w:r>
    </w:p>
    <w:p w:rsidR="002C4112" w:rsidRPr="00BF39AF" w:rsidRDefault="002C4112" w:rsidP="002C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Региональные проекты включаются в </w:t>
      </w:r>
      <w:r w:rsidR="003E01E6" w:rsidRPr="00BF39AF">
        <w:rPr>
          <w:rFonts w:ascii="Times New Roman" w:hAnsi="Times New Roman" w:cs="Times New Roman"/>
          <w:sz w:val="28"/>
          <w:szCs w:val="28"/>
        </w:rPr>
        <w:t xml:space="preserve">государственные программы в качестве основного </w:t>
      </w:r>
      <w:r w:rsidRPr="00BF39AF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C4112" w:rsidRPr="00BF39AF" w:rsidRDefault="002C4112" w:rsidP="002C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В случае если региональный проект </w:t>
      </w:r>
      <w:r w:rsidR="00415832" w:rsidRPr="00BF39AF">
        <w:rPr>
          <w:rFonts w:ascii="Times New Roman" w:hAnsi="Times New Roman" w:cs="Times New Roman"/>
          <w:sz w:val="28"/>
          <w:szCs w:val="28"/>
        </w:rPr>
        <w:t xml:space="preserve">реализуется в рамках нескольких государственных программ (подпрограмм), региональный проект выделяется в основное мероприятие в каждой государственной программе (подпрограмме). </w:t>
      </w:r>
    </w:p>
    <w:p w:rsidR="00E22B75" w:rsidRPr="00BF39AF" w:rsidRDefault="00415832" w:rsidP="002C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В случае если региональный проект содержит меропри</w:t>
      </w:r>
      <w:r w:rsidR="00E22B75" w:rsidRPr="00BF39AF">
        <w:rPr>
          <w:rFonts w:ascii="Times New Roman" w:hAnsi="Times New Roman" w:cs="Times New Roman"/>
          <w:sz w:val="28"/>
          <w:szCs w:val="28"/>
        </w:rPr>
        <w:t xml:space="preserve">ятия, направленные на достижение целей регионального проекта, но не </w:t>
      </w:r>
      <w:proofErr w:type="spellStart"/>
      <w:r w:rsidR="00E22B75" w:rsidRPr="00BF39AF">
        <w:rPr>
          <w:rFonts w:ascii="Times New Roman" w:hAnsi="Times New Roman" w:cs="Times New Roman"/>
          <w:sz w:val="28"/>
          <w:szCs w:val="28"/>
        </w:rPr>
        <w:t>софинансируемые</w:t>
      </w:r>
      <w:proofErr w:type="spellEnd"/>
      <w:r w:rsidR="00E22B75" w:rsidRPr="00BF39AF">
        <w:rPr>
          <w:rFonts w:ascii="Times New Roman" w:hAnsi="Times New Roman" w:cs="Times New Roman"/>
          <w:sz w:val="28"/>
          <w:szCs w:val="28"/>
        </w:rPr>
        <w:t xml:space="preserve"> со стороны федерального бюджета, указанные мероприятия выделяются в отдельное основное мероприятие. В случае если мероприятие по масштабу не соответствует основному мероприятию государственной программы, данное мероприятие включается в состав иного основного мероприятия.</w:t>
      </w:r>
    </w:p>
    <w:p w:rsidR="002C4112" w:rsidRPr="00BF39AF" w:rsidRDefault="00E22B75" w:rsidP="002C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="002C4112" w:rsidRPr="00BF39AF">
        <w:rPr>
          <w:rFonts w:ascii="Times New Roman" w:hAnsi="Times New Roman" w:cs="Times New Roman"/>
          <w:sz w:val="28"/>
          <w:szCs w:val="28"/>
        </w:rPr>
        <w:t>В случае если мероприятие, реализуемое в составе проекта, по масштабу не соответствует основному мероприятию государственной программы, в плане реализации</w:t>
      </w:r>
      <w:r w:rsidR="00852435" w:rsidRPr="00BF39AF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2C4112"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="00A70BDB" w:rsidRPr="00BF39AF">
        <w:rPr>
          <w:rFonts w:ascii="Times New Roman" w:hAnsi="Times New Roman" w:cs="Times New Roman"/>
          <w:sz w:val="28"/>
          <w:szCs w:val="28"/>
        </w:rPr>
        <w:t>данный региональный проект</w:t>
      </w:r>
      <w:r w:rsidR="002C4112" w:rsidRPr="00BF39AF">
        <w:rPr>
          <w:rFonts w:ascii="Times New Roman" w:hAnsi="Times New Roman" w:cs="Times New Roman"/>
          <w:sz w:val="28"/>
          <w:szCs w:val="28"/>
        </w:rPr>
        <w:t xml:space="preserve"> не </w:t>
      </w:r>
      <w:r w:rsidR="002C4112" w:rsidRPr="00BF39AF">
        <w:rPr>
          <w:rFonts w:ascii="Times New Roman" w:hAnsi="Times New Roman" w:cs="Times New Roman"/>
          <w:sz w:val="28"/>
          <w:szCs w:val="28"/>
        </w:rPr>
        <w:lastRenderedPageBreak/>
        <w:t>обособляется. В разделе «Характеристика основных мероприятий и проектов» делается указание на принадлежность конкретных мероприятий основного мероприятия региональному проекту.</w:t>
      </w:r>
    </w:p>
    <w:p w:rsidR="002C4112" w:rsidRPr="00BF39AF" w:rsidRDefault="002C4112" w:rsidP="002C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9AF">
        <w:rPr>
          <w:rFonts w:ascii="Times New Roman" w:hAnsi="Times New Roman" w:cs="Times New Roman"/>
          <w:sz w:val="28"/>
          <w:szCs w:val="28"/>
        </w:rPr>
        <w:t>Независимо от способа включения регионального проекта в государственную программу, все региональные проекты с указанием объемов финансирования включаются в паспорта государственных программ (подпрограмм) и отражаются в таблице 1 «Структура государственной программы» (часть 2.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 xml:space="preserve"> Перечень объектов, включенных в государственную программу (проектная часть государственной программы).</w:t>
      </w:r>
    </w:p>
    <w:p w:rsidR="002C4112" w:rsidRPr="00BF39AF" w:rsidRDefault="002C4112" w:rsidP="002C411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В случае если региональный проект полностью решает конкретную задачу государственной программы и срок его реализации совпадает со сроком реализации государственной программы, региональный проект может быть включен в государственную программу в качестве подпрограммы.</w:t>
      </w:r>
    </w:p>
    <w:p w:rsidR="00C1281F" w:rsidRPr="00BF39AF" w:rsidRDefault="00C1281F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пункта 19.1 изложить в следующей редакции:</w:t>
      </w:r>
    </w:p>
    <w:p w:rsidR="00B95639" w:rsidRPr="00BF39AF" w:rsidRDefault="00C1281F" w:rsidP="00DB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39AF">
        <w:rPr>
          <w:rFonts w:ascii="Times New Roman" w:hAnsi="Times New Roman" w:cs="Times New Roman"/>
          <w:sz w:val="28"/>
          <w:szCs w:val="28"/>
        </w:rPr>
        <w:t>В данной части таблицы приводится полный перечень проектов, мероприятий межпрограммных проектов, включенных в государственную программу, с указанием вида проекта (региональный, приоритетный или отраслевой), сроков и цели проекта, участников проекта, взаимосвязи с показателями и задачами программы (для проектов, включенных в государственную программу в качестве подпрограммы), показателями и задачами подпрограммы (для проектов, включенных в государственную программу в качестве основного мероприятия).</w:t>
      </w:r>
      <w:r w:rsidR="002E5516" w:rsidRPr="00BF39A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8587C" w:rsidRPr="00BF39AF" w:rsidRDefault="0058587C" w:rsidP="00DB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39" w:rsidRPr="00BF39AF" w:rsidRDefault="00DB2534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19.2:</w:t>
      </w:r>
    </w:p>
    <w:p w:rsidR="00DB2534" w:rsidRPr="00BF39AF" w:rsidRDefault="00DB2534" w:rsidP="00183DB5">
      <w:pPr>
        <w:pStyle w:val="a5"/>
        <w:widowControl w:val="0"/>
        <w:autoSpaceDE w:val="0"/>
        <w:autoSpaceDN w:val="0"/>
        <w:spacing w:after="0" w:line="240" w:lineRule="auto"/>
        <w:ind w:left="113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изложить в следующей редакции:</w:t>
      </w:r>
    </w:p>
    <w:p w:rsidR="007D42E9" w:rsidRPr="00BF39AF" w:rsidRDefault="007D42E9" w:rsidP="007D4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9AF">
        <w:rPr>
          <w:rFonts w:ascii="Times New Roman" w:hAnsi="Times New Roman" w:cs="Times New Roman"/>
          <w:sz w:val="28"/>
          <w:szCs w:val="28"/>
        </w:rPr>
        <w:t xml:space="preserve">«Показатели государственной программы должны включать </w:t>
      </w:r>
      <w:hyperlink r:id="rId9" w:history="1">
        <w:r w:rsidRPr="00BF39A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BF39AF">
        <w:rPr>
          <w:rFonts w:ascii="Times New Roman" w:hAnsi="Times New Roman" w:cs="Times New Roman"/>
          <w:sz w:val="28"/>
          <w:szCs w:val="28"/>
        </w:rPr>
        <w:t xml:space="preserve"> оценки эффективности органов исполнительной власти субъектов Российской Федерации, утвержденные указом Президент</w:t>
      </w:r>
      <w:r w:rsidR="00477744" w:rsidRPr="00BF39AF">
        <w:rPr>
          <w:rFonts w:ascii="Times New Roman" w:hAnsi="Times New Roman" w:cs="Times New Roman"/>
          <w:sz w:val="28"/>
          <w:szCs w:val="28"/>
        </w:rPr>
        <w:t xml:space="preserve">а Российской Федерации от 14 ноября </w:t>
      </w:r>
      <w:r w:rsidRPr="00BF39AF">
        <w:rPr>
          <w:rFonts w:ascii="Times New Roman" w:hAnsi="Times New Roman" w:cs="Times New Roman"/>
          <w:sz w:val="28"/>
          <w:szCs w:val="28"/>
        </w:rPr>
        <w:t>2017</w:t>
      </w:r>
      <w:r w:rsidR="00477744" w:rsidRPr="00BF39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17B8" w:rsidRPr="00BF39AF">
        <w:rPr>
          <w:rFonts w:ascii="Times New Roman" w:hAnsi="Times New Roman" w:cs="Times New Roman"/>
          <w:sz w:val="28"/>
          <w:szCs w:val="28"/>
        </w:rPr>
        <w:t xml:space="preserve"> №</w:t>
      </w:r>
      <w:r w:rsidRPr="00BF39AF">
        <w:rPr>
          <w:rFonts w:ascii="Times New Roman" w:hAnsi="Times New Roman" w:cs="Times New Roman"/>
          <w:sz w:val="28"/>
          <w:szCs w:val="28"/>
        </w:rPr>
        <w:t xml:space="preserve"> 548, показатели, установленные указами През</w:t>
      </w:r>
      <w:r w:rsidR="00477744" w:rsidRPr="00BF39AF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7 мая </w:t>
      </w:r>
      <w:r w:rsidRPr="00BF39AF">
        <w:rPr>
          <w:rFonts w:ascii="Times New Roman" w:hAnsi="Times New Roman" w:cs="Times New Roman"/>
          <w:sz w:val="28"/>
          <w:szCs w:val="28"/>
        </w:rPr>
        <w:t>2012</w:t>
      </w:r>
      <w:r w:rsidR="00477744" w:rsidRPr="00BF39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3AA8" w:rsidRPr="00BF39AF">
        <w:rPr>
          <w:rFonts w:ascii="Times New Roman" w:hAnsi="Times New Roman" w:cs="Times New Roman"/>
          <w:sz w:val="28"/>
          <w:szCs w:val="28"/>
        </w:rPr>
        <w:t xml:space="preserve"> №№</w:t>
      </w:r>
      <w:r w:rsidRPr="00BF39AF">
        <w:rPr>
          <w:rFonts w:ascii="Times New Roman" w:hAnsi="Times New Roman" w:cs="Times New Roman"/>
          <w:sz w:val="28"/>
          <w:szCs w:val="28"/>
        </w:rPr>
        <w:t xml:space="preserve"> 596 - 602, </w:t>
      </w:r>
      <w:hyperlink r:id="rId10" w:history="1">
        <w:r w:rsidRPr="00BF39AF">
          <w:rPr>
            <w:rFonts w:ascii="Times New Roman" w:hAnsi="Times New Roman" w:cs="Times New Roman"/>
            <w:sz w:val="28"/>
            <w:szCs w:val="28"/>
          </w:rPr>
          <w:t>606</w:t>
        </w:r>
      </w:hyperlink>
      <w:r w:rsidRPr="00BF39AF">
        <w:rPr>
          <w:rFonts w:ascii="Times New Roman" w:hAnsi="Times New Roman" w:cs="Times New Roman"/>
          <w:sz w:val="28"/>
          <w:szCs w:val="28"/>
        </w:rPr>
        <w:t>,</w:t>
      </w:r>
      <w:r w:rsidR="00C43AA8" w:rsidRPr="00BF39AF">
        <w:rPr>
          <w:rFonts w:ascii="Times New Roman" w:hAnsi="Times New Roman" w:cs="Times New Roman"/>
          <w:sz w:val="28"/>
          <w:szCs w:val="28"/>
        </w:rPr>
        <w:t xml:space="preserve">  от</w:t>
      </w:r>
      <w:r w:rsidR="00E959DC" w:rsidRPr="00BF39AF">
        <w:rPr>
          <w:rFonts w:ascii="Times New Roman" w:hAnsi="Times New Roman" w:cs="Times New Roman"/>
          <w:sz w:val="28"/>
          <w:szCs w:val="28"/>
        </w:rPr>
        <w:t xml:space="preserve"> 7 мая </w:t>
      </w:r>
      <w:r w:rsidRPr="00BF39AF">
        <w:rPr>
          <w:rFonts w:ascii="Times New Roman" w:hAnsi="Times New Roman" w:cs="Times New Roman"/>
          <w:sz w:val="28"/>
          <w:szCs w:val="28"/>
        </w:rPr>
        <w:t>2018</w:t>
      </w:r>
      <w:r w:rsidR="00E959DC" w:rsidRPr="00BF39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39AF">
        <w:rPr>
          <w:rFonts w:ascii="Times New Roman" w:hAnsi="Times New Roman" w:cs="Times New Roman"/>
          <w:sz w:val="28"/>
          <w:szCs w:val="28"/>
        </w:rPr>
        <w:t xml:space="preserve"> № 204, соответствующие сфере реализации государственной программы и учитывать значения, установленные Перечнем показателей мониторинга хода исполнения на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 xml:space="preserve">территории Ленинградской области поручений, содержащихся в указах Президента Российской </w:t>
      </w:r>
      <w:r w:rsidR="007B69F9" w:rsidRPr="00BF39AF">
        <w:rPr>
          <w:rFonts w:ascii="Times New Roman" w:hAnsi="Times New Roman" w:cs="Times New Roman"/>
          <w:sz w:val="28"/>
          <w:szCs w:val="28"/>
        </w:rPr>
        <w:t>Федерации от 7 мая 2012 года №№</w:t>
      </w:r>
      <w:r w:rsidRPr="00BF39AF">
        <w:rPr>
          <w:rFonts w:ascii="Times New Roman" w:hAnsi="Times New Roman" w:cs="Times New Roman"/>
          <w:sz w:val="28"/>
          <w:szCs w:val="28"/>
        </w:rPr>
        <w:t xml:space="preserve"> 596 - 601, </w:t>
      </w:r>
      <w:hyperlink r:id="rId11" w:history="1">
        <w:r w:rsidRPr="00BF39AF">
          <w:rPr>
            <w:rFonts w:ascii="Times New Roman" w:hAnsi="Times New Roman" w:cs="Times New Roman"/>
            <w:sz w:val="28"/>
            <w:szCs w:val="28"/>
          </w:rPr>
          <w:t>606</w:t>
        </w:r>
      </w:hyperlink>
      <w:r w:rsidRPr="00BF39AF">
        <w:rPr>
          <w:rFonts w:ascii="Times New Roman" w:hAnsi="Times New Roman" w:cs="Times New Roman"/>
          <w:sz w:val="28"/>
          <w:szCs w:val="28"/>
        </w:rPr>
        <w:t xml:space="preserve">, планируемых к достижению значений по установленным указами целевым показателям, и органов исполнительной власти Ленинградской области, ответственных за достижение </w:t>
      </w:r>
      <w:hyperlink r:id="rId12" w:history="1">
        <w:r w:rsidRPr="00BF39AF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BF39AF">
        <w:rPr>
          <w:rFonts w:ascii="Times New Roman" w:hAnsi="Times New Roman" w:cs="Times New Roman"/>
          <w:sz w:val="28"/>
          <w:szCs w:val="28"/>
        </w:rPr>
        <w:t>, утвержденных распоряжением Губернатора Ленинградской области от 27 октября 2014 года N 793-рг.</w:t>
      </w:r>
      <w:r w:rsidR="007B4F62" w:rsidRPr="00BF39A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B4F62" w:rsidRPr="00BF39AF" w:rsidRDefault="00FC5794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абзац девятый изложить в следующей редакции:</w:t>
      </w:r>
    </w:p>
    <w:p w:rsidR="00DB2534" w:rsidRPr="00BF39AF" w:rsidRDefault="00FC5794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«</w:t>
      </w:r>
      <w:r w:rsidR="00887A45" w:rsidRPr="00BF39AF">
        <w:rPr>
          <w:rFonts w:ascii="Times New Roman" w:hAnsi="Times New Roman" w:cs="Times New Roman"/>
          <w:sz w:val="28"/>
          <w:szCs w:val="28"/>
        </w:rPr>
        <w:t>Для обеспечения преемственности приоритетов, определенных в федеральных стратегических документах, в состав целевых индикаторов и показателей государственной программы рекомендуется включать показатели</w:t>
      </w:r>
      <w:r w:rsidR="00333593" w:rsidRPr="00BF39AF">
        <w:rPr>
          <w:rFonts w:ascii="Times New Roman" w:hAnsi="Times New Roman" w:cs="Times New Roman"/>
          <w:sz w:val="28"/>
          <w:szCs w:val="28"/>
        </w:rPr>
        <w:t xml:space="preserve"> национальных проектов, федеральных проектов,</w:t>
      </w:r>
      <w:r w:rsidR="00887A45" w:rsidRPr="00BF39AF">
        <w:rPr>
          <w:rFonts w:ascii="Times New Roman" w:hAnsi="Times New Roman" w:cs="Times New Roman"/>
          <w:sz w:val="28"/>
          <w:szCs w:val="28"/>
        </w:rPr>
        <w:t xml:space="preserve"> федеральных приоритетных проектов и иных плановых документов, которые реализуются в соответствующей сфере на территории Ленинградской области (показатели, определенные для Ленинградской области в документах федерального уровня). При этом в силу </w:t>
      </w:r>
      <w:r w:rsidR="00887A45" w:rsidRPr="00BF39AF">
        <w:rPr>
          <w:rFonts w:ascii="Times New Roman" w:hAnsi="Times New Roman" w:cs="Times New Roman"/>
          <w:sz w:val="28"/>
          <w:szCs w:val="28"/>
        </w:rPr>
        <w:lastRenderedPageBreak/>
        <w:t>специфики сферы реализации государственной программы, различий в пределах ведения и полномочиях Российской Федерации и субъекта Российской Федерации допускается включение аналогичных или схожих показателей</w:t>
      </w:r>
      <w:proofErr w:type="gramStart"/>
      <w:r w:rsidR="00887A45" w:rsidRPr="00BF39AF">
        <w:rPr>
          <w:rFonts w:ascii="Times New Roman" w:hAnsi="Times New Roman" w:cs="Times New Roman"/>
          <w:sz w:val="28"/>
          <w:szCs w:val="28"/>
        </w:rPr>
        <w:t>.</w:t>
      </w:r>
      <w:r w:rsidR="00333593" w:rsidRPr="00BF39AF">
        <w:rPr>
          <w:rFonts w:ascii="Times New Roman" w:hAnsi="Times New Roman" w:cs="Times New Roman"/>
          <w:sz w:val="28"/>
          <w:szCs w:val="28"/>
        </w:rPr>
        <w:t>»</w:t>
      </w:r>
      <w:r w:rsidR="006A326D" w:rsidRPr="00BF39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87C" w:rsidRPr="00BF39AF" w:rsidRDefault="0058587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39" w:rsidRPr="00BF39AF" w:rsidRDefault="006A326D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первый, второй пункта 20 изложить в следующей редакции:</w:t>
      </w:r>
    </w:p>
    <w:p w:rsidR="0053089D" w:rsidRPr="00BF39AF" w:rsidRDefault="006A326D" w:rsidP="008C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543" w:rsidRPr="00BF39AF">
        <w:rPr>
          <w:rFonts w:ascii="Times New Roman" w:hAnsi="Times New Roman" w:cs="Times New Roman"/>
          <w:sz w:val="28"/>
          <w:szCs w:val="28"/>
        </w:rPr>
        <w:t xml:space="preserve">Обоснование состава </w:t>
      </w:r>
      <w:r w:rsidR="0053089D" w:rsidRPr="00BF39AF">
        <w:rPr>
          <w:rFonts w:ascii="Times New Roman" w:hAnsi="Times New Roman" w:cs="Times New Roman"/>
          <w:sz w:val="28"/>
          <w:szCs w:val="28"/>
        </w:rPr>
        <w:t xml:space="preserve">показателей (индикаторов) государственной программы включает описание связи выбранного </w:t>
      </w:r>
      <w:r w:rsidR="00844543" w:rsidRPr="00BF39AF">
        <w:rPr>
          <w:rFonts w:ascii="Times New Roman" w:hAnsi="Times New Roman" w:cs="Times New Roman"/>
          <w:sz w:val="28"/>
          <w:szCs w:val="28"/>
        </w:rPr>
        <w:t>показателя (индикатора)</w:t>
      </w:r>
      <w:r w:rsidR="0053089D" w:rsidRPr="00BF39AF">
        <w:rPr>
          <w:rFonts w:ascii="Times New Roman" w:hAnsi="Times New Roman" w:cs="Times New Roman"/>
          <w:sz w:val="28"/>
          <w:szCs w:val="28"/>
        </w:rPr>
        <w:t xml:space="preserve"> с соответствующими или аналогичными показателями стратегических документов федерального и регионального уровней.</w:t>
      </w:r>
    </w:p>
    <w:p w:rsidR="006A326D" w:rsidRPr="00BF39AF" w:rsidRDefault="0053089D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844543" w:rsidRPr="00BF39AF">
        <w:rPr>
          <w:rFonts w:ascii="Times New Roman" w:hAnsi="Times New Roman" w:cs="Times New Roman"/>
          <w:sz w:val="28"/>
          <w:szCs w:val="28"/>
        </w:rPr>
        <w:t>показателю (индикатору)</w:t>
      </w:r>
      <w:r w:rsidRPr="00BF39AF">
        <w:rPr>
          <w:rFonts w:ascii="Times New Roman" w:hAnsi="Times New Roman" w:cs="Times New Roman"/>
          <w:sz w:val="28"/>
          <w:szCs w:val="28"/>
        </w:rPr>
        <w:t xml:space="preserve"> приводится описание того, в какой степени деятельность, осуществляемая ответственным исполнителем, соисполнителями и участниками в ходе реализации государственной программы, влияет на возможность достижения прогнозных значений </w:t>
      </w:r>
      <w:r w:rsidR="00844543" w:rsidRPr="00BF39AF">
        <w:rPr>
          <w:rFonts w:ascii="Times New Roman" w:hAnsi="Times New Roman" w:cs="Times New Roman"/>
          <w:sz w:val="28"/>
          <w:szCs w:val="28"/>
        </w:rPr>
        <w:t>показателей (индикаторов)</w:t>
      </w:r>
      <w:proofErr w:type="gramStart"/>
      <w:r w:rsidR="00844543" w:rsidRPr="00BF39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844543" w:rsidRPr="00BF39AF">
        <w:rPr>
          <w:rFonts w:ascii="Times New Roman" w:hAnsi="Times New Roman" w:cs="Times New Roman"/>
          <w:sz w:val="28"/>
          <w:szCs w:val="28"/>
        </w:rPr>
        <w:t>.</w:t>
      </w:r>
    </w:p>
    <w:p w:rsidR="0058587C" w:rsidRPr="00BF39AF" w:rsidRDefault="0058587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257" w:rsidRPr="00BF39AF" w:rsidRDefault="00782257" w:rsidP="00770F5B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73DB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23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6172C" w:rsidRPr="00BF39AF" w:rsidRDefault="00782257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«23. </w:t>
      </w:r>
      <w:r w:rsidR="00E6172C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73DB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72C" w:rsidRPr="00BF39AF">
        <w:rPr>
          <w:rFonts w:ascii="Times New Roman" w:hAnsi="Times New Roman" w:cs="Times New Roman"/>
          <w:sz w:val="28"/>
          <w:szCs w:val="28"/>
        </w:rPr>
        <w:t>целях обеспечения эффективного мониторинга и контроля реализации мероприятий и проектов государственной программы органы исполнительной власти Ленинградской области - участники и соисполнители государственной программы разрабатывают детальные планы реализации государственной программы на очередной финансовый год в части реализуемых мероприятий и проектов (далее - детальный план); орган исполнительной власти Ленинградской области, являющийся ответственным исполнителем государственной программы, также разрабатывает детальный план в части непосредственно реализуемых им мероприятий и проектов.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в соответствии с проектами детальных планов формирует сводный детальный план реализации государственной программы на очередной финансовый год (далее - сводный детальный план), содержащий полный перечень мероприятий и проектов государственной программы, реализуемых всеми участниками. Участники государственной программы, не являющиеся ГРБС, до направления проекта детального плана ответственному исполнителю согласовывают его с органом исполнительной власти Ленинградской области, являющимся ГРБС по мероприятиям и проектам участника.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9AF">
        <w:rPr>
          <w:rFonts w:ascii="Times New Roman" w:hAnsi="Times New Roman" w:cs="Times New Roman"/>
          <w:sz w:val="28"/>
          <w:szCs w:val="28"/>
        </w:rPr>
        <w:t xml:space="preserve">В детальном плане и в сводном детальном плане по каждому мероприятию и проекту приводятся сведения об участнике, сроках начала и окончания реализации, объемах бюджетных ассигнований (на очередной финансовый год и весь период реализации государственной программы) и ожидаемых результатах на очередной финансовый год согласно </w:t>
      </w:r>
      <w:hyperlink r:id="rId13" w:history="1">
        <w:r w:rsidRPr="00BF39AF">
          <w:rPr>
            <w:rFonts w:ascii="Times New Roman" w:hAnsi="Times New Roman" w:cs="Times New Roman"/>
            <w:sz w:val="28"/>
            <w:szCs w:val="28"/>
          </w:rPr>
          <w:t>таблицам 8</w:t>
        </w:r>
      </w:hyperlink>
      <w:r w:rsidRPr="00BF39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BF39AF">
          <w:rPr>
            <w:rFonts w:ascii="Times New Roman" w:hAnsi="Times New Roman" w:cs="Times New Roman"/>
            <w:sz w:val="28"/>
            <w:szCs w:val="28"/>
          </w:rPr>
          <w:t>8а)</w:t>
        </w:r>
      </w:hyperlink>
      <w:r w:rsidRPr="00BF39AF">
        <w:rPr>
          <w:rFonts w:ascii="Times New Roman" w:hAnsi="Times New Roman" w:cs="Times New Roman"/>
          <w:sz w:val="28"/>
          <w:szCs w:val="28"/>
        </w:rPr>
        <w:t xml:space="preserve"> приложения к настоящим Методическим указаниям.</w:t>
      </w:r>
      <w:proofErr w:type="gramEnd"/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Сводный детальный план направляется ответственным исполнителем на согласование в комитет финансов</w:t>
      </w:r>
      <w:r w:rsidR="00B37BB7" w:rsidRPr="00BF39AF">
        <w:rPr>
          <w:rFonts w:ascii="Times New Roman" w:hAnsi="Times New Roman" w:cs="Times New Roman"/>
          <w:sz w:val="28"/>
          <w:szCs w:val="28"/>
        </w:rPr>
        <w:t xml:space="preserve"> и в комитет экономики</w:t>
      </w:r>
      <w:r w:rsidRPr="00BF39AF">
        <w:rPr>
          <w:rFonts w:ascii="Times New Roman" w:hAnsi="Times New Roman" w:cs="Times New Roman"/>
          <w:sz w:val="28"/>
          <w:szCs w:val="28"/>
        </w:rPr>
        <w:t>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Сводный детальный план, согласованный с комитетом экономики и комитетом финансов, утверждается руководителем органа исполнительной власти </w:t>
      </w:r>
      <w:r w:rsidRPr="00BF39AF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- ответственного исполнителя государственной программы и направляется соисполнителям и участникам государственной программы.</w:t>
      </w:r>
    </w:p>
    <w:p w:rsidR="00F107DA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Согласование сводного детального плана с комитетом экономики и финансов, утверждение и направление соисполнителям и участникам государственной программы осуществляется посредством системы электронного документооборота.</w:t>
      </w:r>
      <w:r w:rsidR="00F107DA" w:rsidRPr="00BF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DA" w:rsidRPr="00BF39AF" w:rsidRDefault="00F107DA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Сводный детальный план</w:t>
      </w:r>
      <w:r w:rsidR="001655C5" w:rsidRPr="00BF39AF">
        <w:rPr>
          <w:rFonts w:ascii="Times New Roman" w:hAnsi="Times New Roman" w:cs="Times New Roman"/>
          <w:sz w:val="28"/>
          <w:szCs w:val="28"/>
        </w:rPr>
        <w:t xml:space="preserve"> формируется как </w:t>
      </w:r>
      <w:r w:rsidR="0062400C" w:rsidRPr="00BF39AF">
        <w:rPr>
          <w:rFonts w:ascii="Times New Roman" w:hAnsi="Times New Roman" w:cs="Times New Roman"/>
          <w:sz w:val="28"/>
          <w:szCs w:val="28"/>
        </w:rPr>
        <w:t>исходящий</w:t>
      </w:r>
      <w:r w:rsidRPr="00BF39AF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E6172C" w:rsidRPr="00BF39AF" w:rsidRDefault="00F107DA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 Для направления утвержденного сводного детального плана в комитет экономики,</w:t>
      </w:r>
      <w:r w:rsidR="00647D17" w:rsidRPr="00BF39AF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BF39AF">
        <w:rPr>
          <w:rFonts w:ascii="Times New Roman" w:hAnsi="Times New Roman" w:cs="Times New Roman"/>
          <w:sz w:val="28"/>
          <w:szCs w:val="28"/>
        </w:rPr>
        <w:t xml:space="preserve"> финансов, соисполнителям и участникам государственной программы при заполнении карточки документа в системе электронного документооборота в поле «Кому» указываются соответствующие получатели.</w:t>
      </w:r>
      <w:r w:rsidR="0062400C" w:rsidRPr="00BF39AF">
        <w:rPr>
          <w:rFonts w:ascii="Times New Roman" w:hAnsi="Times New Roman" w:cs="Times New Roman"/>
          <w:sz w:val="28"/>
          <w:szCs w:val="28"/>
        </w:rPr>
        <w:t xml:space="preserve"> В поле «Подпись» указывается ответственный исполнитель государственной программы, утверждающий сводный детальный план.</w:t>
      </w:r>
    </w:p>
    <w:p w:rsidR="0062400C" w:rsidRPr="00BF39AF" w:rsidRDefault="0062400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Комитет экономики и финансов указываются в составе согласующих в листе согласования документа.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Детальный план утверждается правовым актом органа исполнительной власти Ленинградской области - участника, соисполнителя, ответственного исполнителя государственной программы в течение 12 рабочих дней после утверждения сводного детального плана.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Сводный детальный план и детальные планы реализации государственной программы на очередной финансовый год должны быть утверждены до начала очередного финансового года.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Ответственный исполнитель, соисполнители и участники государственной программы обеспечивают соответствие детальных планов и сводного детального плана.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Внесение изменений в детальный план и сводный детальный план осуществляется в порядке, аналогичном их утверждению, с обоснованием причин внесения изменений.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Внесение изменений в детальный план без корректировки сводного детального плана не допускается.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При вступлении в силу нормативного правового акта, вносящего изменения в государственную программу, ответственный исполнитель государственной программы направляет на согласование в комитет экономики и комитет финансов измененную редакцию сводного детального плана реализации государственной программы.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Объемы финансирования мероприятий государственной программы, указанные в детальном плане реализации государственной программы, должны соответствовать государственной программе, за исключением случаев, указанных в пункте 3.13 Порядка.</w:t>
      </w:r>
    </w:p>
    <w:p w:rsidR="00E6172C" w:rsidRPr="00BF39AF" w:rsidRDefault="00E6172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Если изменения в государственную программу не вносятся в соответствии с пунктом 3.13 Порядка, объемы финансирования мероприятий государственной программы в детальном плане устанавливаются в соответствии с законом об областном бюджете 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F39AF">
        <w:rPr>
          <w:rFonts w:ascii="Times New Roman" w:hAnsi="Times New Roman" w:cs="Times New Roman"/>
          <w:sz w:val="28"/>
          <w:szCs w:val="28"/>
        </w:rPr>
        <w:t>или) бюджетной росписью.</w:t>
      </w:r>
    </w:p>
    <w:p w:rsidR="0058587C" w:rsidRPr="00BF39AF" w:rsidRDefault="0058587C" w:rsidP="0018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257" w:rsidRPr="00BF39AF" w:rsidRDefault="00782257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второй пункта 23.1 изложить в следующей реда</w:t>
      </w:r>
      <w:r w:rsidR="001533A7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кц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p w:rsidR="00782257" w:rsidRPr="00BF39AF" w:rsidRDefault="00782257" w:rsidP="00183DB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BF39AF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контрольных событий реализации государственной программы допускается только в случае включения в государственную программу новых мероприятий в части формирования контрольных событий для данного мероприятия либо исключения мероприятий. В случае исключения мероприятий изменения вносятся только в части контрольных </w:t>
      </w:r>
      <w:r w:rsidR="008F5A3D" w:rsidRPr="00BF39AF">
        <w:rPr>
          <w:rFonts w:ascii="Times New Roman" w:hAnsi="Times New Roman" w:cs="Times New Roman"/>
          <w:sz w:val="28"/>
          <w:szCs w:val="28"/>
        </w:rPr>
        <w:t>событий</w:t>
      </w:r>
      <w:r w:rsidRPr="00BF39AF">
        <w:rPr>
          <w:rFonts w:ascii="Times New Roman" w:hAnsi="Times New Roman" w:cs="Times New Roman"/>
          <w:sz w:val="28"/>
          <w:szCs w:val="28"/>
        </w:rPr>
        <w:t>, следующих за датой исключения мероприятия.  В остальных случаях внесение изменений в перечень контрольных событий реализации государственной программы не допускается</w:t>
      </w:r>
      <w:proofErr w:type="gramStart"/>
      <w:r w:rsidRPr="00BF39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587C" w:rsidRPr="00BF39AF" w:rsidRDefault="0058587C" w:rsidP="00183DB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A" w:rsidRPr="00BF39AF" w:rsidRDefault="0039125A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28 изложить в следующей редакции:</w:t>
      </w:r>
    </w:p>
    <w:p w:rsidR="0039125A" w:rsidRPr="00BF39AF" w:rsidRDefault="000B448D" w:rsidP="0039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125A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«28. </w:t>
      </w:r>
      <w:proofErr w:type="gramStart"/>
      <w:r w:rsidR="0039125A" w:rsidRPr="00BF39AF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мониторинга реализации государственных программ существенных отклонений фактических результатов от плановых параметров (фактическое финансирование за счет средств областного бюджета менее 30% по итогам полугодия, менее 50% по итогам 9 месяцев отчетного года) ответственный исполнитель государственной программы направляет в комитет экономики информацию о причинах отклонений  и о мерах по обеспечению своевременной реализации запланированных мероприятий. </w:t>
      </w:r>
      <w:proofErr w:type="gramEnd"/>
    </w:p>
    <w:p w:rsidR="0058587C" w:rsidRPr="00BF39AF" w:rsidRDefault="0058587C" w:rsidP="0039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B6D" w:rsidRPr="00BF39AF" w:rsidRDefault="00DB0A7F" w:rsidP="00183DB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Методическим указаниям по разработке и реализации государственных программ Ленинградской области</w:t>
      </w:r>
      <w:r w:rsidR="00DF1B6D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F5B" w:rsidRPr="00BF39AF" w:rsidRDefault="00DB0A7F" w:rsidP="00183DB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="00DF1B6D"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 разделе</w:t>
      </w:r>
      <w:r w:rsidRPr="00BF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«Часть 2. Перечень проектов, включенных в государственную программу (проектная часть государственной программы) наименование графы 2 изложить в следующей редакции: «</w:t>
      </w:r>
      <w:r w:rsidRPr="00BF39AF">
        <w:rPr>
          <w:rFonts w:ascii="Times New Roman" w:hAnsi="Times New Roman" w:cs="Times New Roman"/>
          <w:sz w:val="28"/>
          <w:szCs w:val="28"/>
        </w:rPr>
        <w:t>Наименование проекта, вид проекта (региональный, приоритетный, отраслевой)»</w:t>
      </w:r>
      <w:r w:rsidR="00DF1B6D" w:rsidRPr="00BF39AF">
        <w:rPr>
          <w:rFonts w:ascii="Times New Roman" w:hAnsi="Times New Roman" w:cs="Times New Roman"/>
          <w:sz w:val="28"/>
          <w:szCs w:val="28"/>
        </w:rPr>
        <w:t>;</w:t>
      </w:r>
    </w:p>
    <w:p w:rsidR="00DF1B6D" w:rsidRPr="00BF39AF" w:rsidRDefault="00DF1B6D" w:rsidP="00183DB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таблицу 8 изложить в следующей редакции:</w:t>
      </w:r>
    </w:p>
    <w:p w:rsidR="00F112B1" w:rsidRPr="00BF39AF" w:rsidRDefault="00F112B1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8A0E84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>«</w:t>
      </w:r>
      <w:r w:rsidR="008A0E84" w:rsidRPr="00BF39AF">
        <w:rPr>
          <w:rFonts w:ascii="Times New Roman" w:hAnsi="Times New Roman" w:cs="Times New Roman"/>
          <w:sz w:val="24"/>
          <w:szCs w:val="24"/>
        </w:rPr>
        <w:t>Таблица 8</w:t>
      </w:r>
    </w:p>
    <w:p w:rsidR="008A0E84" w:rsidRPr="00BF39AF" w:rsidRDefault="008A0E84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>Утвержден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 xml:space="preserve">&lt;наименование органа </w:t>
      </w:r>
      <w:proofErr w:type="gramStart"/>
      <w:r w:rsidRPr="00BF39AF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>власти - ответственного исполнителя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>государственной программы&gt;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>от "_____" ______ 20__ г.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653"/>
      <w:bookmarkEnd w:id="1"/>
      <w:r w:rsidRPr="00BF39AF">
        <w:rPr>
          <w:rFonts w:ascii="Times New Roman" w:hAnsi="Times New Roman" w:cs="Times New Roman"/>
          <w:b/>
        </w:rPr>
        <w:t>Сводный детальный план реализации государственной программы Ленинградской области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39AF"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39AF">
        <w:rPr>
          <w:rFonts w:ascii="Times New Roman" w:hAnsi="Times New Roman" w:cs="Times New Roman"/>
          <w:sz w:val="18"/>
          <w:szCs w:val="18"/>
        </w:rPr>
        <w:t>(наименование государственной программы)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9AF">
        <w:rPr>
          <w:rFonts w:ascii="Times New Roman" w:hAnsi="Times New Roman" w:cs="Times New Roman"/>
        </w:rPr>
        <w:t xml:space="preserve"> </w:t>
      </w:r>
      <w:r w:rsidRPr="00BF39AF">
        <w:rPr>
          <w:rFonts w:ascii="Times New Roman" w:hAnsi="Times New Roman" w:cs="Times New Roman"/>
          <w:b/>
        </w:rPr>
        <w:t>за счет средств областного бюджета на</w:t>
      </w:r>
      <w:r w:rsidRPr="00BF39AF">
        <w:rPr>
          <w:rFonts w:ascii="Times New Roman" w:hAnsi="Times New Roman" w:cs="Times New Roman"/>
        </w:rPr>
        <w:t xml:space="preserve"> ________________ </w:t>
      </w:r>
      <w:r w:rsidRPr="00BF39AF">
        <w:rPr>
          <w:rFonts w:ascii="Times New Roman" w:hAnsi="Times New Roman" w:cs="Times New Roman"/>
          <w:b/>
        </w:rPr>
        <w:t>год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39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(очередной финансовый год)</w:t>
      </w:r>
    </w:p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993"/>
        <w:gridCol w:w="992"/>
        <w:gridCol w:w="1276"/>
        <w:gridCol w:w="1275"/>
      </w:tblGrid>
      <w:tr w:rsidR="00FF74BA" w:rsidRPr="00BF39AF" w:rsidTr="0025620D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 N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Наименование </w:t>
            </w:r>
            <w:r w:rsidR="0039125A" w:rsidRPr="00BF39AF">
              <w:rPr>
                <w:rFonts w:ascii="Times New Roman" w:hAnsi="Times New Roman" w:cs="Times New Roman"/>
              </w:rPr>
              <w:t xml:space="preserve">проекта, </w:t>
            </w:r>
            <w:r w:rsidRPr="00BF39AF">
              <w:rPr>
                <w:rFonts w:ascii="Times New Roman" w:hAnsi="Times New Roman" w:cs="Times New Roman"/>
              </w:rPr>
              <w:t xml:space="preserve">основного    мероприятия,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мероприятия   </w:t>
            </w:r>
          </w:p>
          <w:p w:rsidR="00FF74BA" w:rsidRPr="00BF39AF" w:rsidRDefault="00FF74BA" w:rsidP="003912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BF39AF">
              <w:rPr>
                <w:rFonts w:ascii="Times New Roman" w:hAnsi="Times New Roman" w:cs="Times New Roman"/>
              </w:rPr>
              <w:t>Соисполнитель, Участник</w:t>
            </w:r>
            <w:proofErr w:type="gramStart"/>
            <w:r w:rsidRPr="00BF39AF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39AF">
              <w:rPr>
                <w:rFonts w:ascii="Times New Roman" w:hAnsi="Times New Roman" w:cs="Times New Roman"/>
              </w:rPr>
              <w:t>Ожидае-мый</w:t>
            </w:r>
            <w:proofErr w:type="spellEnd"/>
            <w:proofErr w:type="gramEnd"/>
            <w:r w:rsidRPr="00BF39AF">
              <w:rPr>
                <w:rFonts w:ascii="Times New Roman" w:hAnsi="Times New Roman" w:cs="Times New Roman"/>
              </w:rPr>
              <w:t xml:space="preserve">  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результат   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реализации 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39AF"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  <w:r w:rsidRPr="00BF39AF">
              <w:rPr>
                <w:rFonts w:ascii="Times New Roman" w:hAnsi="Times New Roman" w:cs="Times New Roman"/>
              </w:rPr>
              <w:t xml:space="preserve"> на очередной год </w:t>
            </w:r>
            <w:r w:rsidRPr="00BF39AF"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r w:rsidRPr="00BF39A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lastRenderedPageBreak/>
              <w:t xml:space="preserve">Год  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начала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BF39AF">
              <w:rPr>
                <w:rFonts w:ascii="Times New Roman" w:hAnsi="Times New Roman" w:cs="Times New Roman"/>
              </w:rPr>
              <w:t>-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Год  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окон-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BF39AF">
              <w:rPr>
                <w:rFonts w:ascii="Times New Roman" w:hAnsi="Times New Roman" w:cs="Times New Roman"/>
              </w:rPr>
              <w:t>-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Объем     бюджетных ассигнований,  тыс. руб.   </w:t>
            </w:r>
          </w:p>
        </w:tc>
      </w:tr>
      <w:tr w:rsidR="00FF74BA" w:rsidRPr="00BF39AF" w:rsidTr="0025620D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FF74BA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в том  числе </w:t>
            </w:r>
            <w:proofErr w:type="gramStart"/>
            <w:r w:rsidRPr="00BF39AF">
              <w:rPr>
                <w:rFonts w:ascii="Times New Roman" w:hAnsi="Times New Roman" w:cs="Times New Roman"/>
              </w:rPr>
              <w:t>на</w:t>
            </w:r>
            <w:proofErr w:type="gram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очередной</w:t>
            </w:r>
          </w:p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финансовый год  </w:t>
            </w:r>
          </w:p>
        </w:tc>
      </w:tr>
      <w:tr w:rsidR="00FF74BA" w:rsidRPr="00BF39AF" w:rsidTr="00FF7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8</w:t>
            </w:r>
          </w:p>
        </w:tc>
      </w:tr>
      <w:tr w:rsidR="00FF74BA" w:rsidRPr="00BF39AF" w:rsidTr="00FF74BA"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FF74B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Подпрограмма 1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FF74B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Проект 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FF74B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Проекта 1.1.1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FF74B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FF74B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FF7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Основное         </w:t>
            </w:r>
          </w:p>
          <w:p w:rsidR="00FF74BA" w:rsidRPr="00BF39AF" w:rsidRDefault="00FF74BA" w:rsidP="00DA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DA02A2" w:rsidRPr="00BF39AF">
              <w:rPr>
                <w:rFonts w:ascii="Times New Roman" w:hAnsi="Times New Roman" w:cs="Times New Roman"/>
              </w:rPr>
              <w:t>2</w:t>
            </w: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  <w:tcBorders>
              <w:top w:val="single" w:sz="4" w:space="0" w:color="auto"/>
            </w:tcBorders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FF74BA" w:rsidRPr="00BF39AF" w:rsidRDefault="00FF74BA" w:rsidP="00DA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DA02A2" w:rsidRPr="00BF39AF">
              <w:rPr>
                <w:rFonts w:ascii="Times New Roman" w:hAnsi="Times New Roman" w:cs="Times New Roman"/>
              </w:rPr>
              <w:t>2</w:t>
            </w:r>
            <w:r w:rsidRPr="00BF39A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FF74BA" w:rsidRPr="00BF39AF" w:rsidRDefault="00FF74BA" w:rsidP="00DA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DA02A2" w:rsidRPr="00BF39AF">
              <w:rPr>
                <w:rFonts w:ascii="Times New Roman" w:hAnsi="Times New Roman" w:cs="Times New Roman"/>
              </w:rPr>
              <w:t>2</w:t>
            </w:r>
            <w:r w:rsidRPr="00BF39A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rPr>
          <w:trHeight w:val="320"/>
        </w:trPr>
        <w:tc>
          <w:tcPr>
            <w:tcW w:w="567" w:type="dxa"/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Основное         </w:t>
            </w:r>
          </w:p>
          <w:p w:rsidR="00FF74BA" w:rsidRPr="00BF39AF" w:rsidRDefault="00FF74BA" w:rsidP="00DA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DA02A2" w:rsidRPr="00BF39AF">
              <w:rPr>
                <w:rFonts w:ascii="Times New Roman" w:hAnsi="Times New Roman" w:cs="Times New Roman"/>
              </w:rPr>
              <w:t>3</w:t>
            </w:r>
            <w:r w:rsidRPr="00BF39A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  <w:hideMark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FF74BA" w:rsidRPr="00BF39AF" w:rsidRDefault="00FF74BA" w:rsidP="00DA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DA02A2" w:rsidRPr="00BF39AF">
              <w:rPr>
                <w:rFonts w:ascii="Times New Roman" w:hAnsi="Times New Roman" w:cs="Times New Roman"/>
              </w:rPr>
              <w:t>3</w:t>
            </w:r>
            <w:r w:rsidRPr="00BF39A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4BA" w:rsidRPr="00BF39AF" w:rsidRDefault="00FF74BA" w:rsidP="00DA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DA02A2" w:rsidRPr="00BF39AF">
              <w:rPr>
                <w:rFonts w:ascii="Times New Roman" w:hAnsi="Times New Roman" w:cs="Times New Roman"/>
              </w:rPr>
              <w:t>3</w:t>
            </w:r>
            <w:r w:rsidRPr="00BF39A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Итого по государственной программе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9A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gramStart"/>
            <w:r w:rsidRPr="00BF39A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F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3D2" w:rsidRPr="00BF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F39AF">
              <w:rPr>
                <w:rFonts w:ascii="Times New Roman" w:hAnsi="Times New Roman" w:cs="Times New Roman"/>
                <w:sz w:val="20"/>
                <w:szCs w:val="20"/>
              </w:rPr>
              <w:t>Участник 1</w:t>
            </w:r>
            <w:r w:rsidR="001013D2" w:rsidRPr="00BF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9A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gramStart"/>
            <w:r w:rsidRPr="00BF39A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1013D2" w:rsidRPr="00BF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F39AF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 2</w:t>
            </w:r>
            <w:r w:rsidR="001013D2" w:rsidRPr="00BF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74BA" w:rsidRPr="00BF39AF" w:rsidTr="0025620D">
        <w:tc>
          <w:tcPr>
            <w:tcW w:w="567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8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BA" w:rsidRPr="00BF39AF" w:rsidRDefault="00FF74BA" w:rsidP="00256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F74BA" w:rsidRPr="00BF39AF" w:rsidRDefault="00FF74BA" w:rsidP="00FF7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74BA" w:rsidRPr="00BF39AF" w:rsidRDefault="00FF74BA" w:rsidP="00FF74B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39AF">
        <w:rPr>
          <w:rFonts w:ascii="Times New Roman" w:hAnsi="Times New Roman" w:cs="Times New Roman"/>
        </w:rPr>
        <w:t xml:space="preserve">Если участник не является </w:t>
      </w:r>
      <w:proofErr w:type="spellStart"/>
      <w:r w:rsidRPr="00BF39AF">
        <w:rPr>
          <w:rFonts w:ascii="Times New Roman" w:hAnsi="Times New Roman" w:cs="Times New Roman"/>
        </w:rPr>
        <w:t>ГРБСом</w:t>
      </w:r>
      <w:proofErr w:type="spellEnd"/>
      <w:r w:rsidRPr="00BF39AF">
        <w:rPr>
          <w:rFonts w:ascii="Times New Roman" w:hAnsi="Times New Roman" w:cs="Times New Roman"/>
        </w:rPr>
        <w:t>, после указания участника в скобках указывается (ГРБС - &lt;наименование органа исполнительной власти&gt;)</w:t>
      </w:r>
      <w:r w:rsidR="0021331D" w:rsidRPr="00BF39AF">
        <w:rPr>
          <w:rFonts w:ascii="Times New Roman" w:hAnsi="Times New Roman" w:cs="Times New Roman"/>
        </w:rPr>
        <w:t>. Для подпрограмм в графе 3 указывается соисполнитель, для проектов, основных мероприятий и мероприятий указывается участник.</w:t>
      </w:r>
    </w:p>
    <w:p w:rsidR="00FF74BA" w:rsidRPr="00BF39AF" w:rsidRDefault="00FF74BA" w:rsidP="00FF74B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39AF">
        <w:rPr>
          <w:rFonts w:ascii="Times New Roman" w:hAnsi="Times New Roman" w:cs="Times New Roman"/>
        </w:rPr>
        <w:t>Для основного мероприятия графа заполняется в случае, если ожидаемый результат основного мероприятия не совп</w:t>
      </w:r>
      <w:r w:rsidR="0021331D" w:rsidRPr="00BF39AF">
        <w:rPr>
          <w:rFonts w:ascii="Times New Roman" w:hAnsi="Times New Roman" w:cs="Times New Roman"/>
        </w:rPr>
        <w:t>адает результатами мероприятий».</w:t>
      </w:r>
    </w:p>
    <w:p w:rsidR="00FF74BA" w:rsidRPr="00BF39AF" w:rsidRDefault="00FF74BA" w:rsidP="00FF7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F74BA" w:rsidRPr="00BF39AF" w:rsidRDefault="008A0E84" w:rsidP="00FF7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т</w:t>
      </w:r>
      <w:r w:rsidR="00FF74BA" w:rsidRPr="00BF39AF">
        <w:rPr>
          <w:rFonts w:ascii="Times New Roman" w:hAnsi="Times New Roman" w:cs="Times New Roman"/>
          <w:sz w:val="28"/>
          <w:szCs w:val="28"/>
        </w:rPr>
        <w:t xml:space="preserve">аблицу 8а) </w:t>
      </w:r>
      <w:r w:rsidRPr="00BF39A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587C" w:rsidRPr="00BF39AF" w:rsidRDefault="0058587C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39AF">
        <w:rPr>
          <w:rFonts w:ascii="Times New Roman" w:hAnsi="Times New Roman" w:cs="Times New Roman"/>
          <w:sz w:val="24"/>
          <w:szCs w:val="24"/>
        </w:rPr>
        <w:t>«Таблица 8а)</w:t>
      </w:r>
      <w:proofErr w:type="gramEnd"/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39A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F39AF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 xml:space="preserve">&lt;наименование органа </w:t>
      </w:r>
      <w:proofErr w:type="gramStart"/>
      <w:r w:rsidRPr="00BF39AF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>власти – участника государственной программы&gt;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F39AF">
        <w:rPr>
          <w:rFonts w:ascii="Times New Roman" w:hAnsi="Times New Roman" w:cs="Times New Roman"/>
          <w:sz w:val="24"/>
          <w:szCs w:val="24"/>
        </w:rPr>
        <w:t>от "__" ______ 20__ г. № _____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9AF">
        <w:rPr>
          <w:rFonts w:ascii="Times New Roman" w:hAnsi="Times New Roman" w:cs="Times New Roman"/>
          <w:b/>
        </w:rPr>
        <w:t>Детальный план реализации государственной программы Ленинградской области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39AF"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39AF">
        <w:rPr>
          <w:rFonts w:ascii="Times New Roman" w:hAnsi="Times New Roman" w:cs="Times New Roman"/>
          <w:sz w:val="18"/>
          <w:szCs w:val="18"/>
        </w:rPr>
        <w:t>(наименование государственной программы)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9AF">
        <w:rPr>
          <w:rFonts w:ascii="Times New Roman" w:hAnsi="Times New Roman" w:cs="Times New Roman"/>
        </w:rPr>
        <w:t xml:space="preserve"> </w:t>
      </w:r>
      <w:r w:rsidRPr="00BF39AF">
        <w:rPr>
          <w:rFonts w:ascii="Times New Roman" w:hAnsi="Times New Roman" w:cs="Times New Roman"/>
          <w:b/>
        </w:rPr>
        <w:t>за счет средств областного бюджета на</w:t>
      </w:r>
      <w:r w:rsidRPr="00BF39AF">
        <w:rPr>
          <w:rFonts w:ascii="Times New Roman" w:hAnsi="Times New Roman" w:cs="Times New Roman"/>
        </w:rPr>
        <w:t xml:space="preserve"> ________________ </w:t>
      </w:r>
      <w:r w:rsidRPr="00BF39AF">
        <w:rPr>
          <w:rFonts w:ascii="Times New Roman" w:hAnsi="Times New Roman" w:cs="Times New Roman"/>
          <w:b/>
        </w:rPr>
        <w:t>год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39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(очередной финансовый год)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39AF">
        <w:rPr>
          <w:rFonts w:ascii="Times New Roman" w:hAnsi="Times New Roman" w:cs="Times New Roman"/>
        </w:rPr>
        <w:t>по мероприятиям, реализуемым &lt;наименование органа исполнительной власти Ленинградской области – участника государственной программы&gt;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39AF">
        <w:rPr>
          <w:rFonts w:ascii="Times New Roman" w:hAnsi="Times New Roman" w:cs="Times New Roman"/>
        </w:rPr>
        <w:t xml:space="preserve"> </w:t>
      </w:r>
    </w:p>
    <w:p w:rsidR="00DA02A2" w:rsidRPr="00BF39AF" w:rsidRDefault="00DA02A2" w:rsidP="00DA0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993"/>
        <w:gridCol w:w="992"/>
        <w:gridCol w:w="1842"/>
        <w:gridCol w:w="1701"/>
      </w:tblGrid>
      <w:tr w:rsidR="00DA02A2" w:rsidRPr="00BF39AF" w:rsidTr="001D1B00">
        <w:trPr>
          <w:trHeight w:val="960"/>
        </w:trPr>
        <w:tc>
          <w:tcPr>
            <w:tcW w:w="567" w:type="dxa"/>
            <w:vMerge w:val="restart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lastRenderedPageBreak/>
              <w:t xml:space="preserve">  N  </w:t>
            </w:r>
          </w:p>
        </w:tc>
        <w:tc>
          <w:tcPr>
            <w:tcW w:w="2694" w:type="dxa"/>
            <w:vMerge w:val="restart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Наименование </w:t>
            </w:r>
            <w:r w:rsidR="0039125A" w:rsidRPr="00BF39AF">
              <w:rPr>
                <w:rFonts w:ascii="Times New Roman" w:hAnsi="Times New Roman" w:cs="Times New Roman"/>
              </w:rPr>
              <w:t xml:space="preserve">проекта,  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основного    мероприятия,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мероприятия   </w:t>
            </w:r>
          </w:p>
          <w:p w:rsidR="00DA02A2" w:rsidRPr="00BF39AF" w:rsidRDefault="00DA02A2" w:rsidP="0039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Ожидаемый  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результат   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реализации 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39AF"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  <w:r w:rsidRPr="00BF39AF">
              <w:rPr>
                <w:rFonts w:ascii="Times New Roman" w:hAnsi="Times New Roman" w:cs="Times New Roman"/>
              </w:rPr>
              <w:t xml:space="preserve"> на очередной год реализации </w:t>
            </w:r>
            <w:r w:rsidRPr="00BF39A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Год  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начала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BF39AF">
              <w:rPr>
                <w:rFonts w:ascii="Times New Roman" w:hAnsi="Times New Roman" w:cs="Times New Roman"/>
              </w:rPr>
              <w:t>-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Год  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окон-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BF39AF">
              <w:rPr>
                <w:rFonts w:ascii="Times New Roman" w:hAnsi="Times New Roman" w:cs="Times New Roman"/>
              </w:rPr>
              <w:t>-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39AF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2"/>
            <w:vMerge w:val="restart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Объем     бюджетных ассигнований,  тыс. руб.   </w:t>
            </w:r>
          </w:p>
        </w:tc>
      </w:tr>
      <w:tr w:rsidR="00DA02A2" w:rsidRPr="00BF39AF" w:rsidTr="001D1B00">
        <w:trPr>
          <w:trHeight w:val="253"/>
        </w:trPr>
        <w:tc>
          <w:tcPr>
            <w:tcW w:w="567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rPr>
          <w:trHeight w:val="690"/>
        </w:trPr>
        <w:tc>
          <w:tcPr>
            <w:tcW w:w="567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02A2" w:rsidRPr="00BF39AF" w:rsidRDefault="00DA02A2" w:rsidP="002562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в том  числе </w:t>
            </w:r>
            <w:proofErr w:type="gramStart"/>
            <w:r w:rsidRPr="00BF39AF">
              <w:rPr>
                <w:rFonts w:ascii="Times New Roman" w:hAnsi="Times New Roman" w:cs="Times New Roman"/>
              </w:rPr>
              <w:t>на</w:t>
            </w:r>
            <w:proofErr w:type="gramEnd"/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очередной</w:t>
            </w:r>
          </w:p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финансовый год  </w:t>
            </w:r>
          </w:p>
        </w:tc>
      </w:tr>
      <w:tr w:rsidR="00DA02A2" w:rsidRPr="00BF39AF" w:rsidTr="001D1B00">
        <w:tc>
          <w:tcPr>
            <w:tcW w:w="567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7</w:t>
            </w:r>
          </w:p>
        </w:tc>
      </w:tr>
      <w:tr w:rsidR="00DA02A2" w:rsidRPr="00BF39AF" w:rsidTr="001D1B00">
        <w:trPr>
          <w:trHeight w:val="320"/>
        </w:trPr>
        <w:tc>
          <w:tcPr>
            <w:tcW w:w="56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Подпрограмма 1 (наименование)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</w:tcPr>
          <w:p w:rsidR="00DA02A2" w:rsidRPr="00BF39AF" w:rsidRDefault="00DA02A2" w:rsidP="00DA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Проект 1.1 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53E5" w:rsidRPr="00BF39AF" w:rsidTr="001D1B00">
        <w:tc>
          <w:tcPr>
            <w:tcW w:w="567" w:type="dxa"/>
          </w:tcPr>
          <w:p w:rsidR="00A753E5" w:rsidRPr="00BF39AF" w:rsidRDefault="00A753E5" w:rsidP="00DA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753E5" w:rsidRPr="00BF39AF" w:rsidRDefault="00A753E5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Проекта 1.1</w:t>
            </w:r>
          </w:p>
        </w:tc>
        <w:tc>
          <w:tcPr>
            <w:tcW w:w="1417" w:type="dxa"/>
          </w:tcPr>
          <w:p w:rsidR="00A753E5" w:rsidRPr="00BF39AF" w:rsidRDefault="00A753E5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53E5" w:rsidRPr="00BF39AF" w:rsidRDefault="00A753E5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53E5" w:rsidRPr="00BF39AF" w:rsidRDefault="00A753E5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753E5" w:rsidRPr="00BF39AF" w:rsidRDefault="00A753E5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53E5" w:rsidRPr="00BF39AF" w:rsidRDefault="00A753E5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  <w:hideMark/>
          </w:tcPr>
          <w:p w:rsidR="00DA02A2" w:rsidRPr="00BF39AF" w:rsidRDefault="00DA02A2" w:rsidP="00DA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Основное         </w:t>
            </w:r>
          </w:p>
          <w:p w:rsidR="00DA02A2" w:rsidRPr="00BF39AF" w:rsidRDefault="00DA02A2" w:rsidP="00A7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A753E5" w:rsidRPr="00BF39AF">
              <w:rPr>
                <w:rFonts w:ascii="Times New Roman" w:hAnsi="Times New Roman" w:cs="Times New Roman"/>
                <w:lang w:val="en-US"/>
              </w:rPr>
              <w:t>2</w:t>
            </w: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DA02A2" w:rsidRPr="00BF39AF" w:rsidRDefault="00DA02A2" w:rsidP="00A7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A753E5" w:rsidRPr="00BF39AF">
              <w:rPr>
                <w:rFonts w:ascii="Times New Roman" w:hAnsi="Times New Roman" w:cs="Times New Roman"/>
                <w:lang w:val="en-US"/>
              </w:rPr>
              <w:t>2</w:t>
            </w:r>
            <w:r w:rsidRPr="00BF39A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rPr>
          <w:trHeight w:val="320"/>
        </w:trPr>
        <w:tc>
          <w:tcPr>
            <w:tcW w:w="567" w:type="dxa"/>
            <w:hideMark/>
          </w:tcPr>
          <w:p w:rsidR="00DA02A2" w:rsidRPr="00BF39AF" w:rsidRDefault="00DA02A2" w:rsidP="00DA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 xml:space="preserve">Основное         </w:t>
            </w:r>
          </w:p>
          <w:p w:rsidR="00DA02A2" w:rsidRPr="00BF39AF" w:rsidRDefault="00DA02A2" w:rsidP="00A7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A753E5" w:rsidRPr="00BF39AF">
              <w:rPr>
                <w:rFonts w:ascii="Times New Roman" w:hAnsi="Times New Roman" w:cs="Times New Roman"/>
                <w:lang w:val="en-US"/>
              </w:rPr>
              <w:t>3</w:t>
            </w:r>
            <w:r w:rsidRPr="00BF3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  <w:hideMark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DA02A2" w:rsidRPr="00BF39AF" w:rsidRDefault="00DA02A2" w:rsidP="00A7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A753E5" w:rsidRPr="00BF39AF">
              <w:rPr>
                <w:rFonts w:ascii="Times New Roman" w:hAnsi="Times New Roman" w:cs="Times New Roman"/>
                <w:lang w:val="en-US"/>
              </w:rPr>
              <w:t>3</w:t>
            </w:r>
            <w:r w:rsidRPr="00BF39A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A02A2" w:rsidRPr="00BF39AF" w:rsidRDefault="00DA02A2" w:rsidP="00A7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Мероприятие 1.</w:t>
            </w:r>
            <w:r w:rsidR="00A753E5" w:rsidRPr="00BF39AF">
              <w:rPr>
                <w:rFonts w:ascii="Times New Roman" w:hAnsi="Times New Roman" w:cs="Times New Roman"/>
                <w:lang w:val="en-US"/>
              </w:rPr>
              <w:t>3</w:t>
            </w:r>
            <w:r w:rsidRPr="00BF39A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2A2" w:rsidRPr="00BF39AF" w:rsidTr="001D1B00">
        <w:tc>
          <w:tcPr>
            <w:tcW w:w="56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Итого по мероприятиям, реализуемым &lt;наименование органа исполнительной власти Ленинградской области – участника государственной программы&gt;</w:t>
            </w:r>
          </w:p>
        </w:tc>
        <w:tc>
          <w:tcPr>
            <w:tcW w:w="1417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9A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02A2" w:rsidRPr="00BF39AF" w:rsidRDefault="00DA02A2" w:rsidP="002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02A2" w:rsidRPr="00BF39AF" w:rsidRDefault="00DA02A2" w:rsidP="00DA02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02A2" w:rsidRPr="00BF39AF" w:rsidRDefault="00DA02A2" w:rsidP="00DA02A2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39AF">
        <w:rPr>
          <w:rFonts w:ascii="Times New Roman" w:hAnsi="Times New Roman" w:cs="Times New Roman"/>
        </w:rPr>
        <w:t>Для основного мероприятия графа заполняется в случае, если ожидаемый результат основного мероприятия не совпадает результатами мероприятий</w:t>
      </w:r>
      <w:proofErr w:type="gramStart"/>
      <w:r w:rsidR="005F72DA" w:rsidRPr="00BF39AF">
        <w:rPr>
          <w:rFonts w:ascii="Times New Roman" w:hAnsi="Times New Roman" w:cs="Times New Roman"/>
        </w:rPr>
        <w:t>.»;</w:t>
      </w:r>
      <w:proofErr w:type="gramEnd"/>
    </w:p>
    <w:p w:rsidR="005F72DA" w:rsidRPr="00BF39AF" w:rsidRDefault="005F72DA" w:rsidP="005F72D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587C" w:rsidRPr="00BF39AF" w:rsidRDefault="0058587C" w:rsidP="00183DB5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F662F" w:rsidRPr="00BF39AF" w:rsidRDefault="00FF662F" w:rsidP="00183DB5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в таблице 13 (Перечень объектов государственной программы):</w:t>
      </w:r>
    </w:p>
    <w:p w:rsidR="007861DB" w:rsidRPr="00BF39AF" w:rsidRDefault="007861DB" w:rsidP="00183DB5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наименование графы 7 изложить в следующей редакции:</w:t>
      </w:r>
    </w:p>
    <w:p w:rsidR="007861DB" w:rsidRPr="00BF39AF" w:rsidRDefault="007861DB" w:rsidP="00183DB5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«в ценах года начала строительства»</w:t>
      </w:r>
    </w:p>
    <w:p w:rsidR="005F72DA" w:rsidRPr="00BF39AF" w:rsidRDefault="00FF662F" w:rsidP="00183DB5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пункты 1.1 и 2.1 исключить;</w:t>
      </w:r>
    </w:p>
    <w:p w:rsidR="00FF662F" w:rsidRPr="00BF39AF" w:rsidRDefault="00FF662F" w:rsidP="00183DB5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пункты 1.1.1  и 2.1.1 считать пунктами 1.1 и 2.1.</w:t>
      </w:r>
    </w:p>
    <w:p w:rsidR="00295D9D" w:rsidRPr="00BF39AF" w:rsidRDefault="00295D9D" w:rsidP="00FF7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5B26" w:rsidRPr="00BF39AF" w:rsidRDefault="00E95B26" w:rsidP="00F112B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В Приложении</w:t>
      </w:r>
      <w:r w:rsidR="00F112B1" w:rsidRPr="00BF39AF">
        <w:rPr>
          <w:rFonts w:ascii="Times New Roman" w:hAnsi="Times New Roman" w:cs="Times New Roman"/>
          <w:sz w:val="28"/>
          <w:szCs w:val="28"/>
        </w:rPr>
        <w:t xml:space="preserve"> </w:t>
      </w:r>
      <w:r w:rsidRPr="00BF39AF">
        <w:rPr>
          <w:rFonts w:ascii="Times New Roman" w:hAnsi="Times New Roman" w:cs="Times New Roman"/>
          <w:sz w:val="28"/>
          <w:szCs w:val="28"/>
        </w:rPr>
        <w:t>2 к Методическим рекомендациям по разработке и реализации государственных программ Ленинградской области (Методика оценки эффективности государственных программ Ленинградской области):</w:t>
      </w:r>
    </w:p>
    <w:p w:rsidR="008A0E84" w:rsidRPr="00BF39AF" w:rsidRDefault="00E95B26" w:rsidP="00E95B2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п</w:t>
      </w:r>
      <w:r w:rsidR="00F112B1" w:rsidRPr="00BF39AF">
        <w:rPr>
          <w:rFonts w:ascii="Times New Roman" w:hAnsi="Times New Roman" w:cs="Times New Roman"/>
          <w:sz w:val="28"/>
          <w:szCs w:val="28"/>
        </w:rPr>
        <w:t>ункт 9 дополнить подпункт</w:t>
      </w:r>
      <w:r w:rsidR="00E3378D" w:rsidRPr="00BF39AF">
        <w:rPr>
          <w:rFonts w:ascii="Times New Roman" w:hAnsi="Times New Roman" w:cs="Times New Roman"/>
          <w:sz w:val="28"/>
          <w:szCs w:val="28"/>
        </w:rPr>
        <w:t>ами</w:t>
      </w:r>
      <w:r w:rsidR="00F112B1" w:rsidRPr="00BF39AF">
        <w:rPr>
          <w:rFonts w:ascii="Times New Roman" w:hAnsi="Times New Roman" w:cs="Times New Roman"/>
          <w:sz w:val="28"/>
          <w:szCs w:val="28"/>
        </w:rPr>
        <w:t xml:space="preserve"> 4)</w:t>
      </w:r>
      <w:r w:rsidR="00E3378D" w:rsidRPr="00BF39AF">
        <w:rPr>
          <w:rFonts w:ascii="Times New Roman" w:hAnsi="Times New Roman" w:cs="Times New Roman"/>
          <w:sz w:val="28"/>
          <w:szCs w:val="28"/>
        </w:rPr>
        <w:t>, 5)</w:t>
      </w:r>
      <w:r w:rsidR="00F112B1" w:rsidRPr="00BF39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3378D" w:rsidRPr="00BF39AF" w:rsidRDefault="00F112B1" w:rsidP="00F112B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«</w:t>
      </w:r>
      <w:r w:rsidR="00E3378D" w:rsidRPr="00BF39AF">
        <w:rPr>
          <w:rFonts w:ascii="Times New Roman" w:hAnsi="Times New Roman" w:cs="Times New Roman"/>
          <w:sz w:val="28"/>
          <w:szCs w:val="28"/>
        </w:rPr>
        <w:t>4) для показателей количества семей, улучшивших жилищные условия, ввода объектов, количества приобретенного оборудования и техники, выполнения работ на водных объектах федеральной собственности степень динамики не учитывается;</w:t>
      </w:r>
    </w:p>
    <w:p w:rsidR="00F112B1" w:rsidRPr="00BF39AF" w:rsidRDefault="00E3378D" w:rsidP="00E3378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5</w:t>
      </w:r>
      <w:r w:rsidR="00F112B1" w:rsidRPr="00BF39AF">
        <w:rPr>
          <w:rFonts w:ascii="Times New Roman" w:hAnsi="Times New Roman" w:cs="Times New Roman"/>
          <w:sz w:val="28"/>
          <w:szCs w:val="28"/>
        </w:rPr>
        <w:t>) Оценка достижения запланированного значения отдельного показателя государственной программы (подпрограммы) (ОП</w:t>
      </w:r>
      <w:r w:rsidR="00F112B1" w:rsidRPr="00BF39A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="00F112B1" w:rsidRPr="00BF39AF">
        <w:rPr>
          <w:rFonts w:ascii="Times New Roman" w:hAnsi="Times New Roman" w:cs="Times New Roman"/>
          <w:sz w:val="28"/>
          <w:szCs w:val="28"/>
          <w:vertAlign w:val="subscript"/>
        </w:rPr>
        <w:t>П(</w:t>
      </w:r>
      <w:proofErr w:type="gramEnd"/>
      <w:r w:rsidR="00F112B1" w:rsidRPr="00BF39AF">
        <w:rPr>
          <w:rFonts w:ascii="Times New Roman" w:hAnsi="Times New Roman" w:cs="Times New Roman"/>
          <w:sz w:val="28"/>
          <w:szCs w:val="28"/>
          <w:vertAlign w:val="subscript"/>
        </w:rPr>
        <w:t>ПП)</w:t>
      </w:r>
      <w:r w:rsidR="00F112B1" w:rsidRPr="00BF39AF">
        <w:rPr>
          <w:rFonts w:ascii="Times New Roman" w:hAnsi="Times New Roman" w:cs="Times New Roman"/>
          <w:sz w:val="28"/>
          <w:szCs w:val="28"/>
        </w:rPr>
        <w:t>)</w:t>
      </w:r>
      <w:r w:rsidR="00F112B1" w:rsidRPr="00BF39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112B1" w:rsidRPr="00BF39AF">
        <w:rPr>
          <w:rFonts w:ascii="Times New Roman" w:hAnsi="Times New Roman" w:cs="Times New Roman"/>
          <w:sz w:val="28"/>
          <w:szCs w:val="28"/>
        </w:rPr>
        <w:t>не</w:t>
      </w:r>
      <w:r w:rsidR="00F112B1" w:rsidRPr="00BF39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95B26" w:rsidRPr="00BF39AF">
        <w:rPr>
          <w:rFonts w:ascii="Times New Roman" w:hAnsi="Times New Roman" w:cs="Times New Roman"/>
          <w:sz w:val="28"/>
          <w:szCs w:val="28"/>
        </w:rPr>
        <w:t>может превышать 1.»;</w:t>
      </w:r>
    </w:p>
    <w:p w:rsidR="00523C26" w:rsidRPr="00BF39AF" w:rsidRDefault="00523C26" w:rsidP="00523C2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523C26" w:rsidRPr="00BF39AF" w:rsidRDefault="00523C26" w:rsidP="00523C26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F39AF">
        <w:rPr>
          <w:rFonts w:ascii="Times New Roman" w:hAnsi="Times New Roman" w:cs="Times New Roman"/>
          <w:sz w:val="28"/>
          <w:szCs w:val="28"/>
        </w:rPr>
        <w:t>К</w:t>
      </w:r>
      <w:r w:rsidRPr="00BF39AF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BF39AF">
        <w:rPr>
          <w:rFonts w:ascii="Times New Roman" w:hAnsi="Times New Roman" w:cs="Times New Roman"/>
          <w:sz w:val="28"/>
          <w:szCs w:val="28"/>
        </w:rPr>
        <w:t xml:space="preserve"> – доля контрольных событий, наступивших в установленный срок. В случае отсутствия контрольных событий для мероприятий подпрограммы, степень реализации мероприятий оценивается по формуле:</w:t>
      </w:r>
    </w:p>
    <w:p w:rsidR="00847EB9" w:rsidRPr="00BF39AF" w:rsidRDefault="00523C26" w:rsidP="00523C26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BF39AF">
        <w:rPr>
          <w:rFonts w:ascii="Times New Roman" w:hAnsi="Times New Roman" w:cs="Times New Roman"/>
          <w:sz w:val="28"/>
          <w:szCs w:val="28"/>
        </w:rPr>
        <w:t>СР</w:t>
      </w:r>
      <w:r w:rsidRPr="00BF39A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BF39AF">
        <w:rPr>
          <w:rFonts w:ascii="Times New Roman" w:hAnsi="Times New Roman" w:cs="Times New Roman"/>
          <w:sz w:val="28"/>
          <w:szCs w:val="28"/>
        </w:rPr>
        <w:t>=0,3*К</w:t>
      </w:r>
      <w:r w:rsidRPr="00BF39AF">
        <w:rPr>
          <w:rFonts w:ascii="Times New Roman" w:hAnsi="Times New Roman" w:cs="Times New Roman"/>
          <w:sz w:val="28"/>
          <w:szCs w:val="28"/>
          <w:vertAlign w:val="subscript"/>
        </w:rPr>
        <w:t>нф</w:t>
      </w:r>
      <w:r w:rsidRPr="00BF39AF">
        <w:rPr>
          <w:rFonts w:ascii="Times New Roman" w:hAnsi="Times New Roman" w:cs="Times New Roman"/>
          <w:sz w:val="28"/>
          <w:szCs w:val="28"/>
        </w:rPr>
        <w:t xml:space="preserve">+0,7* </w:t>
      </w:r>
      <w:proofErr w:type="spellStart"/>
      <w:r w:rsidRPr="00BF39AF">
        <w:rPr>
          <w:rFonts w:ascii="Times New Roman" w:hAnsi="Times New Roman" w:cs="Times New Roman"/>
          <w:sz w:val="28"/>
          <w:szCs w:val="28"/>
        </w:rPr>
        <w:t>К</w:t>
      </w:r>
      <w:r w:rsidRPr="00BF39A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847EB9" w:rsidRPr="00BF39AF">
        <w:rPr>
          <w:rFonts w:ascii="Times New Roman" w:hAnsi="Times New Roman" w:cs="Times New Roman"/>
          <w:sz w:val="28"/>
          <w:szCs w:val="28"/>
        </w:rPr>
        <w:t>».</w:t>
      </w:r>
    </w:p>
    <w:p w:rsidR="00523C26" w:rsidRPr="00BF39AF" w:rsidRDefault="00523C26" w:rsidP="00523C26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26" w:rsidRPr="00BF39AF" w:rsidRDefault="00E95B26" w:rsidP="00523C2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9AF">
        <w:rPr>
          <w:rFonts w:ascii="Times New Roman" w:hAnsi="Times New Roman" w:cs="Times New Roman"/>
          <w:sz w:val="28"/>
          <w:szCs w:val="28"/>
        </w:rPr>
        <w:t>в абзаце третьем пункта 19 цифры «20» заменить цифрами «30»</w:t>
      </w:r>
      <w:r w:rsidR="008D75A0" w:rsidRPr="00BF39AF">
        <w:rPr>
          <w:rFonts w:ascii="Times New Roman" w:hAnsi="Times New Roman" w:cs="Times New Roman"/>
          <w:sz w:val="28"/>
          <w:szCs w:val="28"/>
        </w:rPr>
        <w:t>.</w:t>
      </w:r>
    </w:p>
    <w:p w:rsidR="00523C26" w:rsidRPr="00523C26" w:rsidRDefault="00523C26" w:rsidP="00523C26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DF1B6D" w:rsidRDefault="00DF1B6D" w:rsidP="00DF1B6D">
      <w:pPr>
        <w:pStyle w:val="a5"/>
        <w:widowControl w:val="0"/>
        <w:autoSpaceDE w:val="0"/>
        <w:autoSpaceDN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1B6D" w:rsidRPr="00DB0A7F" w:rsidRDefault="00DF1B6D" w:rsidP="00DF1B6D">
      <w:pPr>
        <w:pStyle w:val="a5"/>
        <w:widowControl w:val="0"/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1B6D" w:rsidRPr="00DB0A7F" w:rsidSect="00854D7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C3C"/>
    <w:multiLevelType w:val="hybridMultilevel"/>
    <w:tmpl w:val="31B09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521D"/>
    <w:multiLevelType w:val="hybridMultilevel"/>
    <w:tmpl w:val="D946CC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3E86A20"/>
    <w:multiLevelType w:val="hybridMultilevel"/>
    <w:tmpl w:val="20E6A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78FA"/>
    <w:multiLevelType w:val="hybridMultilevel"/>
    <w:tmpl w:val="FF6449E2"/>
    <w:lvl w:ilvl="0" w:tplc="4DB0B46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71A73BC"/>
    <w:multiLevelType w:val="hybridMultilevel"/>
    <w:tmpl w:val="2F14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17D4"/>
    <w:multiLevelType w:val="multilevel"/>
    <w:tmpl w:val="9DFA1A4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6" w:hanging="2160"/>
      </w:pPr>
      <w:rPr>
        <w:rFonts w:hint="default"/>
      </w:rPr>
    </w:lvl>
  </w:abstractNum>
  <w:abstractNum w:abstractNumId="6">
    <w:nsid w:val="29793CAF"/>
    <w:multiLevelType w:val="hybridMultilevel"/>
    <w:tmpl w:val="B01CA8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EBE5F44"/>
    <w:multiLevelType w:val="hybridMultilevel"/>
    <w:tmpl w:val="2032992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424DE0"/>
    <w:multiLevelType w:val="hybridMultilevel"/>
    <w:tmpl w:val="715AEE1A"/>
    <w:lvl w:ilvl="0" w:tplc="E904D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63E62"/>
    <w:multiLevelType w:val="hybridMultilevel"/>
    <w:tmpl w:val="31B09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20AA3"/>
    <w:multiLevelType w:val="hybridMultilevel"/>
    <w:tmpl w:val="EC82F524"/>
    <w:lvl w:ilvl="0" w:tplc="066EF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0814DB"/>
    <w:multiLevelType w:val="hybridMultilevel"/>
    <w:tmpl w:val="DFB026E4"/>
    <w:lvl w:ilvl="0" w:tplc="5F9652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B41A69"/>
    <w:multiLevelType w:val="hybridMultilevel"/>
    <w:tmpl w:val="CC66DA22"/>
    <w:lvl w:ilvl="0" w:tplc="A8623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50"/>
    <w:rsid w:val="00003879"/>
    <w:rsid w:val="00006FC2"/>
    <w:rsid w:val="0002483F"/>
    <w:rsid w:val="00026D2E"/>
    <w:rsid w:val="00032268"/>
    <w:rsid w:val="00040701"/>
    <w:rsid w:val="00043EDE"/>
    <w:rsid w:val="00044460"/>
    <w:rsid w:val="00060F8A"/>
    <w:rsid w:val="00075272"/>
    <w:rsid w:val="00075938"/>
    <w:rsid w:val="000A2273"/>
    <w:rsid w:val="000A2AAB"/>
    <w:rsid w:val="000A3924"/>
    <w:rsid w:val="000A3B95"/>
    <w:rsid w:val="000A42A1"/>
    <w:rsid w:val="000A5A01"/>
    <w:rsid w:val="000B2ED7"/>
    <w:rsid w:val="000B448D"/>
    <w:rsid w:val="000B6A03"/>
    <w:rsid w:val="000B6F2D"/>
    <w:rsid w:val="000B7AA4"/>
    <w:rsid w:val="000C2531"/>
    <w:rsid w:val="000C3059"/>
    <w:rsid w:val="000E29B6"/>
    <w:rsid w:val="000E45CF"/>
    <w:rsid w:val="000E6075"/>
    <w:rsid w:val="000F076A"/>
    <w:rsid w:val="000F0DF9"/>
    <w:rsid w:val="000F5664"/>
    <w:rsid w:val="000F69F3"/>
    <w:rsid w:val="001013D2"/>
    <w:rsid w:val="001244F8"/>
    <w:rsid w:val="001308D1"/>
    <w:rsid w:val="001314E6"/>
    <w:rsid w:val="00134200"/>
    <w:rsid w:val="00150B7E"/>
    <w:rsid w:val="00151227"/>
    <w:rsid w:val="001533A7"/>
    <w:rsid w:val="00162779"/>
    <w:rsid w:val="001655C5"/>
    <w:rsid w:val="00170897"/>
    <w:rsid w:val="001748B2"/>
    <w:rsid w:val="00180093"/>
    <w:rsid w:val="001803ED"/>
    <w:rsid w:val="00183DB5"/>
    <w:rsid w:val="001846C9"/>
    <w:rsid w:val="001A274E"/>
    <w:rsid w:val="001A3782"/>
    <w:rsid w:val="001B1BF0"/>
    <w:rsid w:val="001D1B00"/>
    <w:rsid w:val="001E18DF"/>
    <w:rsid w:val="001E547C"/>
    <w:rsid w:val="0020547A"/>
    <w:rsid w:val="0020569E"/>
    <w:rsid w:val="002066BB"/>
    <w:rsid w:val="00211EF1"/>
    <w:rsid w:val="0021331D"/>
    <w:rsid w:val="00213BFE"/>
    <w:rsid w:val="002200CC"/>
    <w:rsid w:val="002208FE"/>
    <w:rsid w:val="00220DD6"/>
    <w:rsid w:val="00235EA9"/>
    <w:rsid w:val="00257F20"/>
    <w:rsid w:val="0027499A"/>
    <w:rsid w:val="00274D0C"/>
    <w:rsid w:val="0027650F"/>
    <w:rsid w:val="002856DB"/>
    <w:rsid w:val="00290142"/>
    <w:rsid w:val="00291E58"/>
    <w:rsid w:val="00295D9D"/>
    <w:rsid w:val="002A1809"/>
    <w:rsid w:val="002A1AEB"/>
    <w:rsid w:val="002A1C66"/>
    <w:rsid w:val="002A449F"/>
    <w:rsid w:val="002B267B"/>
    <w:rsid w:val="002C4112"/>
    <w:rsid w:val="002D7857"/>
    <w:rsid w:val="002E5516"/>
    <w:rsid w:val="002E6CA9"/>
    <w:rsid w:val="002F7DE1"/>
    <w:rsid w:val="00322842"/>
    <w:rsid w:val="00322B58"/>
    <w:rsid w:val="00333593"/>
    <w:rsid w:val="003353CC"/>
    <w:rsid w:val="00343FCA"/>
    <w:rsid w:val="003441AB"/>
    <w:rsid w:val="003450FB"/>
    <w:rsid w:val="00345EB2"/>
    <w:rsid w:val="00354A8F"/>
    <w:rsid w:val="00354E50"/>
    <w:rsid w:val="0035730C"/>
    <w:rsid w:val="003579B9"/>
    <w:rsid w:val="003637E0"/>
    <w:rsid w:val="00363B1C"/>
    <w:rsid w:val="00372F3E"/>
    <w:rsid w:val="00374D7F"/>
    <w:rsid w:val="00377693"/>
    <w:rsid w:val="00382127"/>
    <w:rsid w:val="00382C8A"/>
    <w:rsid w:val="003834D4"/>
    <w:rsid w:val="0039125A"/>
    <w:rsid w:val="00393726"/>
    <w:rsid w:val="003A216A"/>
    <w:rsid w:val="003B6AF5"/>
    <w:rsid w:val="003B797C"/>
    <w:rsid w:val="003D0CA1"/>
    <w:rsid w:val="003D36BD"/>
    <w:rsid w:val="003D4A4E"/>
    <w:rsid w:val="003E01E6"/>
    <w:rsid w:val="003E5A31"/>
    <w:rsid w:val="003E5C0A"/>
    <w:rsid w:val="003F4598"/>
    <w:rsid w:val="00404E80"/>
    <w:rsid w:val="00405690"/>
    <w:rsid w:val="00413C7F"/>
    <w:rsid w:val="00415832"/>
    <w:rsid w:val="00434845"/>
    <w:rsid w:val="00437D84"/>
    <w:rsid w:val="00443B9D"/>
    <w:rsid w:val="00444148"/>
    <w:rsid w:val="004574A4"/>
    <w:rsid w:val="00457859"/>
    <w:rsid w:val="0046129C"/>
    <w:rsid w:val="00475069"/>
    <w:rsid w:val="00477744"/>
    <w:rsid w:val="00483740"/>
    <w:rsid w:val="00487FDC"/>
    <w:rsid w:val="0049065F"/>
    <w:rsid w:val="00491EC9"/>
    <w:rsid w:val="004930E2"/>
    <w:rsid w:val="00494AF4"/>
    <w:rsid w:val="004A3855"/>
    <w:rsid w:val="004C794B"/>
    <w:rsid w:val="004F2C11"/>
    <w:rsid w:val="00510440"/>
    <w:rsid w:val="00523C26"/>
    <w:rsid w:val="00527196"/>
    <w:rsid w:val="00530338"/>
    <w:rsid w:val="0053089D"/>
    <w:rsid w:val="00535E87"/>
    <w:rsid w:val="005371D0"/>
    <w:rsid w:val="00555D69"/>
    <w:rsid w:val="0056469B"/>
    <w:rsid w:val="005669C3"/>
    <w:rsid w:val="00570DB7"/>
    <w:rsid w:val="00573169"/>
    <w:rsid w:val="0058587C"/>
    <w:rsid w:val="00592232"/>
    <w:rsid w:val="00594574"/>
    <w:rsid w:val="005948EF"/>
    <w:rsid w:val="005A28CE"/>
    <w:rsid w:val="005A47E5"/>
    <w:rsid w:val="005B17E0"/>
    <w:rsid w:val="005B532B"/>
    <w:rsid w:val="005D2B70"/>
    <w:rsid w:val="005E0EE6"/>
    <w:rsid w:val="005E4CD0"/>
    <w:rsid w:val="005F72DA"/>
    <w:rsid w:val="006029EE"/>
    <w:rsid w:val="00611CF4"/>
    <w:rsid w:val="006161D8"/>
    <w:rsid w:val="0061691B"/>
    <w:rsid w:val="0062400C"/>
    <w:rsid w:val="00642018"/>
    <w:rsid w:val="00647D17"/>
    <w:rsid w:val="00653181"/>
    <w:rsid w:val="00656CDA"/>
    <w:rsid w:val="00672BFB"/>
    <w:rsid w:val="0067527D"/>
    <w:rsid w:val="0068012A"/>
    <w:rsid w:val="00687D98"/>
    <w:rsid w:val="00691569"/>
    <w:rsid w:val="00694ACD"/>
    <w:rsid w:val="006A049E"/>
    <w:rsid w:val="006A2F55"/>
    <w:rsid w:val="006A3160"/>
    <w:rsid w:val="006A326D"/>
    <w:rsid w:val="006A703F"/>
    <w:rsid w:val="006B17B8"/>
    <w:rsid w:val="006D0F65"/>
    <w:rsid w:val="006D2B61"/>
    <w:rsid w:val="006F1440"/>
    <w:rsid w:val="006F6DB4"/>
    <w:rsid w:val="00700A87"/>
    <w:rsid w:val="007044E9"/>
    <w:rsid w:val="007103F3"/>
    <w:rsid w:val="00710F79"/>
    <w:rsid w:val="00711708"/>
    <w:rsid w:val="007130FD"/>
    <w:rsid w:val="00717401"/>
    <w:rsid w:val="00721FE7"/>
    <w:rsid w:val="0072290F"/>
    <w:rsid w:val="007316E1"/>
    <w:rsid w:val="00740021"/>
    <w:rsid w:val="007475FC"/>
    <w:rsid w:val="00750DA4"/>
    <w:rsid w:val="0075113A"/>
    <w:rsid w:val="0075492C"/>
    <w:rsid w:val="007616E2"/>
    <w:rsid w:val="00770F5B"/>
    <w:rsid w:val="0077116B"/>
    <w:rsid w:val="00782257"/>
    <w:rsid w:val="007861DB"/>
    <w:rsid w:val="00793D1E"/>
    <w:rsid w:val="0079496A"/>
    <w:rsid w:val="007A0D16"/>
    <w:rsid w:val="007B4F62"/>
    <w:rsid w:val="007B69F9"/>
    <w:rsid w:val="007C11A4"/>
    <w:rsid w:val="007D0045"/>
    <w:rsid w:val="007D330E"/>
    <w:rsid w:val="007D42E9"/>
    <w:rsid w:val="007E1420"/>
    <w:rsid w:val="007E48A6"/>
    <w:rsid w:val="007F0BFF"/>
    <w:rsid w:val="00800DDD"/>
    <w:rsid w:val="00804FF4"/>
    <w:rsid w:val="008107E3"/>
    <w:rsid w:val="00810F0C"/>
    <w:rsid w:val="00812378"/>
    <w:rsid w:val="00813D9C"/>
    <w:rsid w:val="00814203"/>
    <w:rsid w:val="008150C0"/>
    <w:rsid w:val="00816DE8"/>
    <w:rsid w:val="00831A1F"/>
    <w:rsid w:val="00844543"/>
    <w:rsid w:val="008459A5"/>
    <w:rsid w:val="008473A8"/>
    <w:rsid w:val="00847EB9"/>
    <w:rsid w:val="00850654"/>
    <w:rsid w:val="008523C1"/>
    <w:rsid w:val="00852435"/>
    <w:rsid w:val="008533E2"/>
    <w:rsid w:val="00854496"/>
    <w:rsid w:val="00854D79"/>
    <w:rsid w:val="00856275"/>
    <w:rsid w:val="00860518"/>
    <w:rsid w:val="008633DC"/>
    <w:rsid w:val="00867F8B"/>
    <w:rsid w:val="00877F39"/>
    <w:rsid w:val="0088022F"/>
    <w:rsid w:val="00885664"/>
    <w:rsid w:val="00887A45"/>
    <w:rsid w:val="00893A6B"/>
    <w:rsid w:val="0089632B"/>
    <w:rsid w:val="0089679E"/>
    <w:rsid w:val="008A0E84"/>
    <w:rsid w:val="008A2174"/>
    <w:rsid w:val="008A3CFA"/>
    <w:rsid w:val="008A4D72"/>
    <w:rsid w:val="008B68E8"/>
    <w:rsid w:val="008C49D4"/>
    <w:rsid w:val="008C63AE"/>
    <w:rsid w:val="008D75A0"/>
    <w:rsid w:val="008E7F41"/>
    <w:rsid w:val="008F3AFB"/>
    <w:rsid w:val="008F5A3D"/>
    <w:rsid w:val="0090216B"/>
    <w:rsid w:val="00904DDC"/>
    <w:rsid w:val="009157A6"/>
    <w:rsid w:val="00920A4E"/>
    <w:rsid w:val="00942FD3"/>
    <w:rsid w:val="00947514"/>
    <w:rsid w:val="00950F74"/>
    <w:rsid w:val="00951E3C"/>
    <w:rsid w:val="0095259B"/>
    <w:rsid w:val="009607A8"/>
    <w:rsid w:val="00962F03"/>
    <w:rsid w:val="00964AC9"/>
    <w:rsid w:val="00965D2A"/>
    <w:rsid w:val="00975F67"/>
    <w:rsid w:val="00977A22"/>
    <w:rsid w:val="00977B5B"/>
    <w:rsid w:val="00983CA0"/>
    <w:rsid w:val="0098514A"/>
    <w:rsid w:val="00987955"/>
    <w:rsid w:val="0099678A"/>
    <w:rsid w:val="009973DB"/>
    <w:rsid w:val="009A2D55"/>
    <w:rsid w:val="009A349C"/>
    <w:rsid w:val="009B259E"/>
    <w:rsid w:val="009B5343"/>
    <w:rsid w:val="009C070E"/>
    <w:rsid w:val="009C0FD0"/>
    <w:rsid w:val="009C2736"/>
    <w:rsid w:val="009C744C"/>
    <w:rsid w:val="009D712A"/>
    <w:rsid w:val="009F1044"/>
    <w:rsid w:val="009F4ED4"/>
    <w:rsid w:val="00A01B20"/>
    <w:rsid w:val="00A02367"/>
    <w:rsid w:val="00A15F8E"/>
    <w:rsid w:val="00A1785B"/>
    <w:rsid w:val="00A17A1D"/>
    <w:rsid w:val="00A267A0"/>
    <w:rsid w:val="00A32069"/>
    <w:rsid w:val="00A37309"/>
    <w:rsid w:val="00A45157"/>
    <w:rsid w:val="00A503F9"/>
    <w:rsid w:val="00A53E22"/>
    <w:rsid w:val="00A70BDB"/>
    <w:rsid w:val="00A743AB"/>
    <w:rsid w:val="00A753E5"/>
    <w:rsid w:val="00A85681"/>
    <w:rsid w:val="00A92343"/>
    <w:rsid w:val="00AD2FAD"/>
    <w:rsid w:val="00AD656D"/>
    <w:rsid w:val="00AE534A"/>
    <w:rsid w:val="00AF0CF8"/>
    <w:rsid w:val="00AF5AA0"/>
    <w:rsid w:val="00AF7E03"/>
    <w:rsid w:val="00B008AB"/>
    <w:rsid w:val="00B039B4"/>
    <w:rsid w:val="00B12B62"/>
    <w:rsid w:val="00B14B0B"/>
    <w:rsid w:val="00B1698B"/>
    <w:rsid w:val="00B24440"/>
    <w:rsid w:val="00B25BA1"/>
    <w:rsid w:val="00B26BAA"/>
    <w:rsid w:val="00B37BB7"/>
    <w:rsid w:val="00B43E7F"/>
    <w:rsid w:val="00B63333"/>
    <w:rsid w:val="00B64E04"/>
    <w:rsid w:val="00B67FAA"/>
    <w:rsid w:val="00B75797"/>
    <w:rsid w:val="00B80547"/>
    <w:rsid w:val="00B90FFC"/>
    <w:rsid w:val="00B95639"/>
    <w:rsid w:val="00BB28F8"/>
    <w:rsid w:val="00BB605C"/>
    <w:rsid w:val="00BB6F40"/>
    <w:rsid w:val="00BC3DB8"/>
    <w:rsid w:val="00BD365F"/>
    <w:rsid w:val="00BD3CE2"/>
    <w:rsid w:val="00BE2E8D"/>
    <w:rsid w:val="00BE3A34"/>
    <w:rsid w:val="00BE483B"/>
    <w:rsid w:val="00BF2C2A"/>
    <w:rsid w:val="00BF39AF"/>
    <w:rsid w:val="00BF6832"/>
    <w:rsid w:val="00C0416A"/>
    <w:rsid w:val="00C04371"/>
    <w:rsid w:val="00C04FC3"/>
    <w:rsid w:val="00C1281F"/>
    <w:rsid w:val="00C13CA6"/>
    <w:rsid w:val="00C22B81"/>
    <w:rsid w:val="00C2452F"/>
    <w:rsid w:val="00C347CA"/>
    <w:rsid w:val="00C43623"/>
    <w:rsid w:val="00C43AA8"/>
    <w:rsid w:val="00C45FB2"/>
    <w:rsid w:val="00C47776"/>
    <w:rsid w:val="00C6149A"/>
    <w:rsid w:val="00C63F24"/>
    <w:rsid w:val="00C66A11"/>
    <w:rsid w:val="00C70596"/>
    <w:rsid w:val="00C74E77"/>
    <w:rsid w:val="00C820A1"/>
    <w:rsid w:val="00C90D90"/>
    <w:rsid w:val="00CA3E32"/>
    <w:rsid w:val="00CA77C9"/>
    <w:rsid w:val="00CA7A3D"/>
    <w:rsid w:val="00CB35F7"/>
    <w:rsid w:val="00CB578D"/>
    <w:rsid w:val="00CB5811"/>
    <w:rsid w:val="00CB6E45"/>
    <w:rsid w:val="00CC32EA"/>
    <w:rsid w:val="00CE058A"/>
    <w:rsid w:val="00CE3003"/>
    <w:rsid w:val="00CF5880"/>
    <w:rsid w:val="00CF652B"/>
    <w:rsid w:val="00CF7B9A"/>
    <w:rsid w:val="00D047CE"/>
    <w:rsid w:val="00D051E1"/>
    <w:rsid w:val="00D15826"/>
    <w:rsid w:val="00D3578F"/>
    <w:rsid w:val="00D37996"/>
    <w:rsid w:val="00D4438C"/>
    <w:rsid w:val="00D4518F"/>
    <w:rsid w:val="00D52831"/>
    <w:rsid w:val="00D60895"/>
    <w:rsid w:val="00D72D6F"/>
    <w:rsid w:val="00D738F1"/>
    <w:rsid w:val="00D92732"/>
    <w:rsid w:val="00D938E4"/>
    <w:rsid w:val="00DA02A2"/>
    <w:rsid w:val="00DA66E9"/>
    <w:rsid w:val="00DA7731"/>
    <w:rsid w:val="00DB0A7F"/>
    <w:rsid w:val="00DB2534"/>
    <w:rsid w:val="00DB4444"/>
    <w:rsid w:val="00DC27AC"/>
    <w:rsid w:val="00DD1312"/>
    <w:rsid w:val="00DD60B3"/>
    <w:rsid w:val="00DE2CBB"/>
    <w:rsid w:val="00DF1B6D"/>
    <w:rsid w:val="00DF3363"/>
    <w:rsid w:val="00DF7376"/>
    <w:rsid w:val="00E02621"/>
    <w:rsid w:val="00E0514C"/>
    <w:rsid w:val="00E121EA"/>
    <w:rsid w:val="00E21956"/>
    <w:rsid w:val="00E21CB0"/>
    <w:rsid w:val="00E220EF"/>
    <w:rsid w:val="00E22B75"/>
    <w:rsid w:val="00E3378D"/>
    <w:rsid w:val="00E4021E"/>
    <w:rsid w:val="00E41214"/>
    <w:rsid w:val="00E42085"/>
    <w:rsid w:val="00E4739F"/>
    <w:rsid w:val="00E6172C"/>
    <w:rsid w:val="00E63E38"/>
    <w:rsid w:val="00E63FEA"/>
    <w:rsid w:val="00E74C95"/>
    <w:rsid w:val="00E82CC1"/>
    <w:rsid w:val="00E9315E"/>
    <w:rsid w:val="00E93DBD"/>
    <w:rsid w:val="00E959DC"/>
    <w:rsid w:val="00E95B26"/>
    <w:rsid w:val="00EA062E"/>
    <w:rsid w:val="00EB107C"/>
    <w:rsid w:val="00EB1E98"/>
    <w:rsid w:val="00EB2000"/>
    <w:rsid w:val="00ED5FFB"/>
    <w:rsid w:val="00EF1160"/>
    <w:rsid w:val="00EF264C"/>
    <w:rsid w:val="00F00B10"/>
    <w:rsid w:val="00F00B28"/>
    <w:rsid w:val="00F107DA"/>
    <w:rsid w:val="00F112B1"/>
    <w:rsid w:val="00F25931"/>
    <w:rsid w:val="00F3053E"/>
    <w:rsid w:val="00F353D6"/>
    <w:rsid w:val="00F46242"/>
    <w:rsid w:val="00F57810"/>
    <w:rsid w:val="00F706DF"/>
    <w:rsid w:val="00F710CF"/>
    <w:rsid w:val="00F729E6"/>
    <w:rsid w:val="00F732A2"/>
    <w:rsid w:val="00F75B1C"/>
    <w:rsid w:val="00F75BD0"/>
    <w:rsid w:val="00F7755E"/>
    <w:rsid w:val="00F81B89"/>
    <w:rsid w:val="00F862CD"/>
    <w:rsid w:val="00F867C3"/>
    <w:rsid w:val="00F87A1D"/>
    <w:rsid w:val="00F92C4D"/>
    <w:rsid w:val="00FA33E8"/>
    <w:rsid w:val="00FB22D1"/>
    <w:rsid w:val="00FC5794"/>
    <w:rsid w:val="00FE12B4"/>
    <w:rsid w:val="00FE57DC"/>
    <w:rsid w:val="00FE639B"/>
    <w:rsid w:val="00FF1E92"/>
    <w:rsid w:val="00FF662F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54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9A5"/>
  </w:style>
  <w:style w:type="table" w:styleId="a8">
    <w:name w:val="Table Grid"/>
    <w:basedOn w:val="a1"/>
    <w:uiPriority w:val="59"/>
    <w:rsid w:val="0028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290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229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2290F"/>
    <w:rPr>
      <w:sz w:val="20"/>
      <w:szCs w:val="20"/>
    </w:rPr>
  </w:style>
  <w:style w:type="paragraph" w:styleId="ac">
    <w:name w:val="No Spacing"/>
    <w:uiPriority w:val="1"/>
    <w:qFormat/>
    <w:rsid w:val="0072290F"/>
    <w:pPr>
      <w:spacing w:after="0" w:line="240" w:lineRule="auto"/>
    </w:pPr>
  </w:style>
  <w:style w:type="paragraph" w:customStyle="1" w:styleId="ConsPlusNonformat">
    <w:name w:val="ConsPlusNonformat"/>
    <w:uiPriority w:val="99"/>
    <w:rsid w:val="00FF7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54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9A5"/>
  </w:style>
  <w:style w:type="table" w:styleId="a8">
    <w:name w:val="Table Grid"/>
    <w:basedOn w:val="a1"/>
    <w:uiPriority w:val="59"/>
    <w:rsid w:val="0028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290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229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2290F"/>
    <w:rPr>
      <w:sz w:val="20"/>
      <w:szCs w:val="20"/>
    </w:rPr>
  </w:style>
  <w:style w:type="paragraph" w:styleId="ac">
    <w:name w:val="No Spacing"/>
    <w:uiPriority w:val="1"/>
    <w:qFormat/>
    <w:rsid w:val="0072290F"/>
    <w:pPr>
      <w:spacing w:after="0" w:line="240" w:lineRule="auto"/>
    </w:pPr>
  </w:style>
  <w:style w:type="paragraph" w:customStyle="1" w:styleId="ConsPlusNonformat">
    <w:name w:val="ConsPlusNonformat"/>
    <w:uiPriority w:val="99"/>
    <w:rsid w:val="00FF7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75F6B0E51703F21B58F3EE40282A624A05FC040033A7283C720B8387D2D8727E92BD3EFA7BFD4H1HAO" TargetMode="External"/><Relationship Id="rId13" Type="http://schemas.openxmlformats.org/officeDocument/2006/relationships/hyperlink" Target="consultantplus://offline/ref=4E72633F62E7053660F099195EE32AD1EE1352161F700E73267B2F46C678EC07950B8CC7397FE1BBD816B7F7361DBE456166572E82C75682j7q8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E3118C305A2EDD544C38EFDDE8F1B00B2275B4F02A9FA73AB0D2971BA33688F986BD90D127924F897406B5EF038DA6D6FA889AC6ED3957EQ2r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3118C305A2EDD544C391ECCB8F1B00B02F584002AFFA73AB0D2971BA33688F8A6B810113783BFB92553D0FB5Q6r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3118C305A2EDD544C391ECCB8F1B00B02F584002AFFA73AB0D2971BA33688F8A6B810113783BFB92553D0FB5Q6r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3118C305A2EDD544C391ECCB8F1B00B1265A4004A8FA73AB0D2971BA33688F986BD90D127A25F892406B5EF038DA6D6FA889AC6ED3957EQ2r1J" TargetMode="External"/><Relationship Id="rId14" Type="http://schemas.openxmlformats.org/officeDocument/2006/relationships/hyperlink" Target="consultantplus://offline/ref=4E72633F62E7053660F099195EE32AD1EE1352161F700E73267B2F46C678EC07950B8CC7397CE8B7DB16B7F7361DBE456166572E82C75682j7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5FC1-1036-4B82-9DF1-343E771F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Сергеевна Прохорова</dc:creator>
  <cp:lastModifiedBy>Андрей Сергеевич ОРЛОВ</cp:lastModifiedBy>
  <cp:revision>4</cp:revision>
  <cp:lastPrinted>2019-03-13T05:19:00Z</cp:lastPrinted>
  <dcterms:created xsi:type="dcterms:W3CDTF">2019-04-18T06:38:00Z</dcterms:created>
  <dcterms:modified xsi:type="dcterms:W3CDTF">2019-04-18T07:15:00Z</dcterms:modified>
</cp:coreProperties>
</file>