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A0" w:rsidRPr="00902912" w:rsidRDefault="003216B9" w:rsidP="001C6F1C">
      <w:pPr>
        <w:spacing w:after="0" w:line="276" w:lineRule="auto"/>
        <w:ind w:left="10" w:right="48" w:firstLine="709"/>
        <w:jc w:val="right"/>
        <w:rPr>
          <w:szCs w:val="28"/>
        </w:rPr>
      </w:pPr>
      <w:r w:rsidRPr="00902912">
        <w:rPr>
          <w:szCs w:val="28"/>
        </w:rPr>
        <w:t xml:space="preserve">Приложение  </w:t>
      </w:r>
    </w:p>
    <w:p w:rsidR="005159A0" w:rsidRPr="00902912" w:rsidRDefault="003216B9" w:rsidP="001C6F1C">
      <w:pPr>
        <w:spacing w:after="0" w:line="276" w:lineRule="auto"/>
        <w:ind w:left="10" w:right="48" w:firstLine="709"/>
        <w:jc w:val="right"/>
        <w:rPr>
          <w:szCs w:val="28"/>
        </w:rPr>
      </w:pPr>
      <w:r w:rsidRPr="00902912">
        <w:rPr>
          <w:szCs w:val="28"/>
        </w:rPr>
        <w:t xml:space="preserve">к  приказу комитета финансов </w:t>
      </w:r>
    </w:p>
    <w:p w:rsidR="005159A0" w:rsidRPr="00902912" w:rsidRDefault="003216B9" w:rsidP="001C6F1C">
      <w:pPr>
        <w:spacing w:after="0" w:line="276" w:lineRule="auto"/>
        <w:ind w:left="10" w:right="48" w:firstLine="709"/>
        <w:jc w:val="right"/>
        <w:rPr>
          <w:szCs w:val="28"/>
        </w:rPr>
      </w:pPr>
      <w:r w:rsidRPr="00902912">
        <w:rPr>
          <w:szCs w:val="28"/>
        </w:rPr>
        <w:t xml:space="preserve">Ленинградской области </w:t>
      </w:r>
    </w:p>
    <w:p w:rsidR="005159A0" w:rsidRPr="00902912" w:rsidRDefault="00D81B5E" w:rsidP="001C6F1C">
      <w:pPr>
        <w:spacing w:after="0" w:line="276" w:lineRule="auto"/>
        <w:ind w:left="10" w:right="48" w:firstLine="709"/>
        <w:jc w:val="right"/>
        <w:rPr>
          <w:szCs w:val="28"/>
        </w:rPr>
      </w:pPr>
      <w:r w:rsidRPr="00902912">
        <w:rPr>
          <w:szCs w:val="28"/>
        </w:rPr>
        <w:t xml:space="preserve">от     </w:t>
      </w:r>
      <w:r w:rsidR="003216B9" w:rsidRPr="00902912">
        <w:rPr>
          <w:szCs w:val="28"/>
        </w:rPr>
        <w:t xml:space="preserve"> </w:t>
      </w:r>
      <w:r w:rsidR="00111BE5">
        <w:rPr>
          <w:szCs w:val="28"/>
        </w:rPr>
        <w:t>апреля</w:t>
      </w:r>
      <w:r w:rsidRPr="00902912">
        <w:rPr>
          <w:szCs w:val="28"/>
        </w:rPr>
        <w:t xml:space="preserve">  2019  года № 18-02/01-09-        </w:t>
      </w:r>
      <w:r w:rsidR="003216B9" w:rsidRPr="00902912">
        <w:rPr>
          <w:szCs w:val="28"/>
        </w:rPr>
        <w:t xml:space="preserve"> </w:t>
      </w:r>
    </w:p>
    <w:p w:rsidR="005159A0" w:rsidRPr="00902912" w:rsidRDefault="003216B9" w:rsidP="001C6F1C">
      <w:pPr>
        <w:spacing w:after="14" w:line="276" w:lineRule="auto"/>
        <w:ind w:firstLine="709"/>
        <w:jc w:val="right"/>
        <w:rPr>
          <w:szCs w:val="28"/>
        </w:rPr>
      </w:pPr>
      <w:r w:rsidRPr="00902912">
        <w:rPr>
          <w:szCs w:val="28"/>
        </w:rPr>
        <w:t xml:space="preserve"> </w:t>
      </w:r>
    </w:p>
    <w:p w:rsidR="005159A0" w:rsidRPr="00833D88" w:rsidRDefault="003216B9" w:rsidP="001C6F1C">
      <w:pPr>
        <w:spacing w:after="0" w:line="276" w:lineRule="auto"/>
        <w:ind w:left="10" w:right="61" w:firstLine="709"/>
        <w:jc w:val="center"/>
        <w:rPr>
          <w:sz w:val="27"/>
          <w:szCs w:val="27"/>
        </w:rPr>
      </w:pPr>
      <w:r w:rsidRPr="00833D88">
        <w:rPr>
          <w:sz w:val="27"/>
          <w:szCs w:val="27"/>
        </w:rPr>
        <w:t xml:space="preserve">Порядок </w:t>
      </w:r>
    </w:p>
    <w:p w:rsidR="005159A0" w:rsidRPr="00833D88" w:rsidRDefault="003216B9" w:rsidP="001C6F1C">
      <w:pPr>
        <w:spacing w:after="0" w:line="276" w:lineRule="auto"/>
        <w:ind w:left="10" w:right="65" w:firstLine="709"/>
        <w:jc w:val="center"/>
        <w:rPr>
          <w:sz w:val="27"/>
          <w:szCs w:val="27"/>
        </w:rPr>
      </w:pPr>
      <w:r w:rsidRPr="00833D88">
        <w:rPr>
          <w:sz w:val="27"/>
          <w:szCs w:val="27"/>
        </w:rPr>
        <w:t xml:space="preserve"> санкционирования расходов</w:t>
      </w:r>
      <w:r w:rsidR="0091410E" w:rsidRPr="00833D88">
        <w:rPr>
          <w:sz w:val="27"/>
          <w:szCs w:val="27"/>
        </w:rPr>
        <w:t xml:space="preserve"> юридических лиц, не являющихся участниками бюджетного процесса Ленинградской области,</w:t>
      </w:r>
      <w:r w:rsidR="00CF3790" w:rsidRPr="00833D88">
        <w:rPr>
          <w:sz w:val="27"/>
          <w:szCs w:val="27"/>
        </w:rPr>
        <w:t xml:space="preserve"> лицевые счета которым открыты в </w:t>
      </w:r>
      <w:r w:rsidR="00111BE5" w:rsidRPr="00833D88">
        <w:rPr>
          <w:sz w:val="27"/>
          <w:szCs w:val="27"/>
        </w:rPr>
        <w:t>к</w:t>
      </w:r>
      <w:r w:rsidR="00CF3790" w:rsidRPr="00833D88">
        <w:rPr>
          <w:sz w:val="27"/>
          <w:szCs w:val="27"/>
        </w:rPr>
        <w:t>омитете финансов Ленинградской области</w:t>
      </w:r>
    </w:p>
    <w:p w:rsidR="005159A0" w:rsidRPr="00833D88" w:rsidRDefault="003216B9" w:rsidP="001C6F1C">
      <w:pPr>
        <w:spacing w:after="0" w:line="276" w:lineRule="auto"/>
        <w:ind w:left="730" w:firstLine="709"/>
        <w:jc w:val="center"/>
        <w:rPr>
          <w:sz w:val="27"/>
          <w:szCs w:val="27"/>
        </w:rPr>
      </w:pPr>
      <w:r w:rsidRPr="00833D88">
        <w:rPr>
          <w:sz w:val="27"/>
          <w:szCs w:val="27"/>
        </w:rPr>
        <w:t xml:space="preserve"> </w:t>
      </w:r>
    </w:p>
    <w:p w:rsidR="005159A0" w:rsidRPr="00833D88" w:rsidRDefault="003216B9" w:rsidP="001C6F1C">
      <w:pPr>
        <w:numPr>
          <w:ilvl w:val="0"/>
          <w:numId w:val="2"/>
        </w:numPr>
        <w:spacing w:after="117" w:line="276" w:lineRule="auto"/>
        <w:ind w:right="52" w:firstLine="709"/>
        <w:rPr>
          <w:sz w:val="27"/>
          <w:szCs w:val="27"/>
        </w:rPr>
      </w:pPr>
      <w:proofErr w:type="gramStart"/>
      <w:r w:rsidRPr="00833D88">
        <w:rPr>
          <w:sz w:val="27"/>
          <w:szCs w:val="27"/>
        </w:rPr>
        <w:t>Настоящий Порядок разработан в соответствии с положениями</w:t>
      </w:r>
      <w:r w:rsidR="009D1F7A">
        <w:rPr>
          <w:sz w:val="27"/>
          <w:szCs w:val="27"/>
        </w:rPr>
        <w:t xml:space="preserve"> статьи 78,</w:t>
      </w:r>
      <w:r w:rsidRPr="00833D88">
        <w:rPr>
          <w:sz w:val="27"/>
          <w:szCs w:val="27"/>
        </w:rPr>
        <w:t xml:space="preserve"> </w:t>
      </w:r>
      <w:r w:rsidR="00B813F3" w:rsidRPr="00833D88">
        <w:rPr>
          <w:sz w:val="27"/>
          <w:szCs w:val="27"/>
        </w:rPr>
        <w:t xml:space="preserve">абзаца второго пункта </w:t>
      </w:r>
      <w:r w:rsidR="00CF3790" w:rsidRPr="00833D88">
        <w:rPr>
          <w:sz w:val="27"/>
          <w:szCs w:val="27"/>
        </w:rPr>
        <w:t>2</w:t>
      </w:r>
      <w:r w:rsidR="00B813F3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>статьи 78.</w:t>
      </w:r>
      <w:r w:rsidR="00B813F3" w:rsidRPr="00833D88">
        <w:rPr>
          <w:sz w:val="27"/>
          <w:szCs w:val="27"/>
        </w:rPr>
        <w:t>1, пункта 1 статьи 78.2</w:t>
      </w:r>
      <w:r w:rsidR="00486A53" w:rsidRPr="00833D88">
        <w:rPr>
          <w:sz w:val="27"/>
          <w:szCs w:val="27"/>
        </w:rPr>
        <w:t>,</w:t>
      </w:r>
      <w:r w:rsidR="00B813F3" w:rsidRPr="00833D88">
        <w:rPr>
          <w:sz w:val="27"/>
          <w:szCs w:val="27"/>
        </w:rPr>
        <w:t xml:space="preserve"> </w:t>
      </w:r>
      <w:r w:rsidR="00486A53" w:rsidRPr="00833D88">
        <w:rPr>
          <w:sz w:val="27"/>
          <w:szCs w:val="27"/>
        </w:rPr>
        <w:t>положений статей 79, 80 Бюджетного кодекса Российской Федерации, а также в соответствии с нормативными правовыми актами, устанавливающими порядок и условия предоставления юридическим лицам, не являющимся участниками бюджетного</w:t>
      </w:r>
      <w:r w:rsidR="00CF3790" w:rsidRPr="00833D88">
        <w:rPr>
          <w:sz w:val="27"/>
          <w:szCs w:val="27"/>
        </w:rPr>
        <w:t xml:space="preserve"> процесса Ленинградской области,</w:t>
      </w:r>
      <w:r w:rsidR="0063772B" w:rsidRPr="00833D88">
        <w:rPr>
          <w:sz w:val="27"/>
          <w:szCs w:val="27"/>
        </w:rPr>
        <w:t xml:space="preserve"> л</w:t>
      </w:r>
      <w:r w:rsidR="00557790" w:rsidRPr="00833D88">
        <w:rPr>
          <w:sz w:val="27"/>
          <w:szCs w:val="27"/>
        </w:rPr>
        <w:t>ицевые счета которым открыты в к</w:t>
      </w:r>
      <w:r w:rsidR="0063772B" w:rsidRPr="00833D88">
        <w:rPr>
          <w:sz w:val="27"/>
          <w:szCs w:val="27"/>
        </w:rPr>
        <w:t xml:space="preserve">омитете финансов Ленинградской области </w:t>
      </w:r>
      <w:r w:rsidR="00557790" w:rsidRPr="00833D88">
        <w:rPr>
          <w:sz w:val="27"/>
          <w:szCs w:val="27"/>
        </w:rPr>
        <w:t xml:space="preserve">(далее – </w:t>
      </w:r>
      <w:r w:rsidR="009D1F7A">
        <w:rPr>
          <w:sz w:val="27"/>
          <w:szCs w:val="27"/>
        </w:rPr>
        <w:t>К</w:t>
      </w:r>
      <w:r w:rsidR="0063772B" w:rsidRPr="00833D88">
        <w:rPr>
          <w:sz w:val="27"/>
          <w:szCs w:val="27"/>
        </w:rPr>
        <w:t>омитет</w:t>
      </w:r>
      <w:proofErr w:type="gramEnd"/>
      <w:r w:rsidR="0063772B" w:rsidRPr="00833D88">
        <w:rPr>
          <w:sz w:val="27"/>
          <w:szCs w:val="27"/>
        </w:rPr>
        <w:t xml:space="preserve"> </w:t>
      </w:r>
      <w:proofErr w:type="gramStart"/>
      <w:r w:rsidR="0063772B" w:rsidRPr="00833D88">
        <w:rPr>
          <w:sz w:val="27"/>
          <w:szCs w:val="27"/>
        </w:rPr>
        <w:t xml:space="preserve">финансов, </w:t>
      </w:r>
      <w:proofErr w:type="spellStart"/>
      <w:r w:rsidR="0063772B" w:rsidRPr="00833D88">
        <w:rPr>
          <w:sz w:val="27"/>
          <w:szCs w:val="27"/>
        </w:rPr>
        <w:t>Неучастники</w:t>
      </w:r>
      <w:proofErr w:type="spellEnd"/>
      <w:r w:rsidR="0063772B" w:rsidRPr="00833D88">
        <w:rPr>
          <w:sz w:val="27"/>
          <w:szCs w:val="27"/>
        </w:rPr>
        <w:t xml:space="preserve"> бюджетного процесса),</w:t>
      </w:r>
      <w:r w:rsidR="00CF3790" w:rsidRPr="00833D88">
        <w:rPr>
          <w:sz w:val="27"/>
          <w:szCs w:val="27"/>
        </w:rPr>
        <w:t xml:space="preserve"> </w:t>
      </w:r>
      <w:r w:rsidR="00486A53" w:rsidRPr="00833D88">
        <w:rPr>
          <w:sz w:val="27"/>
          <w:szCs w:val="27"/>
        </w:rPr>
        <w:t xml:space="preserve">средств из областного бюджета Ленинградской области </w:t>
      </w:r>
      <w:r w:rsidRPr="00833D88">
        <w:rPr>
          <w:sz w:val="27"/>
          <w:szCs w:val="27"/>
        </w:rPr>
        <w:t>и устанавл</w:t>
      </w:r>
      <w:r w:rsidR="00557790" w:rsidRPr="00833D88">
        <w:rPr>
          <w:sz w:val="27"/>
          <w:szCs w:val="27"/>
        </w:rPr>
        <w:t>ивает порядок санкционирования к</w:t>
      </w:r>
      <w:r w:rsidRPr="00833D88">
        <w:rPr>
          <w:sz w:val="27"/>
          <w:szCs w:val="27"/>
        </w:rPr>
        <w:t>омитетом финансов</w:t>
      </w:r>
      <w:r w:rsidR="0063772B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 xml:space="preserve">оплаты </w:t>
      </w:r>
      <w:r w:rsidR="00B813F3" w:rsidRPr="00833D88">
        <w:rPr>
          <w:sz w:val="27"/>
          <w:szCs w:val="27"/>
        </w:rPr>
        <w:t xml:space="preserve">денежных </w:t>
      </w:r>
      <w:r w:rsidRPr="00833D88">
        <w:rPr>
          <w:sz w:val="27"/>
          <w:szCs w:val="27"/>
        </w:rPr>
        <w:t xml:space="preserve">обязательств </w:t>
      </w:r>
      <w:r w:rsidR="00B813F3" w:rsidRPr="00833D88">
        <w:rPr>
          <w:sz w:val="27"/>
          <w:szCs w:val="27"/>
        </w:rPr>
        <w:t>юридических лиц, не являющихся участниками бюджетного процесса Ленинградской области</w:t>
      </w:r>
      <w:r w:rsidR="00CF3790" w:rsidRPr="00833D88">
        <w:rPr>
          <w:sz w:val="27"/>
          <w:szCs w:val="27"/>
        </w:rPr>
        <w:t>, л</w:t>
      </w:r>
      <w:r w:rsidR="00557790" w:rsidRPr="00833D88">
        <w:rPr>
          <w:sz w:val="27"/>
          <w:szCs w:val="27"/>
        </w:rPr>
        <w:t>ицевые счета которым открыты в к</w:t>
      </w:r>
      <w:r w:rsidR="00CF3790" w:rsidRPr="00833D88">
        <w:rPr>
          <w:sz w:val="27"/>
          <w:szCs w:val="27"/>
        </w:rPr>
        <w:t>омитете финансов</w:t>
      </w:r>
      <w:r w:rsidRPr="00833D88">
        <w:rPr>
          <w:sz w:val="27"/>
          <w:szCs w:val="27"/>
        </w:rPr>
        <w:t xml:space="preserve">, источником финансового обеспечения которых являются </w:t>
      </w:r>
      <w:r w:rsidR="00486A53" w:rsidRPr="00833D88">
        <w:rPr>
          <w:sz w:val="27"/>
          <w:szCs w:val="27"/>
        </w:rPr>
        <w:t xml:space="preserve">средства, предоставляемые </w:t>
      </w:r>
      <w:r w:rsidRPr="00833D88">
        <w:rPr>
          <w:sz w:val="27"/>
          <w:szCs w:val="27"/>
        </w:rPr>
        <w:t>из областного бюджета Ленинградской области на текущий ф</w:t>
      </w:r>
      <w:r w:rsidR="00B813F3" w:rsidRPr="00833D88">
        <w:rPr>
          <w:sz w:val="27"/>
          <w:szCs w:val="27"/>
        </w:rPr>
        <w:t xml:space="preserve">инансовый год и плановый период </w:t>
      </w:r>
      <w:r w:rsidRPr="00833D88">
        <w:rPr>
          <w:sz w:val="27"/>
          <w:szCs w:val="27"/>
        </w:rPr>
        <w:t xml:space="preserve">(далее – </w:t>
      </w:r>
      <w:r w:rsidR="00B813F3" w:rsidRPr="00833D88">
        <w:rPr>
          <w:sz w:val="27"/>
          <w:szCs w:val="27"/>
        </w:rPr>
        <w:t xml:space="preserve">Порядок, </w:t>
      </w:r>
      <w:r w:rsidR="00486A53" w:rsidRPr="00833D88">
        <w:rPr>
          <w:sz w:val="27"/>
          <w:szCs w:val="27"/>
        </w:rPr>
        <w:t>целевые средства</w:t>
      </w:r>
      <w:r w:rsidRPr="00833D88">
        <w:rPr>
          <w:sz w:val="27"/>
          <w:szCs w:val="27"/>
        </w:rPr>
        <w:t xml:space="preserve">). </w:t>
      </w:r>
      <w:proofErr w:type="gramEnd"/>
    </w:p>
    <w:p w:rsidR="005159A0" w:rsidRPr="00833D88" w:rsidRDefault="003216B9" w:rsidP="001C6F1C">
      <w:pPr>
        <w:numPr>
          <w:ilvl w:val="0"/>
          <w:numId w:val="2"/>
        </w:numPr>
        <w:spacing w:line="276" w:lineRule="auto"/>
        <w:ind w:right="52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Операции с целевыми </w:t>
      </w:r>
      <w:r w:rsidR="00E73490" w:rsidRPr="00833D88">
        <w:rPr>
          <w:sz w:val="27"/>
          <w:szCs w:val="27"/>
        </w:rPr>
        <w:t>средствами</w:t>
      </w:r>
      <w:r w:rsidR="00546722" w:rsidRPr="00833D88">
        <w:rPr>
          <w:sz w:val="27"/>
          <w:szCs w:val="27"/>
        </w:rPr>
        <w:t xml:space="preserve"> </w:t>
      </w:r>
      <w:proofErr w:type="spellStart"/>
      <w:r w:rsidR="00546722" w:rsidRPr="00833D88">
        <w:rPr>
          <w:sz w:val="27"/>
          <w:szCs w:val="27"/>
        </w:rPr>
        <w:t>Неучастников</w:t>
      </w:r>
      <w:proofErr w:type="spellEnd"/>
      <w:r w:rsidR="00546722" w:rsidRPr="00833D88">
        <w:rPr>
          <w:sz w:val="27"/>
          <w:szCs w:val="27"/>
        </w:rPr>
        <w:t xml:space="preserve"> бюджетного процесса</w:t>
      </w:r>
      <w:r w:rsidR="00E73490" w:rsidRPr="00833D88">
        <w:rPr>
          <w:sz w:val="27"/>
          <w:szCs w:val="27"/>
        </w:rPr>
        <w:t xml:space="preserve"> </w:t>
      </w:r>
      <w:r w:rsidR="00546722" w:rsidRPr="00833D88">
        <w:rPr>
          <w:sz w:val="27"/>
          <w:szCs w:val="27"/>
        </w:rPr>
        <w:t>осуществляются на отдельных лицевых счетах, открытых</w:t>
      </w:r>
      <w:r w:rsidRPr="00833D88">
        <w:rPr>
          <w:sz w:val="27"/>
          <w:szCs w:val="27"/>
        </w:rPr>
        <w:t xml:space="preserve"> в Комитете финансов на балансовом счете N 40601 «Счета организаций, находящихся </w:t>
      </w:r>
      <w:proofErr w:type="gramStart"/>
      <w:r w:rsidRPr="00833D88">
        <w:rPr>
          <w:sz w:val="27"/>
          <w:szCs w:val="27"/>
        </w:rPr>
        <w:t>в</w:t>
      </w:r>
      <w:proofErr w:type="gramEnd"/>
      <w:r w:rsidRPr="00833D88">
        <w:rPr>
          <w:sz w:val="27"/>
          <w:szCs w:val="27"/>
        </w:rPr>
        <w:t xml:space="preserve"> государственной (кроме федеральной) собственности. Финансовые организации»</w:t>
      </w:r>
      <w:r w:rsidR="00BD23A4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>(</w:t>
      </w:r>
      <w:r w:rsidR="00BD23A4" w:rsidRPr="00833D88">
        <w:rPr>
          <w:sz w:val="27"/>
          <w:szCs w:val="27"/>
        </w:rPr>
        <w:t>далее -</w:t>
      </w:r>
      <w:r w:rsidRPr="00833D88">
        <w:rPr>
          <w:sz w:val="27"/>
          <w:szCs w:val="27"/>
        </w:rPr>
        <w:t xml:space="preserve"> Лицевой счет)</w:t>
      </w:r>
      <w:r w:rsidR="007F30F0" w:rsidRPr="00833D88">
        <w:rPr>
          <w:sz w:val="27"/>
          <w:szCs w:val="27"/>
        </w:rPr>
        <w:t xml:space="preserve"> </w:t>
      </w:r>
      <w:r w:rsidR="007F30F0" w:rsidRPr="00833D88">
        <w:rPr>
          <w:snapToGrid w:val="0"/>
          <w:sz w:val="27"/>
          <w:szCs w:val="27"/>
        </w:rPr>
        <w:t xml:space="preserve">в </w:t>
      </w:r>
      <w:r w:rsidR="007F30F0" w:rsidRPr="00833D88">
        <w:rPr>
          <w:sz w:val="27"/>
          <w:szCs w:val="27"/>
        </w:rPr>
        <w:t>информационной системе «Централизованного управления бюджетной финансовой системой Ленинградской области» (далее – Информационная система)</w:t>
      </w:r>
      <w:r w:rsidRPr="00833D88">
        <w:rPr>
          <w:sz w:val="27"/>
          <w:szCs w:val="27"/>
        </w:rPr>
        <w:t xml:space="preserve">. </w:t>
      </w:r>
    </w:p>
    <w:p w:rsidR="00C91379" w:rsidRPr="00833D88" w:rsidRDefault="00C91379" w:rsidP="001C6F1C">
      <w:pPr>
        <w:pStyle w:val="a3"/>
        <w:numPr>
          <w:ilvl w:val="0"/>
          <w:numId w:val="2"/>
        </w:numPr>
        <w:spacing w:line="276" w:lineRule="auto"/>
        <w:ind w:firstLine="709"/>
        <w:rPr>
          <w:sz w:val="27"/>
          <w:szCs w:val="27"/>
        </w:rPr>
      </w:pPr>
      <w:r w:rsidRPr="00833D88">
        <w:rPr>
          <w:sz w:val="27"/>
          <w:szCs w:val="27"/>
        </w:rPr>
        <w:t>В целях осуществления оплаты обязательств</w:t>
      </w:r>
      <w:r w:rsidR="00140B76" w:rsidRPr="00833D88">
        <w:rPr>
          <w:sz w:val="27"/>
          <w:szCs w:val="27"/>
        </w:rPr>
        <w:t xml:space="preserve">, </w:t>
      </w:r>
      <w:r w:rsidR="002A40FC" w:rsidRPr="00833D88">
        <w:rPr>
          <w:sz w:val="27"/>
          <w:szCs w:val="27"/>
        </w:rPr>
        <w:t xml:space="preserve">обусловленных договором, соглашением и иным </w:t>
      </w:r>
      <w:r w:rsidR="00D92EE6" w:rsidRPr="00833D88">
        <w:rPr>
          <w:sz w:val="27"/>
          <w:szCs w:val="27"/>
        </w:rPr>
        <w:t>документом</w:t>
      </w:r>
      <w:r w:rsidR="00EA2E6A" w:rsidRPr="00833D88">
        <w:rPr>
          <w:sz w:val="27"/>
          <w:szCs w:val="27"/>
        </w:rPr>
        <w:t xml:space="preserve"> (далее – документ –</w:t>
      </w:r>
      <w:r w:rsidR="00182A98" w:rsidRPr="00833D88">
        <w:rPr>
          <w:sz w:val="27"/>
          <w:szCs w:val="27"/>
        </w:rPr>
        <w:t xml:space="preserve"> </w:t>
      </w:r>
      <w:r w:rsidR="00EA2E6A" w:rsidRPr="00833D88">
        <w:rPr>
          <w:sz w:val="27"/>
          <w:szCs w:val="27"/>
        </w:rPr>
        <w:t>основание)</w:t>
      </w:r>
      <w:r w:rsidR="0050602B" w:rsidRPr="00833D88">
        <w:rPr>
          <w:sz w:val="27"/>
          <w:szCs w:val="27"/>
        </w:rPr>
        <w:t>,</w:t>
      </w:r>
      <w:r w:rsidR="00140B76" w:rsidRPr="00833D88">
        <w:rPr>
          <w:sz w:val="27"/>
          <w:szCs w:val="27"/>
        </w:rPr>
        <w:t xml:space="preserve"> </w:t>
      </w:r>
      <w:proofErr w:type="spellStart"/>
      <w:r w:rsidRPr="00833D88">
        <w:rPr>
          <w:sz w:val="27"/>
          <w:szCs w:val="27"/>
        </w:rPr>
        <w:t>Неучастником</w:t>
      </w:r>
      <w:proofErr w:type="spellEnd"/>
      <w:r w:rsidRPr="00833D88">
        <w:rPr>
          <w:sz w:val="27"/>
          <w:szCs w:val="27"/>
        </w:rPr>
        <w:t xml:space="preserve"> бюджетного процесса </w:t>
      </w:r>
      <w:r w:rsidR="00557790" w:rsidRPr="00833D88">
        <w:rPr>
          <w:sz w:val="27"/>
          <w:szCs w:val="27"/>
        </w:rPr>
        <w:t>формируется и представляется в к</w:t>
      </w:r>
      <w:r w:rsidRPr="00833D88">
        <w:rPr>
          <w:sz w:val="27"/>
          <w:szCs w:val="27"/>
        </w:rPr>
        <w:t>омитет финансов пос</w:t>
      </w:r>
      <w:r w:rsidR="00AA3164" w:rsidRPr="00833D88">
        <w:rPr>
          <w:sz w:val="27"/>
          <w:szCs w:val="27"/>
        </w:rPr>
        <w:t>редством Информационной системы</w:t>
      </w:r>
      <w:r w:rsidR="00CE7311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>электронный документ «Сведения об обязательствах и договоре</w:t>
      </w:r>
      <w:r w:rsidR="008B27CC" w:rsidRPr="00833D88">
        <w:rPr>
          <w:sz w:val="27"/>
          <w:szCs w:val="27"/>
        </w:rPr>
        <w:t xml:space="preserve"> АУ/БУ</w:t>
      </w:r>
      <w:r w:rsidRPr="00833D88">
        <w:rPr>
          <w:sz w:val="27"/>
          <w:szCs w:val="27"/>
        </w:rPr>
        <w:t xml:space="preserve">» (далее  - Сведения </w:t>
      </w:r>
      <w:r w:rsidR="00B013AE" w:rsidRPr="00833D88">
        <w:rPr>
          <w:sz w:val="27"/>
          <w:szCs w:val="27"/>
        </w:rPr>
        <w:t>о принятых</w:t>
      </w:r>
      <w:r w:rsidRPr="00833D88">
        <w:rPr>
          <w:sz w:val="27"/>
          <w:szCs w:val="27"/>
        </w:rPr>
        <w:t xml:space="preserve"> обязательствах)</w:t>
      </w:r>
      <w:r w:rsidR="00FC3001" w:rsidRPr="00833D88">
        <w:rPr>
          <w:sz w:val="27"/>
          <w:szCs w:val="27"/>
        </w:rPr>
        <w:t>.</w:t>
      </w:r>
    </w:p>
    <w:p w:rsidR="00FC3001" w:rsidRPr="00833D88" w:rsidRDefault="00310200" w:rsidP="001C6F1C">
      <w:pPr>
        <w:pStyle w:val="a3"/>
        <w:numPr>
          <w:ilvl w:val="1"/>
          <w:numId w:val="2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833D88">
        <w:rPr>
          <w:sz w:val="27"/>
          <w:szCs w:val="27"/>
        </w:rPr>
        <w:t xml:space="preserve">Сформированные </w:t>
      </w:r>
      <w:r w:rsidR="00FC3001" w:rsidRPr="00833D88">
        <w:rPr>
          <w:sz w:val="27"/>
          <w:szCs w:val="27"/>
        </w:rPr>
        <w:t>Сведения о принятых обязательствах</w:t>
      </w:r>
      <w:r w:rsidRPr="00833D88">
        <w:rPr>
          <w:sz w:val="27"/>
          <w:szCs w:val="27"/>
        </w:rPr>
        <w:t xml:space="preserve">, подписанные </w:t>
      </w:r>
      <w:proofErr w:type="spellStart"/>
      <w:r w:rsidRPr="00833D88">
        <w:rPr>
          <w:sz w:val="27"/>
          <w:szCs w:val="27"/>
        </w:rPr>
        <w:t>Неучастником</w:t>
      </w:r>
      <w:proofErr w:type="spellEnd"/>
      <w:r w:rsidRPr="00833D88">
        <w:rPr>
          <w:sz w:val="27"/>
          <w:szCs w:val="27"/>
        </w:rPr>
        <w:t xml:space="preserve"> бюджетного процесса, с применением </w:t>
      </w:r>
      <w:r w:rsidR="00140C07" w:rsidRPr="00833D88">
        <w:rPr>
          <w:sz w:val="27"/>
          <w:szCs w:val="27"/>
        </w:rPr>
        <w:t xml:space="preserve">усиленной квалифицированной </w:t>
      </w:r>
      <w:r w:rsidRPr="00833D88">
        <w:rPr>
          <w:sz w:val="27"/>
          <w:szCs w:val="27"/>
        </w:rPr>
        <w:t>электронной подписи доводятся до статуса «Принят» и</w:t>
      </w:r>
      <w:r w:rsidR="00FC3001" w:rsidRPr="00833D88">
        <w:rPr>
          <w:sz w:val="27"/>
          <w:szCs w:val="27"/>
        </w:rPr>
        <w:t xml:space="preserve"> представляются</w:t>
      </w:r>
      <w:r w:rsidRPr="00833D88">
        <w:rPr>
          <w:sz w:val="27"/>
          <w:szCs w:val="27"/>
        </w:rPr>
        <w:t xml:space="preserve"> </w:t>
      </w:r>
      <w:r w:rsidR="00FC3001" w:rsidRPr="00833D88">
        <w:rPr>
          <w:sz w:val="27"/>
          <w:szCs w:val="27"/>
        </w:rPr>
        <w:t>с приложением</w:t>
      </w:r>
      <w:r w:rsidRPr="00833D88">
        <w:rPr>
          <w:sz w:val="27"/>
          <w:szCs w:val="27"/>
        </w:rPr>
        <w:t xml:space="preserve"> в электронном виде</w:t>
      </w:r>
      <w:r w:rsidR="00FC3001" w:rsidRPr="00833D88">
        <w:rPr>
          <w:sz w:val="27"/>
          <w:szCs w:val="27"/>
        </w:rPr>
        <w:t xml:space="preserve"> документов-оснований</w:t>
      </w:r>
      <w:r w:rsidR="00221582" w:rsidRPr="00833D88">
        <w:rPr>
          <w:sz w:val="27"/>
          <w:szCs w:val="27"/>
        </w:rPr>
        <w:t xml:space="preserve">, а также соглашения (иного документа) о </w:t>
      </w:r>
      <w:r w:rsidR="00221582" w:rsidRPr="00833D88">
        <w:rPr>
          <w:sz w:val="27"/>
          <w:szCs w:val="27"/>
        </w:rPr>
        <w:lastRenderedPageBreak/>
        <w:t xml:space="preserve">предоставлении целевых средств, заключенным между отраслевым органом и </w:t>
      </w:r>
      <w:proofErr w:type="spellStart"/>
      <w:r w:rsidR="00221582" w:rsidRPr="00833D88">
        <w:rPr>
          <w:sz w:val="27"/>
          <w:szCs w:val="27"/>
        </w:rPr>
        <w:t>Неучастником</w:t>
      </w:r>
      <w:proofErr w:type="spellEnd"/>
      <w:r w:rsidR="00221582" w:rsidRPr="00833D88">
        <w:rPr>
          <w:sz w:val="27"/>
          <w:szCs w:val="27"/>
        </w:rPr>
        <w:t xml:space="preserve"> бюджетного процесса,</w:t>
      </w:r>
      <w:r w:rsidRPr="00833D88">
        <w:rPr>
          <w:sz w:val="27"/>
          <w:szCs w:val="27"/>
        </w:rPr>
        <w:t xml:space="preserve"> в комитет финансов для последующей проверки.</w:t>
      </w:r>
      <w:proofErr w:type="gramEnd"/>
      <w:r w:rsidR="00FC3001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>Документы</w:t>
      </w:r>
      <w:r w:rsidR="00503CFE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 xml:space="preserve">представляются </w:t>
      </w:r>
      <w:r w:rsidR="00FC3001" w:rsidRPr="00833D88">
        <w:rPr>
          <w:sz w:val="27"/>
          <w:szCs w:val="27"/>
        </w:rPr>
        <w:t>в форматах PDF, TIFF, DJVU одним многостраничным файлом</w:t>
      </w:r>
      <w:r w:rsidRPr="00833D88">
        <w:rPr>
          <w:sz w:val="27"/>
          <w:szCs w:val="27"/>
        </w:rPr>
        <w:t>.</w:t>
      </w:r>
    </w:p>
    <w:p w:rsidR="00C538BA" w:rsidRPr="00833D88" w:rsidRDefault="00B013AE" w:rsidP="001C6F1C">
      <w:pPr>
        <w:pStyle w:val="a3"/>
        <w:numPr>
          <w:ilvl w:val="1"/>
          <w:numId w:val="2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833D88">
        <w:rPr>
          <w:sz w:val="27"/>
          <w:szCs w:val="27"/>
        </w:rPr>
        <w:t>Сведения о принятых</w:t>
      </w:r>
      <w:r w:rsidR="00D84F28" w:rsidRPr="00833D88">
        <w:rPr>
          <w:sz w:val="27"/>
          <w:szCs w:val="27"/>
        </w:rPr>
        <w:t xml:space="preserve"> о</w:t>
      </w:r>
      <w:r w:rsidR="005E535D" w:rsidRPr="00833D88">
        <w:rPr>
          <w:sz w:val="27"/>
          <w:szCs w:val="27"/>
        </w:rPr>
        <w:t>бязательства</w:t>
      </w:r>
      <w:r w:rsidR="00D84F28" w:rsidRPr="00833D88">
        <w:rPr>
          <w:sz w:val="27"/>
          <w:szCs w:val="27"/>
        </w:rPr>
        <w:t>х</w:t>
      </w:r>
      <w:r w:rsidR="005E535D" w:rsidRPr="00833D88">
        <w:rPr>
          <w:sz w:val="27"/>
          <w:szCs w:val="27"/>
        </w:rPr>
        <w:t xml:space="preserve"> </w:t>
      </w:r>
      <w:proofErr w:type="spellStart"/>
      <w:r w:rsidR="00C538BA" w:rsidRPr="00833D88">
        <w:rPr>
          <w:sz w:val="27"/>
          <w:szCs w:val="27"/>
        </w:rPr>
        <w:t>Неучастников</w:t>
      </w:r>
      <w:proofErr w:type="spellEnd"/>
      <w:r w:rsidR="00C538BA" w:rsidRPr="00833D88">
        <w:rPr>
          <w:sz w:val="27"/>
          <w:szCs w:val="27"/>
        </w:rPr>
        <w:t xml:space="preserve"> бюджетного процесса, возникающих </w:t>
      </w:r>
      <w:r w:rsidRPr="00833D88">
        <w:rPr>
          <w:sz w:val="27"/>
          <w:szCs w:val="27"/>
        </w:rPr>
        <w:t>на основании договоров</w:t>
      </w:r>
      <w:r w:rsidR="00C538BA" w:rsidRPr="00833D88">
        <w:rPr>
          <w:sz w:val="27"/>
          <w:szCs w:val="27"/>
        </w:rPr>
        <w:t xml:space="preserve"> на поставку товаров, выполнение работ, оказание услуг </w:t>
      </w:r>
      <w:r w:rsidRPr="00833D88">
        <w:rPr>
          <w:sz w:val="27"/>
          <w:szCs w:val="27"/>
        </w:rPr>
        <w:t xml:space="preserve">(в том числе по договорам аренды) </w:t>
      </w:r>
      <w:r w:rsidR="00C538BA" w:rsidRPr="00833D88">
        <w:rPr>
          <w:sz w:val="27"/>
          <w:szCs w:val="27"/>
        </w:rPr>
        <w:t>(далее – договор), заключенным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формируются в Информационной системе</w:t>
      </w:r>
      <w:r w:rsidR="007153C5" w:rsidRPr="00833D88">
        <w:rPr>
          <w:sz w:val="27"/>
          <w:szCs w:val="27"/>
        </w:rPr>
        <w:t xml:space="preserve"> посредством импорта соответствующих с</w:t>
      </w:r>
      <w:r w:rsidR="006F2C20" w:rsidRPr="00833D88">
        <w:rPr>
          <w:sz w:val="27"/>
          <w:szCs w:val="27"/>
        </w:rPr>
        <w:t>ведений</w:t>
      </w:r>
      <w:r w:rsidR="00D84F28" w:rsidRPr="00833D88">
        <w:rPr>
          <w:sz w:val="27"/>
          <w:szCs w:val="27"/>
        </w:rPr>
        <w:t xml:space="preserve"> </w:t>
      </w:r>
      <w:r w:rsidR="00C538BA" w:rsidRPr="00833D88">
        <w:rPr>
          <w:sz w:val="27"/>
          <w:szCs w:val="27"/>
        </w:rPr>
        <w:t xml:space="preserve">из </w:t>
      </w:r>
      <w:r w:rsidR="00736C54" w:rsidRPr="00833D88">
        <w:rPr>
          <w:sz w:val="27"/>
          <w:szCs w:val="27"/>
        </w:rPr>
        <w:t>региональной</w:t>
      </w:r>
      <w:r w:rsidR="00C538BA" w:rsidRPr="00833D88">
        <w:rPr>
          <w:sz w:val="27"/>
          <w:szCs w:val="27"/>
        </w:rPr>
        <w:t xml:space="preserve"> информационной</w:t>
      </w:r>
      <w:proofErr w:type="gramEnd"/>
      <w:r w:rsidR="00C538BA" w:rsidRPr="00833D88">
        <w:rPr>
          <w:sz w:val="27"/>
          <w:szCs w:val="27"/>
        </w:rPr>
        <w:t xml:space="preserve"> системы «Государственный заказ Ленинградской области». </w:t>
      </w:r>
    </w:p>
    <w:p w:rsidR="00B82FF6" w:rsidRPr="00833D88" w:rsidRDefault="00B82FF6" w:rsidP="001C6F1C">
      <w:pPr>
        <w:pStyle w:val="a3"/>
        <w:numPr>
          <w:ilvl w:val="1"/>
          <w:numId w:val="2"/>
        </w:numPr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Сведения о принятых обязательствах </w:t>
      </w:r>
      <w:proofErr w:type="spellStart"/>
      <w:r w:rsidRPr="00833D88">
        <w:rPr>
          <w:sz w:val="27"/>
          <w:szCs w:val="27"/>
        </w:rPr>
        <w:t>Неучастников</w:t>
      </w:r>
      <w:proofErr w:type="spellEnd"/>
      <w:r w:rsidRPr="00833D88">
        <w:rPr>
          <w:sz w:val="27"/>
          <w:szCs w:val="27"/>
        </w:rPr>
        <w:t xml:space="preserve"> бюджетного процесса,</w:t>
      </w:r>
      <w:r w:rsidR="007153C5" w:rsidRPr="00833D88">
        <w:rPr>
          <w:sz w:val="27"/>
          <w:szCs w:val="27"/>
        </w:rPr>
        <w:t xml:space="preserve"> за исключением сведений указанных в п</w:t>
      </w:r>
      <w:r w:rsidR="00234CAA" w:rsidRPr="00833D88">
        <w:rPr>
          <w:sz w:val="27"/>
          <w:szCs w:val="27"/>
        </w:rPr>
        <w:t>ункте</w:t>
      </w:r>
      <w:r w:rsidR="002460BD" w:rsidRPr="00833D88">
        <w:rPr>
          <w:sz w:val="27"/>
          <w:szCs w:val="27"/>
        </w:rPr>
        <w:t xml:space="preserve"> 3.2</w:t>
      </w:r>
      <w:r w:rsidR="007153C5" w:rsidRPr="00833D88">
        <w:rPr>
          <w:sz w:val="27"/>
          <w:szCs w:val="27"/>
        </w:rPr>
        <w:t xml:space="preserve"> настоящего Порядка, формируются </w:t>
      </w:r>
      <w:proofErr w:type="spellStart"/>
      <w:r w:rsidR="007153C5" w:rsidRPr="00833D88">
        <w:rPr>
          <w:sz w:val="27"/>
          <w:szCs w:val="27"/>
        </w:rPr>
        <w:t>Неучастником</w:t>
      </w:r>
      <w:proofErr w:type="spellEnd"/>
      <w:r w:rsidR="007153C5" w:rsidRPr="00833D88">
        <w:rPr>
          <w:sz w:val="27"/>
          <w:szCs w:val="27"/>
        </w:rPr>
        <w:t xml:space="preserve"> бюджетного процесса непосредственно в Информационной системе.</w:t>
      </w:r>
      <w:r w:rsidRPr="00833D88">
        <w:rPr>
          <w:sz w:val="27"/>
          <w:szCs w:val="27"/>
        </w:rPr>
        <w:t xml:space="preserve"> </w:t>
      </w:r>
    </w:p>
    <w:p w:rsidR="00C538BA" w:rsidRPr="00833D88" w:rsidRDefault="00CC43FD" w:rsidP="001C6F1C">
      <w:pPr>
        <w:pStyle w:val="a3"/>
        <w:numPr>
          <w:ilvl w:val="1"/>
          <w:numId w:val="2"/>
        </w:numPr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>Сведения о принятых</w:t>
      </w:r>
      <w:r w:rsidR="0078409A" w:rsidRPr="00833D88">
        <w:rPr>
          <w:sz w:val="27"/>
          <w:szCs w:val="27"/>
        </w:rPr>
        <w:t xml:space="preserve"> обязательствах </w:t>
      </w:r>
      <w:r w:rsidR="003B30EB" w:rsidRPr="00833D88">
        <w:rPr>
          <w:sz w:val="27"/>
          <w:szCs w:val="27"/>
        </w:rPr>
        <w:t>формируются с обязательным заполнением следующих реквизитов и показателей</w:t>
      </w:r>
      <w:r w:rsidR="00B82FF6" w:rsidRPr="00833D88">
        <w:rPr>
          <w:sz w:val="27"/>
          <w:szCs w:val="27"/>
        </w:rPr>
        <w:t xml:space="preserve">, отражающих информацию из </w:t>
      </w:r>
      <w:r w:rsidR="007153C5" w:rsidRPr="00833D88">
        <w:rPr>
          <w:sz w:val="27"/>
          <w:szCs w:val="27"/>
        </w:rPr>
        <w:t>документа</w:t>
      </w:r>
      <w:r w:rsidR="00B82FF6" w:rsidRPr="00833D88">
        <w:rPr>
          <w:sz w:val="27"/>
          <w:szCs w:val="27"/>
        </w:rPr>
        <w:t>-основания</w:t>
      </w:r>
      <w:r w:rsidR="003B30EB" w:rsidRPr="00833D88">
        <w:rPr>
          <w:sz w:val="27"/>
          <w:szCs w:val="27"/>
        </w:rPr>
        <w:t>:</w:t>
      </w:r>
    </w:p>
    <w:p w:rsidR="003B30EB" w:rsidRPr="00833D88" w:rsidRDefault="003B30EB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сумма обязательств</w:t>
      </w:r>
      <w:r w:rsidR="007336E5" w:rsidRPr="00833D88">
        <w:rPr>
          <w:rFonts w:eastAsiaTheme="minorEastAsia"/>
          <w:color w:val="auto"/>
          <w:sz w:val="27"/>
          <w:szCs w:val="27"/>
          <w:lang w:bidi="ar-SA"/>
        </w:rPr>
        <w:t>а</w:t>
      </w:r>
      <w:r w:rsidRPr="00833D88">
        <w:rPr>
          <w:rFonts w:eastAsiaTheme="minorEastAsia"/>
          <w:color w:val="auto"/>
          <w:sz w:val="27"/>
          <w:szCs w:val="27"/>
          <w:lang w:bidi="ar-SA"/>
        </w:rPr>
        <w:t xml:space="preserve">; </w:t>
      </w:r>
    </w:p>
    <w:p w:rsidR="009C19AB" w:rsidRPr="00833D88" w:rsidRDefault="009C19AB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периодичность выплат;</w:t>
      </w:r>
    </w:p>
    <w:p w:rsidR="009C19AB" w:rsidRPr="00833D88" w:rsidRDefault="00C513E5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Вкладка</w:t>
      </w:r>
      <w:r w:rsidR="009C19AB" w:rsidRPr="00833D88">
        <w:rPr>
          <w:rFonts w:eastAsiaTheme="minorEastAsia"/>
          <w:color w:val="auto"/>
          <w:sz w:val="27"/>
          <w:szCs w:val="27"/>
          <w:lang w:bidi="ar-SA"/>
        </w:rPr>
        <w:t xml:space="preserve"> «Общая информация»:</w:t>
      </w:r>
    </w:p>
    <w:p w:rsidR="009C19AB" w:rsidRPr="00833D88" w:rsidRDefault="009C19AB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 xml:space="preserve">- </w:t>
      </w:r>
      <w:r w:rsidR="008D4396" w:rsidRPr="00833D88">
        <w:rPr>
          <w:rFonts w:eastAsiaTheme="minorEastAsia"/>
          <w:color w:val="auto"/>
          <w:sz w:val="27"/>
          <w:szCs w:val="27"/>
          <w:lang w:bidi="ar-SA"/>
        </w:rPr>
        <w:t>учреждение;</w:t>
      </w:r>
    </w:p>
    <w:p w:rsidR="008D4396" w:rsidRPr="00833D88" w:rsidRDefault="008D4396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номер документа;</w:t>
      </w:r>
    </w:p>
    <w:p w:rsidR="008D4396" w:rsidRPr="00833D88" w:rsidRDefault="008D4396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дата документа;</w:t>
      </w:r>
    </w:p>
    <w:p w:rsidR="008D4396" w:rsidRPr="00833D88" w:rsidRDefault="008D4396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дата начала и окончания действия;</w:t>
      </w:r>
    </w:p>
    <w:p w:rsidR="008D4396" w:rsidRPr="00833D88" w:rsidRDefault="003B30EB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вид документа;</w:t>
      </w:r>
    </w:p>
    <w:p w:rsidR="004E732D" w:rsidRPr="00833D88" w:rsidRDefault="004E732D" w:rsidP="001C6F1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 xml:space="preserve">        - </w:t>
      </w:r>
      <w:r w:rsidR="00B82FF6" w:rsidRPr="00833D88">
        <w:rPr>
          <w:rFonts w:eastAsiaTheme="minorEastAsia"/>
          <w:color w:val="auto"/>
          <w:sz w:val="27"/>
          <w:szCs w:val="27"/>
          <w:lang w:bidi="ar-SA"/>
        </w:rPr>
        <w:t xml:space="preserve">основание (предмет </w:t>
      </w:r>
      <w:r w:rsidRPr="00833D88">
        <w:rPr>
          <w:rFonts w:eastAsiaTheme="minorEastAsia"/>
          <w:color w:val="auto"/>
          <w:sz w:val="27"/>
          <w:szCs w:val="27"/>
          <w:lang w:bidi="ar-SA"/>
        </w:rPr>
        <w:t>документа-основания, номер и дата соглашения (иного документа) о предоставлении</w:t>
      </w:r>
      <w:r w:rsidR="00C552E2" w:rsidRPr="00833D88">
        <w:rPr>
          <w:rFonts w:eastAsiaTheme="minorEastAsia"/>
          <w:color w:val="auto"/>
          <w:sz w:val="27"/>
          <w:szCs w:val="27"/>
          <w:lang w:bidi="ar-SA"/>
        </w:rPr>
        <w:t xml:space="preserve"> целевых средств);</w:t>
      </w:r>
    </w:p>
    <w:p w:rsidR="008D4396" w:rsidRPr="00833D88" w:rsidRDefault="00C513E5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Вкладка «Контрагент</w:t>
      </w:r>
      <w:r w:rsidR="008D4396" w:rsidRPr="00833D88">
        <w:rPr>
          <w:rFonts w:eastAsiaTheme="minorEastAsia"/>
          <w:color w:val="auto"/>
          <w:sz w:val="27"/>
          <w:szCs w:val="27"/>
          <w:lang w:bidi="ar-SA"/>
        </w:rPr>
        <w:t>»:</w:t>
      </w:r>
    </w:p>
    <w:p w:rsidR="008D4396" w:rsidRPr="00833D88" w:rsidRDefault="008D4396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ИНН, КПП, Счет, Организация, БИК;</w:t>
      </w:r>
    </w:p>
    <w:p w:rsidR="008D4396" w:rsidRPr="00833D88" w:rsidRDefault="00C513E5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Вкладка</w:t>
      </w:r>
      <w:r w:rsidR="008D4396" w:rsidRPr="00833D88">
        <w:rPr>
          <w:rFonts w:eastAsiaTheme="minorEastAsia"/>
          <w:color w:val="auto"/>
          <w:sz w:val="27"/>
          <w:szCs w:val="27"/>
          <w:lang w:bidi="ar-SA"/>
        </w:rPr>
        <w:t xml:space="preserve"> «Расшифровка»</w:t>
      </w:r>
      <w:r w:rsidRPr="00833D88">
        <w:rPr>
          <w:rFonts w:eastAsiaTheme="minorEastAsia"/>
          <w:color w:val="auto"/>
          <w:sz w:val="27"/>
          <w:szCs w:val="27"/>
          <w:lang w:bidi="ar-SA"/>
        </w:rPr>
        <w:t>:</w:t>
      </w:r>
    </w:p>
    <w:p w:rsidR="00C513E5" w:rsidRPr="00833D88" w:rsidRDefault="008D4396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- соответствующие Аналитические строки</w:t>
      </w:r>
      <w:r w:rsidR="00ED4078" w:rsidRPr="00833D88">
        <w:rPr>
          <w:rFonts w:eastAsiaTheme="minorEastAsia"/>
          <w:color w:val="auto"/>
          <w:sz w:val="27"/>
          <w:szCs w:val="27"/>
          <w:lang w:bidi="ar-SA"/>
        </w:rPr>
        <w:t xml:space="preserve"> (код целевых средств; КОСГУ, КВР, Учредитель – в случае применения)</w:t>
      </w:r>
      <w:r w:rsidRPr="00833D88">
        <w:rPr>
          <w:rFonts w:eastAsiaTheme="minorEastAsia"/>
          <w:color w:val="auto"/>
          <w:sz w:val="27"/>
          <w:szCs w:val="27"/>
          <w:lang w:bidi="ar-SA"/>
        </w:rPr>
        <w:t xml:space="preserve">; </w:t>
      </w:r>
    </w:p>
    <w:p w:rsidR="003B30EB" w:rsidRPr="00833D88" w:rsidRDefault="00C513E5" w:rsidP="001C6F1C">
      <w:pPr>
        <w:pStyle w:val="a3"/>
        <w:autoSpaceDE w:val="0"/>
        <w:autoSpaceDN w:val="0"/>
        <w:adjustRightInd w:val="0"/>
        <w:spacing w:after="0" w:line="276" w:lineRule="auto"/>
        <w:ind w:left="557" w:firstLine="0"/>
        <w:jc w:val="left"/>
        <w:rPr>
          <w:rFonts w:eastAsiaTheme="minorEastAsia"/>
          <w:color w:val="auto"/>
          <w:sz w:val="27"/>
          <w:szCs w:val="27"/>
          <w:lang w:val="en-US"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Вкладка «График оплаты»</w:t>
      </w:r>
      <w:r w:rsidRPr="00833D88">
        <w:rPr>
          <w:rFonts w:eastAsiaTheme="minorEastAsia"/>
          <w:color w:val="auto"/>
          <w:sz w:val="27"/>
          <w:szCs w:val="27"/>
          <w:lang w:val="en-US" w:bidi="ar-SA"/>
        </w:rPr>
        <w:t>:</w:t>
      </w:r>
    </w:p>
    <w:p w:rsidR="003B30EB" w:rsidRPr="00833D88" w:rsidRDefault="00F51193" w:rsidP="001C6F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EastAsia"/>
          <w:color w:val="auto"/>
          <w:sz w:val="27"/>
          <w:szCs w:val="27"/>
          <w:lang w:bidi="ar-SA"/>
        </w:rPr>
      </w:pPr>
      <w:r w:rsidRPr="00833D88">
        <w:rPr>
          <w:rFonts w:eastAsiaTheme="minorEastAsia"/>
          <w:color w:val="auto"/>
          <w:sz w:val="27"/>
          <w:szCs w:val="27"/>
          <w:lang w:bidi="ar-SA"/>
        </w:rPr>
        <w:t>строка графика оплаты (в соответствии с этапами договора)</w:t>
      </w:r>
      <w:r w:rsidR="00ED4078" w:rsidRPr="00833D88">
        <w:rPr>
          <w:rFonts w:eastAsiaTheme="minorEastAsia"/>
          <w:color w:val="auto"/>
          <w:sz w:val="27"/>
          <w:szCs w:val="27"/>
          <w:lang w:bidi="ar-SA"/>
        </w:rPr>
        <w:t>.</w:t>
      </w:r>
    </w:p>
    <w:p w:rsidR="00140B76" w:rsidRPr="00833D88" w:rsidRDefault="00140B76" w:rsidP="001C6F1C">
      <w:pPr>
        <w:pStyle w:val="a3"/>
        <w:numPr>
          <w:ilvl w:val="0"/>
          <w:numId w:val="2"/>
        </w:numPr>
        <w:spacing w:line="276" w:lineRule="auto"/>
        <w:ind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Комитет финансов </w:t>
      </w:r>
      <w:r w:rsidR="0093342D" w:rsidRPr="00833D88">
        <w:rPr>
          <w:sz w:val="27"/>
          <w:szCs w:val="27"/>
        </w:rPr>
        <w:t>не позднее трех рабочих дней с моме</w:t>
      </w:r>
      <w:r w:rsidR="00CC43FD" w:rsidRPr="00833D88">
        <w:rPr>
          <w:sz w:val="27"/>
          <w:szCs w:val="27"/>
        </w:rPr>
        <w:t>нта поступления Сведений о принятых</w:t>
      </w:r>
      <w:r w:rsidR="0093342D" w:rsidRPr="00833D88">
        <w:rPr>
          <w:sz w:val="27"/>
          <w:szCs w:val="27"/>
        </w:rPr>
        <w:t xml:space="preserve"> обязательствах </w:t>
      </w:r>
      <w:r w:rsidRPr="00833D88">
        <w:rPr>
          <w:sz w:val="27"/>
          <w:szCs w:val="27"/>
        </w:rPr>
        <w:t xml:space="preserve">осуществляет </w:t>
      </w:r>
      <w:r w:rsidR="0093342D" w:rsidRPr="00833D88">
        <w:rPr>
          <w:sz w:val="27"/>
          <w:szCs w:val="27"/>
        </w:rPr>
        <w:t xml:space="preserve">их </w:t>
      </w:r>
      <w:r w:rsidRPr="00833D88">
        <w:rPr>
          <w:sz w:val="27"/>
          <w:szCs w:val="27"/>
        </w:rPr>
        <w:t xml:space="preserve">проверку </w:t>
      </w:r>
      <w:proofErr w:type="gramStart"/>
      <w:r w:rsidRPr="00833D88">
        <w:rPr>
          <w:sz w:val="27"/>
          <w:szCs w:val="27"/>
        </w:rPr>
        <w:t>на</w:t>
      </w:r>
      <w:proofErr w:type="gramEnd"/>
      <w:r w:rsidRPr="00833D88">
        <w:rPr>
          <w:sz w:val="27"/>
          <w:szCs w:val="27"/>
        </w:rPr>
        <w:t>:</w:t>
      </w:r>
    </w:p>
    <w:p w:rsidR="00CB5130" w:rsidRPr="00833D88" w:rsidRDefault="00CB5130" w:rsidP="001C6F1C">
      <w:pPr>
        <w:pStyle w:val="a3"/>
        <w:spacing w:line="276" w:lineRule="auto"/>
        <w:ind w:left="0" w:firstLine="567"/>
        <w:rPr>
          <w:sz w:val="27"/>
          <w:szCs w:val="27"/>
        </w:rPr>
      </w:pPr>
      <w:r w:rsidRPr="00833D88">
        <w:rPr>
          <w:sz w:val="27"/>
          <w:szCs w:val="27"/>
        </w:rPr>
        <w:lastRenderedPageBreak/>
        <w:t xml:space="preserve"> - соответствие усиленной квалифицированной электронной подписи должностного лица, наделенного правом электронной подписи, подписи должностного лица согласно Карточке образцов подписей</w:t>
      </w:r>
      <w:r w:rsidR="008B347D" w:rsidRPr="00833D88">
        <w:rPr>
          <w:sz w:val="27"/>
          <w:szCs w:val="27"/>
        </w:rPr>
        <w:t xml:space="preserve"> для открытия Л</w:t>
      </w:r>
      <w:r w:rsidRPr="00833D88">
        <w:rPr>
          <w:sz w:val="27"/>
          <w:szCs w:val="27"/>
        </w:rPr>
        <w:t>ицевого счета;</w:t>
      </w:r>
    </w:p>
    <w:p w:rsidR="003B30EB" w:rsidRPr="00833D88" w:rsidRDefault="00140B76" w:rsidP="001C6F1C">
      <w:pPr>
        <w:pStyle w:val="a3"/>
        <w:spacing w:line="276" w:lineRule="auto"/>
        <w:ind w:left="0" w:firstLine="567"/>
        <w:rPr>
          <w:sz w:val="27"/>
          <w:szCs w:val="27"/>
        </w:rPr>
      </w:pPr>
      <w:r w:rsidRPr="00833D88">
        <w:rPr>
          <w:sz w:val="27"/>
          <w:szCs w:val="27"/>
        </w:rPr>
        <w:t xml:space="preserve">- наличие электронной копии </w:t>
      </w:r>
      <w:r w:rsidR="00EA2E6A" w:rsidRPr="00833D88">
        <w:rPr>
          <w:sz w:val="27"/>
          <w:szCs w:val="27"/>
        </w:rPr>
        <w:t>документа</w:t>
      </w:r>
      <w:r w:rsidR="003B30EB" w:rsidRPr="00833D88">
        <w:rPr>
          <w:sz w:val="27"/>
          <w:szCs w:val="27"/>
        </w:rPr>
        <w:t xml:space="preserve"> </w:t>
      </w:r>
      <w:r w:rsidR="00EA2E6A" w:rsidRPr="00833D88">
        <w:rPr>
          <w:sz w:val="27"/>
          <w:szCs w:val="27"/>
        </w:rPr>
        <w:t>-</w:t>
      </w:r>
      <w:r w:rsidR="003B30EB" w:rsidRPr="00833D88">
        <w:rPr>
          <w:sz w:val="27"/>
          <w:szCs w:val="27"/>
        </w:rPr>
        <w:t xml:space="preserve"> </w:t>
      </w:r>
      <w:r w:rsidR="00EA2E6A" w:rsidRPr="00833D88">
        <w:rPr>
          <w:sz w:val="27"/>
          <w:szCs w:val="27"/>
        </w:rPr>
        <w:t>основания</w:t>
      </w:r>
      <w:r w:rsidR="005E535D" w:rsidRPr="00833D88">
        <w:rPr>
          <w:sz w:val="27"/>
          <w:szCs w:val="27"/>
        </w:rPr>
        <w:t xml:space="preserve"> и</w:t>
      </w:r>
      <w:r w:rsidR="00140870" w:rsidRPr="00833D88">
        <w:rPr>
          <w:sz w:val="27"/>
          <w:szCs w:val="27"/>
        </w:rPr>
        <w:t xml:space="preserve"> </w:t>
      </w:r>
      <w:r w:rsidR="005E535D" w:rsidRPr="00833D88">
        <w:rPr>
          <w:sz w:val="27"/>
          <w:szCs w:val="27"/>
        </w:rPr>
        <w:t xml:space="preserve">соглашения (иного документа) о предоставлении целевых средств, заключенным между отраслевым органом и </w:t>
      </w:r>
      <w:proofErr w:type="spellStart"/>
      <w:r w:rsidR="005E535D" w:rsidRPr="00833D88">
        <w:rPr>
          <w:sz w:val="27"/>
          <w:szCs w:val="27"/>
        </w:rPr>
        <w:t>Неучастником</w:t>
      </w:r>
      <w:proofErr w:type="spellEnd"/>
      <w:r w:rsidR="005E535D" w:rsidRPr="00833D88">
        <w:rPr>
          <w:sz w:val="27"/>
          <w:szCs w:val="27"/>
        </w:rPr>
        <w:t xml:space="preserve"> бюджетного процесса</w:t>
      </w:r>
      <w:r w:rsidRPr="00833D88">
        <w:rPr>
          <w:sz w:val="27"/>
          <w:szCs w:val="27"/>
        </w:rPr>
        <w:t>;</w:t>
      </w:r>
      <w:r w:rsidR="003B30EB" w:rsidRPr="00833D88">
        <w:rPr>
          <w:sz w:val="27"/>
          <w:szCs w:val="27"/>
        </w:rPr>
        <w:t xml:space="preserve"> </w:t>
      </w:r>
    </w:p>
    <w:p w:rsidR="003B30EB" w:rsidRPr="00833D88" w:rsidRDefault="00140B76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>- соответствие инфо</w:t>
      </w:r>
      <w:r w:rsidR="00CC43FD" w:rsidRPr="00833D88">
        <w:rPr>
          <w:sz w:val="27"/>
          <w:szCs w:val="27"/>
        </w:rPr>
        <w:t>рмации, указанной в Сведениях о принятых</w:t>
      </w:r>
      <w:r w:rsidRPr="00833D88">
        <w:rPr>
          <w:sz w:val="27"/>
          <w:szCs w:val="27"/>
        </w:rPr>
        <w:t xml:space="preserve"> обязательствах, условиям </w:t>
      </w:r>
      <w:r w:rsidR="00EA2E6A" w:rsidRPr="00833D88">
        <w:rPr>
          <w:sz w:val="27"/>
          <w:szCs w:val="27"/>
        </w:rPr>
        <w:t>документа</w:t>
      </w:r>
      <w:r w:rsidR="003B30EB" w:rsidRPr="00833D88">
        <w:rPr>
          <w:sz w:val="27"/>
          <w:szCs w:val="27"/>
        </w:rPr>
        <w:t xml:space="preserve"> </w:t>
      </w:r>
      <w:r w:rsidR="0063772B" w:rsidRPr="00833D88">
        <w:rPr>
          <w:sz w:val="27"/>
          <w:szCs w:val="27"/>
        </w:rPr>
        <w:t>–</w:t>
      </w:r>
      <w:r w:rsidR="003B30EB" w:rsidRPr="00833D88">
        <w:rPr>
          <w:sz w:val="27"/>
          <w:szCs w:val="27"/>
        </w:rPr>
        <w:t xml:space="preserve"> </w:t>
      </w:r>
      <w:r w:rsidR="00EA2E6A" w:rsidRPr="00833D88">
        <w:rPr>
          <w:sz w:val="27"/>
          <w:szCs w:val="27"/>
        </w:rPr>
        <w:t>основания</w:t>
      </w:r>
      <w:r w:rsidR="0063772B" w:rsidRPr="00833D88">
        <w:rPr>
          <w:sz w:val="27"/>
          <w:szCs w:val="27"/>
        </w:rPr>
        <w:t xml:space="preserve"> и соглашения (иного документа) о предоставлении целевых средств, заключенным между отраслевым органом и </w:t>
      </w:r>
      <w:proofErr w:type="spellStart"/>
      <w:r w:rsidR="0063772B" w:rsidRPr="00833D88">
        <w:rPr>
          <w:sz w:val="27"/>
          <w:szCs w:val="27"/>
        </w:rPr>
        <w:t>Неучастником</w:t>
      </w:r>
      <w:proofErr w:type="spellEnd"/>
      <w:r w:rsidR="0063772B" w:rsidRPr="00833D88">
        <w:rPr>
          <w:sz w:val="27"/>
          <w:szCs w:val="27"/>
        </w:rPr>
        <w:t xml:space="preserve"> бюджетного процесса</w:t>
      </w:r>
      <w:r w:rsidRPr="00833D88">
        <w:rPr>
          <w:sz w:val="27"/>
          <w:szCs w:val="27"/>
        </w:rPr>
        <w:t>;</w:t>
      </w:r>
      <w:r w:rsidR="003B30EB" w:rsidRPr="00833D88">
        <w:rPr>
          <w:sz w:val="27"/>
          <w:szCs w:val="27"/>
        </w:rPr>
        <w:t xml:space="preserve"> </w:t>
      </w:r>
    </w:p>
    <w:p w:rsidR="003B30EB" w:rsidRPr="00833D88" w:rsidRDefault="00140870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>- соответствие информаци</w:t>
      </w:r>
      <w:r w:rsidR="007B7004" w:rsidRPr="00833D88">
        <w:rPr>
          <w:sz w:val="27"/>
          <w:szCs w:val="27"/>
        </w:rPr>
        <w:t>и, указанной в полях Сведений о принятых</w:t>
      </w:r>
      <w:r w:rsidRPr="00833D88">
        <w:rPr>
          <w:sz w:val="27"/>
          <w:szCs w:val="27"/>
        </w:rPr>
        <w:t xml:space="preserve"> обязательствах, информации, по</w:t>
      </w:r>
      <w:r w:rsidR="007B7004" w:rsidRPr="00833D88">
        <w:rPr>
          <w:sz w:val="27"/>
          <w:szCs w:val="27"/>
        </w:rPr>
        <w:t>длежащей включению в Сведения о принятых</w:t>
      </w:r>
      <w:r w:rsidR="00951B24" w:rsidRPr="00833D88">
        <w:rPr>
          <w:sz w:val="27"/>
          <w:szCs w:val="27"/>
        </w:rPr>
        <w:t xml:space="preserve"> обязательствах, </w:t>
      </w:r>
      <w:r w:rsidRPr="00833D88">
        <w:rPr>
          <w:sz w:val="27"/>
          <w:szCs w:val="27"/>
        </w:rPr>
        <w:t xml:space="preserve">согласно </w:t>
      </w:r>
      <w:r w:rsidR="00951B24" w:rsidRPr="00833D88">
        <w:rPr>
          <w:sz w:val="27"/>
          <w:szCs w:val="27"/>
        </w:rPr>
        <w:t>пункту</w:t>
      </w:r>
      <w:r w:rsidR="00E30DEE" w:rsidRPr="00833D88">
        <w:rPr>
          <w:sz w:val="27"/>
          <w:szCs w:val="27"/>
        </w:rPr>
        <w:t xml:space="preserve"> 3.4</w:t>
      </w:r>
      <w:r w:rsidR="007153C5" w:rsidRPr="00833D88">
        <w:rPr>
          <w:sz w:val="27"/>
          <w:szCs w:val="27"/>
        </w:rPr>
        <w:t xml:space="preserve"> настоящего</w:t>
      </w:r>
      <w:r w:rsidRPr="00833D88">
        <w:rPr>
          <w:sz w:val="27"/>
          <w:szCs w:val="27"/>
        </w:rPr>
        <w:t xml:space="preserve"> Порядк</w:t>
      </w:r>
      <w:r w:rsidR="0063772B" w:rsidRPr="00833D88">
        <w:rPr>
          <w:sz w:val="27"/>
          <w:szCs w:val="27"/>
        </w:rPr>
        <w:t>а</w:t>
      </w:r>
      <w:r w:rsidR="003B30EB" w:rsidRPr="00833D88">
        <w:rPr>
          <w:sz w:val="27"/>
          <w:szCs w:val="27"/>
        </w:rPr>
        <w:t xml:space="preserve">; </w:t>
      </w:r>
    </w:p>
    <w:p w:rsidR="00A57199" w:rsidRPr="00833D88" w:rsidRDefault="003B30EB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- </w:t>
      </w:r>
      <w:r w:rsidR="00140B76" w:rsidRPr="00833D88">
        <w:rPr>
          <w:sz w:val="27"/>
          <w:szCs w:val="27"/>
        </w:rPr>
        <w:t xml:space="preserve">соответствие предмета </w:t>
      </w:r>
      <w:r w:rsidR="00EA2E6A" w:rsidRPr="00833D88">
        <w:rPr>
          <w:sz w:val="27"/>
          <w:szCs w:val="27"/>
        </w:rPr>
        <w:t>документа-основания</w:t>
      </w:r>
      <w:r w:rsidR="0063772B" w:rsidRPr="00833D88">
        <w:rPr>
          <w:sz w:val="27"/>
          <w:szCs w:val="27"/>
        </w:rPr>
        <w:t xml:space="preserve"> и соглашения (иного документа) о предоставлении целевых средств, заключенным между отраслевым органом и </w:t>
      </w:r>
      <w:proofErr w:type="spellStart"/>
      <w:r w:rsidR="0063772B" w:rsidRPr="00833D88">
        <w:rPr>
          <w:sz w:val="27"/>
          <w:szCs w:val="27"/>
        </w:rPr>
        <w:t>Неучастником</w:t>
      </w:r>
      <w:proofErr w:type="spellEnd"/>
      <w:r w:rsidR="0063772B" w:rsidRPr="00833D88">
        <w:rPr>
          <w:sz w:val="27"/>
          <w:szCs w:val="27"/>
        </w:rPr>
        <w:t xml:space="preserve"> бюджетного процесса</w:t>
      </w:r>
      <w:r w:rsidR="00140B76" w:rsidRPr="00833D88">
        <w:rPr>
          <w:sz w:val="27"/>
          <w:szCs w:val="27"/>
        </w:rPr>
        <w:t xml:space="preserve"> направлен</w:t>
      </w:r>
      <w:r w:rsidR="005E535D" w:rsidRPr="00833D88">
        <w:rPr>
          <w:sz w:val="27"/>
          <w:szCs w:val="27"/>
        </w:rPr>
        <w:t>ию расходования целевых средств.</w:t>
      </w:r>
      <w:r w:rsidR="00A57199" w:rsidRPr="00833D88">
        <w:rPr>
          <w:sz w:val="27"/>
          <w:szCs w:val="27"/>
        </w:rPr>
        <w:t xml:space="preserve"> </w:t>
      </w:r>
    </w:p>
    <w:p w:rsidR="00A57199" w:rsidRPr="00833D88" w:rsidRDefault="00140B76" w:rsidP="001C6F1C">
      <w:pPr>
        <w:pStyle w:val="a3"/>
        <w:numPr>
          <w:ilvl w:val="0"/>
          <w:numId w:val="2"/>
        </w:numPr>
        <w:spacing w:line="276" w:lineRule="auto"/>
        <w:rPr>
          <w:sz w:val="27"/>
          <w:szCs w:val="27"/>
        </w:rPr>
      </w:pPr>
      <w:r w:rsidRPr="00833D88">
        <w:rPr>
          <w:sz w:val="27"/>
          <w:szCs w:val="27"/>
        </w:rPr>
        <w:t xml:space="preserve">При положительном результате проверки на соответствие требованиям, установленным пунктом </w:t>
      </w:r>
      <w:r w:rsidR="007153C5" w:rsidRPr="00833D88">
        <w:rPr>
          <w:sz w:val="27"/>
          <w:szCs w:val="27"/>
        </w:rPr>
        <w:t>4</w:t>
      </w:r>
      <w:r w:rsidR="005E535D" w:rsidRPr="00833D88">
        <w:rPr>
          <w:sz w:val="27"/>
          <w:szCs w:val="27"/>
        </w:rPr>
        <w:t xml:space="preserve"> настоящего Порядка, К</w:t>
      </w:r>
      <w:r w:rsidRPr="00833D88">
        <w:rPr>
          <w:sz w:val="27"/>
          <w:szCs w:val="27"/>
        </w:rPr>
        <w:t xml:space="preserve">омитет финансов </w:t>
      </w:r>
      <w:r w:rsidR="001D4545" w:rsidRPr="00833D88">
        <w:rPr>
          <w:sz w:val="27"/>
          <w:szCs w:val="27"/>
        </w:rPr>
        <w:t>обрабатывает</w:t>
      </w:r>
      <w:r w:rsidRPr="00833D88">
        <w:rPr>
          <w:sz w:val="27"/>
          <w:szCs w:val="27"/>
        </w:rPr>
        <w:t xml:space="preserve"> Сведения об обязательствах</w:t>
      </w:r>
      <w:r w:rsidR="001D4545" w:rsidRPr="00833D88">
        <w:rPr>
          <w:sz w:val="27"/>
          <w:szCs w:val="27"/>
        </w:rPr>
        <w:t xml:space="preserve"> в Информационной системе до статуса «Зарегистрирован»</w:t>
      </w:r>
      <w:r w:rsidRPr="00833D88">
        <w:rPr>
          <w:sz w:val="27"/>
          <w:szCs w:val="27"/>
        </w:rPr>
        <w:t>.</w:t>
      </w:r>
      <w:r w:rsidR="00A57199" w:rsidRPr="00833D88">
        <w:rPr>
          <w:sz w:val="27"/>
          <w:szCs w:val="27"/>
        </w:rPr>
        <w:t xml:space="preserve"> </w:t>
      </w:r>
    </w:p>
    <w:p w:rsidR="00443552" w:rsidRPr="00833D88" w:rsidRDefault="00C91379" w:rsidP="001C6F1C">
      <w:pPr>
        <w:pStyle w:val="a3"/>
        <w:numPr>
          <w:ilvl w:val="0"/>
          <w:numId w:val="2"/>
        </w:numPr>
        <w:spacing w:line="276" w:lineRule="auto"/>
        <w:rPr>
          <w:sz w:val="27"/>
          <w:szCs w:val="27"/>
        </w:rPr>
      </w:pPr>
      <w:r w:rsidRPr="00833D88">
        <w:rPr>
          <w:sz w:val="27"/>
          <w:szCs w:val="27"/>
        </w:rPr>
        <w:t>В случае отрицательного результата проверки на с</w:t>
      </w:r>
      <w:r w:rsidR="005E535D" w:rsidRPr="00833D88">
        <w:rPr>
          <w:sz w:val="27"/>
          <w:szCs w:val="27"/>
        </w:rPr>
        <w:t>оответствие требования</w:t>
      </w:r>
      <w:r w:rsidRPr="00833D88">
        <w:rPr>
          <w:sz w:val="27"/>
          <w:szCs w:val="27"/>
        </w:rPr>
        <w:t>м, установленным</w:t>
      </w:r>
      <w:r w:rsidR="005E535D" w:rsidRPr="00833D88">
        <w:rPr>
          <w:sz w:val="27"/>
          <w:szCs w:val="27"/>
        </w:rPr>
        <w:t xml:space="preserve"> пунктом </w:t>
      </w:r>
      <w:r w:rsidR="007153C5" w:rsidRPr="00833D88">
        <w:rPr>
          <w:sz w:val="27"/>
          <w:szCs w:val="27"/>
        </w:rPr>
        <w:t>4</w:t>
      </w:r>
      <w:r w:rsidR="005E535D" w:rsidRPr="00833D88">
        <w:rPr>
          <w:sz w:val="27"/>
          <w:szCs w:val="27"/>
        </w:rPr>
        <w:t xml:space="preserve"> настоящего Порядка, К</w:t>
      </w:r>
      <w:r w:rsidRPr="00833D88">
        <w:rPr>
          <w:sz w:val="27"/>
          <w:szCs w:val="27"/>
        </w:rPr>
        <w:t xml:space="preserve">омитет финансов возвращает Сведения об обязательствах без исполнения с указанием </w:t>
      </w:r>
      <w:r w:rsidR="00443552" w:rsidRPr="00833D88">
        <w:rPr>
          <w:sz w:val="27"/>
          <w:szCs w:val="27"/>
        </w:rPr>
        <w:t xml:space="preserve">следующих </w:t>
      </w:r>
      <w:r w:rsidRPr="00833D88">
        <w:rPr>
          <w:sz w:val="27"/>
          <w:szCs w:val="27"/>
        </w:rPr>
        <w:t>причин возврата</w:t>
      </w:r>
      <w:r w:rsidR="00443552" w:rsidRPr="00833D88">
        <w:rPr>
          <w:sz w:val="27"/>
          <w:szCs w:val="27"/>
        </w:rPr>
        <w:t>:</w:t>
      </w:r>
    </w:p>
    <w:p w:rsidR="00443552" w:rsidRPr="00833D88" w:rsidRDefault="00443552" w:rsidP="001C6F1C">
      <w:pPr>
        <w:spacing w:line="276" w:lineRule="auto"/>
        <w:ind w:left="557" w:firstLine="0"/>
        <w:rPr>
          <w:sz w:val="27"/>
          <w:szCs w:val="27"/>
        </w:rPr>
      </w:pPr>
      <w:bookmarkStart w:id="0" w:name="_GoBack"/>
      <w:bookmarkEnd w:id="0"/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</w:t>
      </w:r>
      <w:r w:rsidRPr="00833D88">
        <w:rPr>
          <w:sz w:val="27"/>
          <w:szCs w:val="27"/>
        </w:rPr>
        <w:t xml:space="preserve"> – превышение суммы по обязательству над остатком на Лицевом счете;</w:t>
      </w:r>
    </w:p>
    <w:p w:rsidR="00235FA3" w:rsidRPr="00833D88" w:rsidRDefault="00443552" w:rsidP="001C6F1C">
      <w:pPr>
        <w:spacing w:line="276" w:lineRule="auto"/>
        <w:ind w:left="557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="009C19AB" w:rsidRPr="00833D88">
        <w:rPr>
          <w:sz w:val="27"/>
          <w:szCs w:val="27"/>
          <w:lang w:val="en-US"/>
        </w:rPr>
        <w:t>II</w:t>
      </w:r>
      <w:r w:rsidR="009C19AB" w:rsidRPr="00833D88">
        <w:rPr>
          <w:sz w:val="27"/>
          <w:szCs w:val="27"/>
        </w:rPr>
        <w:t xml:space="preserve"> – предмет документа основания не соответствует </w:t>
      </w:r>
      <w:r w:rsidR="00235FA3" w:rsidRPr="00833D88">
        <w:rPr>
          <w:sz w:val="27"/>
          <w:szCs w:val="27"/>
        </w:rPr>
        <w:t>коду целевых средств;</w:t>
      </w:r>
    </w:p>
    <w:p w:rsidR="009C19AB" w:rsidRPr="00833D88" w:rsidRDefault="009C19AB" w:rsidP="001C6F1C">
      <w:pPr>
        <w:spacing w:line="276" w:lineRule="auto"/>
        <w:ind w:left="557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III</w:t>
      </w:r>
      <w:r w:rsidRPr="00833D88">
        <w:rPr>
          <w:sz w:val="27"/>
          <w:szCs w:val="27"/>
        </w:rPr>
        <w:t xml:space="preserve"> – ненадлежащее </w:t>
      </w:r>
      <w:r w:rsidR="007B7004" w:rsidRPr="00833D88">
        <w:rPr>
          <w:sz w:val="27"/>
          <w:szCs w:val="27"/>
        </w:rPr>
        <w:t>оформление Сведений о принятых</w:t>
      </w:r>
      <w:r w:rsidRPr="00833D88">
        <w:rPr>
          <w:sz w:val="27"/>
          <w:szCs w:val="27"/>
        </w:rPr>
        <w:t xml:space="preserve"> обязательствах;</w:t>
      </w:r>
    </w:p>
    <w:p w:rsidR="00443552" w:rsidRPr="00833D88" w:rsidRDefault="009C19AB" w:rsidP="001C6F1C">
      <w:pPr>
        <w:spacing w:line="276" w:lineRule="auto"/>
        <w:ind w:left="557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IV</w:t>
      </w:r>
      <w:r w:rsidRPr="00833D88">
        <w:rPr>
          <w:sz w:val="27"/>
          <w:szCs w:val="27"/>
        </w:rPr>
        <w:t xml:space="preserve"> – ненадлежащее оформление документов - оснований или их отсутствие.</w:t>
      </w:r>
      <w:r w:rsidR="00443552" w:rsidRPr="00833D88">
        <w:rPr>
          <w:sz w:val="27"/>
          <w:szCs w:val="27"/>
        </w:rPr>
        <w:t xml:space="preserve"> </w:t>
      </w:r>
    </w:p>
    <w:p w:rsidR="00443552" w:rsidRPr="00833D88" w:rsidRDefault="00C91379" w:rsidP="001C6F1C">
      <w:pPr>
        <w:pStyle w:val="a3"/>
        <w:numPr>
          <w:ilvl w:val="0"/>
          <w:numId w:val="2"/>
        </w:numPr>
        <w:spacing w:line="276" w:lineRule="auto"/>
        <w:rPr>
          <w:sz w:val="27"/>
          <w:szCs w:val="27"/>
        </w:rPr>
      </w:pPr>
      <w:r w:rsidRPr="00833D88">
        <w:rPr>
          <w:sz w:val="27"/>
          <w:szCs w:val="27"/>
        </w:rPr>
        <w:t xml:space="preserve">Внесение изменений в </w:t>
      </w:r>
      <w:r w:rsidR="005E535D" w:rsidRPr="00833D88">
        <w:rPr>
          <w:sz w:val="27"/>
          <w:szCs w:val="27"/>
        </w:rPr>
        <w:t xml:space="preserve">Сведения об обязательствах </w:t>
      </w:r>
      <w:r w:rsidRPr="00833D88">
        <w:rPr>
          <w:sz w:val="27"/>
          <w:szCs w:val="27"/>
        </w:rPr>
        <w:t>осуществля</w:t>
      </w:r>
      <w:r w:rsidR="005E535D" w:rsidRPr="00833D88">
        <w:rPr>
          <w:sz w:val="27"/>
          <w:szCs w:val="27"/>
        </w:rPr>
        <w:t xml:space="preserve">ется в соответствии с пунктами </w:t>
      </w:r>
      <w:r w:rsidR="0098349A" w:rsidRPr="00833D88">
        <w:rPr>
          <w:sz w:val="27"/>
          <w:szCs w:val="27"/>
        </w:rPr>
        <w:t>3-</w:t>
      </w:r>
      <w:r w:rsidR="007153C5" w:rsidRPr="00833D88">
        <w:rPr>
          <w:sz w:val="27"/>
          <w:szCs w:val="27"/>
        </w:rPr>
        <w:t>6</w:t>
      </w:r>
      <w:r w:rsidR="00A57199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>настоящего Порядка.</w:t>
      </w:r>
      <w:r w:rsidR="00443552" w:rsidRPr="00833D88">
        <w:rPr>
          <w:sz w:val="27"/>
          <w:szCs w:val="27"/>
        </w:rPr>
        <w:t xml:space="preserve"> </w:t>
      </w:r>
    </w:p>
    <w:p w:rsidR="00140C07" w:rsidRPr="00833D88" w:rsidRDefault="0093342D" w:rsidP="001C6F1C">
      <w:pPr>
        <w:pStyle w:val="a3"/>
        <w:numPr>
          <w:ilvl w:val="0"/>
          <w:numId w:val="2"/>
        </w:numPr>
        <w:spacing w:line="276" w:lineRule="auto"/>
        <w:rPr>
          <w:sz w:val="27"/>
          <w:szCs w:val="27"/>
        </w:rPr>
      </w:pPr>
      <w:proofErr w:type="gramStart"/>
      <w:r w:rsidRPr="00833D88">
        <w:rPr>
          <w:sz w:val="27"/>
          <w:szCs w:val="27"/>
        </w:rPr>
        <w:t xml:space="preserve">В целях осуществления процедуры санкционирования оплаты </w:t>
      </w:r>
      <w:r w:rsidR="007153C5" w:rsidRPr="00833D88">
        <w:rPr>
          <w:sz w:val="27"/>
          <w:szCs w:val="27"/>
        </w:rPr>
        <w:t>принятых</w:t>
      </w:r>
      <w:r w:rsidRPr="00833D88">
        <w:rPr>
          <w:sz w:val="27"/>
          <w:szCs w:val="27"/>
        </w:rPr>
        <w:t xml:space="preserve"> обязательств, источником финансового обеспечения которых являются целевые средства, </w:t>
      </w:r>
      <w:proofErr w:type="spellStart"/>
      <w:r w:rsidRPr="00833D88">
        <w:rPr>
          <w:sz w:val="27"/>
          <w:szCs w:val="27"/>
        </w:rPr>
        <w:t>Неучастником</w:t>
      </w:r>
      <w:proofErr w:type="spellEnd"/>
      <w:r w:rsidRPr="00833D88">
        <w:rPr>
          <w:sz w:val="27"/>
          <w:szCs w:val="27"/>
        </w:rPr>
        <w:t xml:space="preserve"> бюджетного процесса формируется и представляется в Комитет финансов посредством Информационной системы электронный документ «Заявка </w:t>
      </w:r>
      <w:r w:rsidR="007F30F0" w:rsidRPr="00833D88">
        <w:rPr>
          <w:sz w:val="27"/>
          <w:szCs w:val="27"/>
        </w:rPr>
        <w:t xml:space="preserve">АУ/БУ </w:t>
      </w:r>
      <w:r w:rsidRPr="00833D88">
        <w:rPr>
          <w:sz w:val="27"/>
          <w:szCs w:val="27"/>
        </w:rPr>
        <w:t xml:space="preserve">на выплату средств» (далее - платежный документ), </w:t>
      </w:r>
      <w:r w:rsidR="007204F0" w:rsidRPr="00833D88">
        <w:rPr>
          <w:sz w:val="27"/>
          <w:szCs w:val="27"/>
        </w:rPr>
        <w:t>на основании</w:t>
      </w:r>
      <w:r w:rsidR="00E762BA" w:rsidRPr="00833D88">
        <w:rPr>
          <w:sz w:val="27"/>
          <w:szCs w:val="27"/>
        </w:rPr>
        <w:t xml:space="preserve"> сформированных Сведений о принятых</w:t>
      </w:r>
      <w:r w:rsidRPr="00833D88">
        <w:rPr>
          <w:sz w:val="27"/>
          <w:szCs w:val="27"/>
        </w:rPr>
        <w:t xml:space="preserve"> </w:t>
      </w:r>
      <w:r w:rsidR="001C6F1C" w:rsidRPr="00833D88">
        <w:rPr>
          <w:sz w:val="27"/>
          <w:szCs w:val="27"/>
        </w:rPr>
        <w:t>обязательствах,</w:t>
      </w:r>
      <w:r w:rsidR="00140C07" w:rsidRPr="00833D88">
        <w:rPr>
          <w:sz w:val="27"/>
          <w:szCs w:val="27"/>
        </w:rPr>
        <w:t xml:space="preserve"> </w:t>
      </w:r>
      <w:r w:rsidR="001C6F1C" w:rsidRPr="00833D88">
        <w:rPr>
          <w:sz w:val="27"/>
          <w:szCs w:val="27"/>
        </w:rPr>
        <w:t xml:space="preserve">в соответствии с эксплуатационной документацией Информационной системы, иными правовыми и </w:t>
      </w:r>
      <w:r w:rsidR="001C6F1C" w:rsidRPr="00833D88">
        <w:rPr>
          <w:sz w:val="27"/>
          <w:szCs w:val="27"/>
        </w:rPr>
        <w:lastRenderedPageBreak/>
        <w:t>организационно-распорядительными документами, установленными Комитетом финансов;</w:t>
      </w:r>
      <w:proofErr w:type="gramEnd"/>
    </w:p>
    <w:p w:rsidR="00140C07" w:rsidRPr="00833D88" w:rsidRDefault="00140C07" w:rsidP="001C6F1C">
      <w:pPr>
        <w:pStyle w:val="a3"/>
        <w:numPr>
          <w:ilvl w:val="0"/>
          <w:numId w:val="2"/>
        </w:numPr>
        <w:spacing w:line="276" w:lineRule="auto"/>
        <w:rPr>
          <w:sz w:val="27"/>
          <w:szCs w:val="27"/>
        </w:rPr>
      </w:pPr>
      <w:r w:rsidRPr="00833D88">
        <w:rPr>
          <w:sz w:val="27"/>
          <w:szCs w:val="27"/>
        </w:rPr>
        <w:t xml:space="preserve">Платежные </w:t>
      </w:r>
      <w:r w:rsidR="00234CAA" w:rsidRPr="00833D88">
        <w:rPr>
          <w:sz w:val="27"/>
          <w:szCs w:val="27"/>
        </w:rPr>
        <w:t>документы,</w:t>
      </w:r>
      <w:r w:rsidRPr="00833D88">
        <w:rPr>
          <w:sz w:val="27"/>
          <w:szCs w:val="27"/>
        </w:rPr>
        <w:t xml:space="preserve"> указанные в п</w:t>
      </w:r>
      <w:r w:rsidR="00234CAA" w:rsidRPr="00833D88">
        <w:rPr>
          <w:sz w:val="27"/>
          <w:szCs w:val="27"/>
        </w:rPr>
        <w:t xml:space="preserve">ункте </w:t>
      </w:r>
      <w:r w:rsidRPr="00833D88">
        <w:rPr>
          <w:sz w:val="27"/>
          <w:szCs w:val="27"/>
        </w:rPr>
        <w:t>8 настоящего Порядка</w:t>
      </w:r>
      <w:r w:rsidR="00234CAA" w:rsidRPr="00833D88">
        <w:rPr>
          <w:sz w:val="27"/>
          <w:szCs w:val="27"/>
        </w:rPr>
        <w:t>,</w:t>
      </w:r>
      <w:r w:rsidRPr="00833D88">
        <w:rPr>
          <w:sz w:val="27"/>
          <w:szCs w:val="27"/>
        </w:rPr>
        <w:t xml:space="preserve"> принимаются комитетом финансов к исполнению на статусе «Принят» при наличии усиленной квалифицированной электронной подписи </w:t>
      </w:r>
      <w:proofErr w:type="spellStart"/>
      <w:r w:rsidRPr="00833D88">
        <w:rPr>
          <w:sz w:val="27"/>
          <w:szCs w:val="27"/>
        </w:rPr>
        <w:t>Неучастника</w:t>
      </w:r>
      <w:proofErr w:type="spellEnd"/>
      <w:r w:rsidRPr="00833D88">
        <w:rPr>
          <w:sz w:val="27"/>
          <w:szCs w:val="27"/>
        </w:rPr>
        <w:t xml:space="preserve"> бюджетного процесса</w:t>
      </w:r>
      <w:r w:rsidR="00234CAA" w:rsidRPr="00833D88">
        <w:rPr>
          <w:sz w:val="27"/>
          <w:szCs w:val="27"/>
        </w:rPr>
        <w:t>.</w:t>
      </w:r>
    </w:p>
    <w:p w:rsidR="00B60B2E" w:rsidRPr="00833D88" w:rsidRDefault="00B60B2E" w:rsidP="001C6F1C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 </w:t>
      </w:r>
      <w:r w:rsidR="003216B9" w:rsidRPr="00833D88">
        <w:rPr>
          <w:sz w:val="27"/>
          <w:szCs w:val="27"/>
        </w:rPr>
        <w:t xml:space="preserve">Комитет финансов не позднее </w:t>
      </w:r>
      <w:r w:rsidR="00041E29" w:rsidRPr="00833D88">
        <w:rPr>
          <w:sz w:val="27"/>
          <w:szCs w:val="27"/>
        </w:rPr>
        <w:t>одного рабочего дня</w:t>
      </w:r>
      <w:r w:rsidR="003216B9" w:rsidRPr="00833D88">
        <w:rPr>
          <w:sz w:val="27"/>
          <w:szCs w:val="27"/>
        </w:rPr>
        <w:t xml:space="preserve">, следующего за днем представления </w:t>
      </w:r>
      <w:proofErr w:type="spellStart"/>
      <w:r w:rsidR="00085D5B" w:rsidRPr="00833D88">
        <w:rPr>
          <w:sz w:val="27"/>
          <w:szCs w:val="27"/>
        </w:rPr>
        <w:t>Неучастником</w:t>
      </w:r>
      <w:proofErr w:type="spellEnd"/>
      <w:r w:rsidR="00085D5B" w:rsidRPr="00833D88">
        <w:rPr>
          <w:sz w:val="27"/>
          <w:szCs w:val="27"/>
        </w:rPr>
        <w:t xml:space="preserve"> бюджетного процесса</w:t>
      </w:r>
      <w:r w:rsidR="003216B9" w:rsidRPr="00833D88">
        <w:rPr>
          <w:sz w:val="27"/>
          <w:szCs w:val="27"/>
        </w:rPr>
        <w:t xml:space="preserve"> платежных документов, указанных в пункте </w:t>
      </w:r>
      <w:r w:rsidR="00234CAA" w:rsidRPr="00833D88">
        <w:rPr>
          <w:sz w:val="27"/>
          <w:szCs w:val="27"/>
        </w:rPr>
        <w:t>8</w:t>
      </w:r>
      <w:r w:rsidR="00041E29" w:rsidRPr="00833D88">
        <w:rPr>
          <w:sz w:val="27"/>
          <w:szCs w:val="27"/>
        </w:rPr>
        <w:t xml:space="preserve"> </w:t>
      </w:r>
      <w:r w:rsidR="003216B9" w:rsidRPr="00833D88">
        <w:rPr>
          <w:sz w:val="27"/>
          <w:szCs w:val="27"/>
        </w:rPr>
        <w:t xml:space="preserve">настоящего Порядка, проверяет их </w:t>
      </w:r>
      <w:proofErr w:type="gramStart"/>
      <w:r w:rsidR="003216B9" w:rsidRPr="00833D88">
        <w:rPr>
          <w:sz w:val="27"/>
          <w:szCs w:val="27"/>
        </w:rPr>
        <w:t>на</w:t>
      </w:r>
      <w:proofErr w:type="gramEnd"/>
      <w:r w:rsidRPr="00833D88">
        <w:rPr>
          <w:sz w:val="27"/>
          <w:szCs w:val="27"/>
        </w:rPr>
        <w:t>:</w:t>
      </w:r>
    </w:p>
    <w:p w:rsidR="00D517FA" w:rsidRPr="00833D88" w:rsidRDefault="00D517FA" w:rsidP="001C6F1C">
      <w:pPr>
        <w:pStyle w:val="a3"/>
        <w:spacing w:line="276" w:lineRule="auto"/>
        <w:ind w:left="0" w:firstLine="567"/>
        <w:rPr>
          <w:sz w:val="27"/>
          <w:szCs w:val="27"/>
        </w:rPr>
      </w:pPr>
      <w:r w:rsidRPr="00833D88">
        <w:rPr>
          <w:sz w:val="27"/>
          <w:szCs w:val="27"/>
        </w:rPr>
        <w:t>- соответствие усиленной квалифицированной электронной подписи должностного лица, наделенного правом электронной подписи, подписи должностного лица согласно Карточке образцов подписей для открытия Лицевого счета;</w:t>
      </w:r>
    </w:p>
    <w:p w:rsidR="00B60B2E" w:rsidRPr="00833D88" w:rsidRDefault="00B60B2E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 - </w:t>
      </w:r>
      <w:r w:rsidR="003216B9" w:rsidRPr="00833D88">
        <w:rPr>
          <w:sz w:val="27"/>
          <w:szCs w:val="27"/>
        </w:rPr>
        <w:t xml:space="preserve"> соответствие </w:t>
      </w:r>
      <w:r w:rsidRPr="00833D88">
        <w:rPr>
          <w:sz w:val="27"/>
          <w:szCs w:val="27"/>
        </w:rPr>
        <w:t xml:space="preserve">содержания операции по оплате обязательств на поставку товаров, выполнение работ, оказание услуг, </w:t>
      </w:r>
      <w:r w:rsidR="00E762BA" w:rsidRPr="00833D88">
        <w:rPr>
          <w:sz w:val="27"/>
          <w:szCs w:val="27"/>
        </w:rPr>
        <w:t xml:space="preserve">(в том числе по договорам </w:t>
      </w:r>
      <w:r w:rsidRPr="00833D88">
        <w:rPr>
          <w:sz w:val="27"/>
          <w:szCs w:val="27"/>
        </w:rPr>
        <w:t>аренды</w:t>
      </w:r>
      <w:r w:rsidR="00E762BA" w:rsidRPr="00833D88">
        <w:rPr>
          <w:sz w:val="27"/>
          <w:szCs w:val="27"/>
        </w:rPr>
        <w:t>)</w:t>
      </w:r>
      <w:r w:rsidRPr="00833D88">
        <w:rPr>
          <w:sz w:val="27"/>
          <w:szCs w:val="27"/>
        </w:rPr>
        <w:t>, исходя из документа  - основания, аналитическим кодам (</w:t>
      </w:r>
      <w:r w:rsidR="00622864" w:rsidRPr="00833D88">
        <w:rPr>
          <w:sz w:val="27"/>
          <w:szCs w:val="27"/>
        </w:rPr>
        <w:t xml:space="preserve">код целевых средств, </w:t>
      </w:r>
      <w:r w:rsidRPr="00833D88">
        <w:rPr>
          <w:sz w:val="27"/>
          <w:szCs w:val="27"/>
        </w:rPr>
        <w:t>КОСГУ, КВР, Учредитель</w:t>
      </w:r>
      <w:r w:rsidR="00622864" w:rsidRPr="00833D88">
        <w:rPr>
          <w:sz w:val="27"/>
          <w:szCs w:val="27"/>
        </w:rPr>
        <w:t xml:space="preserve"> – в случае применения</w:t>
      </w:r>
      <w:r w:rsidRPr="00833D88">
        <w:rPr>
          <w:sz w:val="27"/>
          <w:szCs w:val="27"/>
        </w:rPr>
        <w:t>) и содержанию текста назначения платежа, в том числе инфо</w:t>
      </w:r>
      <w:r w:rsidR="00BA4B63" w:rsidRPr="00833D88">
        <w:rPr>
          <w:sz w:val="27"/>
          <w:szCs w:val="27"/>
        </w:rPr>
        <w:t>рмации указанной  в Сведениях о принятых</w:t>
      </w:r>
      <w:r w:rsidRPr="00833D88">
        <w:rPr>
          <w:sz w:val="27"/>
          <w:szCs w:val="27"/>
        </w:rPr>
        <w:t xml:space="preserve"> обязательствах; </w:t>
      </w:r>
    </w:p>
    <w:p w:rsidR="00B60B2E" w:rsidRPr="00833D88" w:rsidRDefault="00B60B2E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 </w:t>
      </w:r>
      <w:proofErr w:type="gramStart"/>
      <w:r w:rsidRPr="00833D88">
        <w:rPr>
          <w:sz w:val="27"/>
          <w:szCs w:val="27"/>
        </w:rPr>
        <w:t xml:space="preserve">- указание </w:t>
      </w:r>
      <w:r w:rsidR="00021E5F" w:rsidRPr="00833D88">
        <w:rPr>
          <w:sz w:val="27"/>
          <w:szCs w:val="27"/>
        </w:rPr>
        <w:t xml:space="preserve">в поле «Назначение платежа» </w:t>
      </w:r>
      <w:r w:rsidRPr="00833D88">
        <w:rPr>
          <w:sz w:val="27"/>
          <w:szCs w:val="27"/>
        </w:rPr>
        <w:t xml:space="preserve">реквизитов (тип, </w:t>
      </w:r>
      <w:r w:rsidR="001F1BF9" w:rsidRPr="00833D88">
        <w:rPr>
          <w:sz w:val="27"/>
          <w:szCs w:val="27"/>
        </w:rPr>
        <w:t>номер, дата) документа</w:t>
      </w:r>
      <w:r w:rsidR="00021E5F" w:rsidRPr="00833D88">
        <w:rPr>
          <w:sz w:val="27"/>
          <w:szCs w:val="27"/>
        </w:rPr>
        <w:t>, представленного в</w:t>
      </w:r>
      <w:r w:rsidR="007153C5" w:rsidRPr="00833D88">
        <w:rPr>
          <w:sz w:val="27"/>
          <w:szCs w:val="27"/>
        </w:rPr>
        <w:t xml:space="preserve"> </w:t>
      </w:r>
      <w:r w:rsidR="00021E5F" w:rsidRPr="00833D88">
        <w:rPr>
          <w:sz w:val="27"/>
          <w:szCs w:val="27"/>
        </w:rPr>
        <w:t xml:space="preserve">рамках исполнения принятого </w:t>
      </w:r>
      <w:r w:rsidRPr="00833D88">
        <w:rPr>
          <w:sz w:val="27"/>
          <w:szCs w:val="27"/>
        </w:rPr>
        <w:t>обязательства</w:t>
      </w:r>
      <w:r w:rsidR="00021E5F" w:rsidRPr="00833D88">
        <w:rPr>
          <w:sz w:val="27"/>
          <w:szCs w:val="27"/>
        </w:rPr>
        <w:t xml:space="preserve"> (счет, счет-фактура, акт выполненных работ, иные документы)</w:t>
      </w:r>
      <w:r w:rsidRPr="00833D88">
        <w:rPr>
          <w:sz w:val="27"/>
          <w:szCs w:val="27"/>
        </w:rPr>
        <w:t xml:space="preserve">; </w:t>
      </w:r>
      <w:proofErr w:type="gramEnd"/>
    </w:p>
    <w:p w:rsidR="00B60B2E" w:rsidRPr="00833D88" w:rsidRDefault="00B60B2E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 - </w:t>
      </w:r>
      <w:proofErr w:type="spellStart"/>
      <w:r w:rsidRPr="00833D88">
        <w:rPr>
          <w:sz w:val="27"/>
          <w:szCs w:val="27"/>
        </w:rPr>
        <w:t>непревышение</w:t>
      </w:r>
      <w:proofErr w:type="spellEnd"/>
      <w:r w:rsidRPr="00833D88">
        <w:rPr>
          <w:sz w:val="27"/>
          <w:szCs w:val="27"/>
        </w:rPr>
        <w:t xml:space="preserve"> суммы, указанной в платежном документе, над суммой остатка средств на Лицевом счете; </w:t>
      </w:r>
    </w:p>
    <w:p w:rsidR="00B60B2E" w:rsidRPr="00833D88" w:rsidRDefault="00021E5F" w:rsidP="001C6F1C">
      <w:pPr>
        <w:pStyle w:val="a3"/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 - наличие документов, представленных в рамках исполнения принятого обязательства,</w:t>
      </w:r>
      <w:r w:rsidR="00B60B2E" w:rsidRPr="00833D88">
        <w:rPr>
          <w:sz w:val="27"/>
          <w:szCs w:val="27"/>
        </w:rPr>
        <w:t xml:space="preserve"> в форме электронной копии, созданной посредством сканирования.  </w:t>
      </w:r>
    </w:p>
    <w:p w:rsidR="009C19AB" w:rsidRPr="00833D88" w:rsidRDefault="00B60B2E" w:rsidP="001C6F1C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7"/>
          <w:szCs w:val="27"/>
        </w:rPr>
      </w:pPr>
      <w:r w:rsidRPr="00833D88">
        <w:rPr>
          <w:sz w:val="27"/>
          <w:szCs w:val="27"/>
        </w:rPr>
        <w:t>В случае если информация, указанная в платежном документе, не соответствуют тре</w:t>
      </w:r>
      <w:r w:rsidR="00E72C9E" w:rsidRPr="00833D88">
        <w:rPr>
          <w:sz w:val="27"/>
          <w:szCs w:val="27"/>
        </w:rPr>
        <w:t>бованиям, установленным пунктом</w:t>
      </w:r>
      <w:r w:rsidRPr="00833D88">
        <w:rPr>
          <w:sz w:val="27"/>
          <w:szCs w:val="27"/>
        </w:rPr>
        <w:t xml:space="preserve"> </w:t>
      </w:r>
      <w:r w:rsidR="0084245D" w:rsidRPr="00833D88">
        <w:rPr>
          <w:sz w:val="27"/>
          <w:szCs w:val="27"/>
        </w:rPr>
        <w:t>1</w:t>
      </w:r>
      <w:r w:rsidR="00443552" w:rsidRPr="00833D88">
        <w:rPr>
          <w:sz w:val="27"/>
          <w:szCs w:val="27"/>
        </w:rPr>
        <w:t>0</w:t>
      </w:r>
      <w:r w:rsidR="00E72C9E" w:rsidRPr="00833D88">
        <w:rPr>
          <w:sz w:val="27"/>
          <w:szCs w:val="27"/>
        </w:rPr>
        <w:t xml:space="preserve"> настоящего Порядка, к</w:t>
      </w:r>
      <w:r w:rsidRPr="00833D88">
        <w:rPr>
          <w:sz w:val="27"/>
          <w:szCs w:val="27"/>
        </w:rPr>
        <w:t xml:space="preserve">омитет финансов возвращает </w:t>
      </w:r>
      <w:proofErr w:type="spellStart"/>
      <w:r w:rsidRPr="00833D88">
        <w:rPr>
          <w:sz w:val="27"/>
          <w:szCs w:val="27"/>
        </w:rPr>
        <w:t>Неучастнику</w:t>
      </w:r>
      <w:proofErr w:type="spellEnd"/>
      <w:r w:rsidRPr="00833D88">
        <w:rPr>
          <w:sz w:val="27"/>
          <w:szCs w:val="27"/>
        </w:rPr>
        <w:t xml:space="preserve"> бюджетного процесса платежный документ без исполнения, указав причины возврата.</w:t>
      </w:r>
      <w:r w:rsidR="009C19AB" w:rsidRPr="00833D88">
        <w:rPr>
          <w:sz w:val="27"/>
          <w:szCs w:val="27"/>
        </w:rPr>
        <w:t xml:space="preserve"> </w:t>
      </w:r>
    </w:p>
    <w:p w:rsidR="009C19AB" w:rsidRPr="00833D88" w:rsidRDefault="009C19AB" w:rsidP="001C6F1C">
      <w:pPr>
        <w:spacing w:line="276" w:lineRule="auto"/>
        <w:ind w:left="709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</w:t>
      </w:r>
      <w:r w:rsidRPr="00833D88">
        <w:rPr>
          <w:sz w:val="27"/>
          <w:szCs w:val="27"/>
        </w:rPr>
        <w:t xml:space="preserve"> – превышение суммы по обязательству над остатком на Лицевом счете; </w:t>
      </w:r>
    </w:p>
    <w:p w:rsidR="009C19AB" w:rsidRPr="00833D88" w:rsidRDefault="009C19AB" w:rsidP="001C6F1C">
      <w:pPr>
        <w:spacing w:line="276" w:lineRule="auto"/>
        <w:ind w:left="709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II</w:t>
      </w:r>
      <w:r w:rsidRPr="00833D88">
        <w:rPr>
          <w:sz w:val="27"/>
          <w:szCs w:val="27"/>
        </w:rPr>
        <w:t xml:space="preserve"> – предмет документа</w:t>
      </w:r>
      <w:r w:rsidR="00FA57F8" w:rsidRPr="00833D88">
        <w:rPr>
          <w:sz w:val="27"/>
          <w:szCs w:val="27"/>
        </w:rPr>
        <w:t xml:space="preserve"> -</w:t>
      </w:r>
      <w:r w:rsidRPr="00833D88">
        <w:rPr>
          <w:sz w:val="27"/>
          <w:szCs w:val="27"/>
        </w:rPr>
        <w:t xml:space="preserve"> основания не </w:t>
      </w:r>
      <w:r w:rsidR="00FA57F8" w:rsidRPr="00833D88">
        <w:rPr>
          <w:sz w:val="27"/>
          <w:szCs w:val="27"/>
        </w:rPr>
        <w:t xml:space="preserve">соответствует </w:t>
      </w:r>
      <w:r w:rsidR="00E72C9E" w:rsidRPr="00833D88">
        <w:rPr>
          <w:sz w:val="27"/>
          <w:szCs w:val="27"/>
        </w:rPr>
        <w:t>коду целевых средств</w:t>
      </w:r>
      <w:r w:rsidRPr="00833D88">
        <w:rPr>
          <w:sz w:val="27"/>
          <w:szCs w:val="27"/>
        </w:rPr>
        <w:t xml:space="preserve">; </w:t>
      </w:r>
    </w:p>
    <w:p w:rsidR="009C19AB" w:rsidRPr="00833D88" w:rsidRDefault="009C19AB" w:rsidP="001C6F1C">
      <w:pPr>
        <w:spacing w:line="276" w:lineRule="auto"/>
        <w:ind w:left="709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III</w:t>
      </w:r>
      <w:r w:rsidRPr="00833D88">
        <w:rPr>
          <w:sz w:val="27"/>
          <w:szCs w:val="27"/>
        </w:rPr>
        <w:t xml:space="preserve"> – ненадлежащее оформление платежного документа; </w:t>
      </w:r>
    </w:p>
    <w:p w:rsidR="00D721AD" w:rsidRPr="00833D88" w:rsidRDefault="009C19AB" w:rsidP="001C6F1C">
      <w:pPr>
        <w:spacing w:line="276" w:lineRule="auto"/>
        <w:ind w:left="709" w:firstLine="0"/>
        <w:rPr>
          <w:sz w:val="27"/>
          <w:szCs w:val="27"/>
        </w:rPr>
      </w:pPr>
      <w:r w:rsidRPr="00833D88">
        <w:rPr>
          <w:sz w:val="27"/>
          <w:szCs w:val="27"/>
        </w:rPr>
        <w:t xml:space="preserve">Причина </w:t>
      </w:r>
      <w:r w:rsidRPr="00833D88">
        <w:rPr>
          <w:sz w:val="27"/>
          <w:szCs w:val="27"/>
          <w:lang w:val="en-US"/>
        </w:rPr>
        <w:t>IV</w:t>
      </w:r>
      <w:r w:rsidRPr="00833D88">
        <w:rPr>
          <w:sz w:val="27"/>
          <w:szCs w:val="27"/>
        </w:rPr>
        <w:t xml:space="preserve"> – ненадлежащее оформление документов - </w:t>
      </w:r>
      <w:r w:rsidR="00D721AD" w:rsidRPr="00833D88">
        <w:rPr>
          <w:sz w:val="27"/>
          <w:szCs w:val="27"/>
        </w:rPr>
        <w:t xml:space="preserve">оснований или их отсутствие. </w:t>
      </w:r>
    </w:p>
    <w:p w:rsidR="005159A0" w:rsidRPr="00833D88" w:rsidRDefault="00D721AD" w:rsidP="001C6F1C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7"/>
          <w:szCs w:val="27"/>
        </w:rPr>
      </w:pPr>
      <w:r w:rsidRPr="00833D88">
        <w:rPr>
          <w:color w:val="auto"/>
          <w:sz w:val="27"/>
          <w:szCs w:val="27"/>
        </w:rPr>
        <w:t xml:space="preserve"> </w:t>
      </w:r>
      <w:proofErr w:type="gramStart"/>
      <w:r w:rsidR="00FA57F8" w:rsidRPr="00833D88">
        <w:rPr>
          <w:color w:val="auto"/>
          <w:sz w:val="27"/>
          <w:szCs w:val="27"/>
        </w:rPr>
        <w:t>Для осуществления к</w:t>
      </w:r>
      <w:r w:rsidR="003216B9" w:rsidRPr="00833D88">
        <w:rPr>
          <w:color w:val="auto"/>
          <w:sz w:val="27"/>
          <w:szCs w:val="27"/>
        </w:rPr>
        <w:t xml:space="preserve">омитетом финансов процедуры санкционирования расходов, источником финансового обеспечения которых являются неиспользованные на начало текущего финансового года остатки целевых </w:t>
      </w:r>
      <w:r w:rsidR="000E35BC" w:rsidRPr="00833D88">
        <w:rPr>
          <w:color w:val="auto"/>
          <w:sz w:val="27"/>
          <w:szCs w:val="27"/>
        </w:rPr>
        <w:t>средств</w:t>
      </w:r>
      <w:r w:rsidR="003216B9" w:rsidRPr="00833D88">
        <w:rPr>
          <w:color w:val="auto"/>
          <w:sz w:val="27"/>
          <w:szCs w:val="27"/>
        </w:rPr>
        <w:t xml:space="preserve">, на суммы которых согласно решению </w:t>
      </w:r>
      <w:r w:rsidR="004C24B8" w:rsidRPr="00833D88">
        <w:rPr>
          <w:color w:val="auto"/>
          <w:sz w:val="27"/>
          <w:szCs w:val="27"/>
        </w:rPr>
        <w:t>учредителя</w:t>
      </w:r>
      <w:r w:rsidR="003216B9" w:rsidRPr="00833D88">
        <w:rPr>
          <w:color w:val="auto"/>
          <w:sz w:val="27"/>
          <w:szCs w:val="27"/>
        </w:rPr>
        <w:t xml:space="preserve"> подтверждена в установленном бюджетным </w:t>
      </w:r>
      <w:r w:rsidR="003216B9" w:rsidRPr="00833D88">
        <w:rPr>
          <w:color w:val="auto"/>
          <w:sz w:val="27"/>
          <w:szCs w:val="27"/>
        </w:rPr>
        <w:lastRenderedPageBreak/>
        <w:t>законодательством Российской Федерации порядке пот</w:t>
      </w:r>
      <w:r w:rsidR="0084245D" w:rsidRPr="00833D88">
        <w:rPr>
          <w:color w:val="auto"/>
          <w:sz w:val="27"/>
          <w:szCs w:val="27"/>
        </w:rPr>
        <w:t xml:space="preserve">ребность в направлении их </w:t>
      </w:r>
      <w:r w:rsidR="003216B9" w:rsidRPr="00833D88">
        <w:rPr>
          <w:color w:val="auto"/>
          <w:sz w:val="27"/>
          <w:szCs w:val="27"/>
        </w:rPr>
        <w:t xml:space="preserve">на цели, ранее установленные условиями их предоставления, </w:t>
      </w:r>
      <w:proofErr w:type="spellStart"/>
      <w:r w:rsidR="000E35BC" w:rsidRPr="00833D88">
        <w:rPr>
          <w:color w:val="auto"/>
          <w:sz w:val="27"/>
          <w:szCs w:val="27"/>
        </w:rPr>
        <w:t>Неучастником</w:t>
      </w:r>
      <w:proofErr w:type="spellEnd"/>
      <w:r w:rsidR="000E35BC" w:rsidRPr="00833D88">
        <w:rPr>
          <w:color w:val="auto"/>
          <w:sz w:val="27"/>
          <w:szCs w:val="27"/>
        </w:rPr>
        <w:t xml:space="preserve"> бюджетного процесса </w:t>
      </w:r>
      <w:r w:rsidR="004C24B8" w:rsidRPr="00833D88">
        <w:rPr>
          <w:color w:val="auto"/>
          <w:sz w:val="27"/>
          <w:szCs w:val="27"/>
        </w:rPr>
        <w:t xml:space="preserve"> представляются в к</w:t>
      </w:r>
      <w:r w:rsidR="003216B9" w:rsidRPr="00833D88">
        <w:rPr>
          <w:color w:val="auto"/>
          <w:sz w:val="27"/>
          <w:szCs w:val="27"/>
        </w:rPr>
        <w:t>омитет финан</w:t>
      </w:r>
      <w:r w:rsidR="004C24B8" w:rsidRPr="00833D88">
        <w:rPr>
          <w:color w:val="auto"/>
          <w:sz w:val="27"/>
          <w:szCs w:val="27"/>
        </w:rPr>
        <w:t>сов Сведения о принятых</w:t>
      </w:r>
      <w:r w:rsidR="000E35BC" w:rsidRPr="00833D88">
        <w:rPr>
          <w:color w:val="auto"/>
          <w:sz w:val="27"/>
          <w:szCs w:val="27"/>
        </w:rPr>
        <w:t xml:space="preserve"> обязательствах с приложением согласованных</w:t>
      </w:r>
      <w:proofErr w:type="gramEnd"/>
      <w:r w:rsidR="000E35BC" w:rsidRPr="00833D88">
        <w:rPr>
          <w:color w:val="auto"/>
          <w:sz w:val="27"/>
          <w:szCs w:val="27"/>
        </w:rPr>
        <w:t xml:space="preserve"> </w:t>
      </w:r>
      <w:r w:rsidR="00BF6EE7" w:rsidRPr="00833D88">
        <w:rPr>
          <w:color w:val="auto"/>
          <w:sz w:val="27"/>
          <w:szCs w:val="27"/>
        </w:rPr>
        <w:t>учредителем документов</w:t>
      </w:r>
      <w:r w:rsidR="000E35BC" w:rsidRPr="00833D88">
        <w:rPr>
          <w:color w:val="auto"/>
          <w:sz w:val="27"/>
          <w:szCs w:val="27"/>
        </w:rPr>
        <w:t>, подтверждающих потребность остатков целевых расходов.</w:t>
      </w:r>
    </w:p>
    <w:p w:rsidR="005159A0" w:rsidRPr="00833D88" w:rsidRDefault="003216B9" w:rsidP="001C6F1C">
      <w:pPr>
        <w:pStyle w:val="a3"/>
        <w:numPr>
          <w:ilvl w:val="0"/>
          <w:numId w:val="8"/>
        </w:numPr>
        <w:spacing w:line="276" w:lineRule="auto"/>
        <w:ind w:left="0" w:right="52" w:firstLine="709"/>
        <w:rPr>
          <w:sz w:val="27"/>
          <w:szCs w:val="27"/>
        </w:rPr>
      </w:pPr>
      <w:r w:rsidRPr="00833D88">
        <w:rPr>
          <w:sz w:val="27"/>
          <w:szCs w:val="27"/>
        </w:rPr>
        <w:t xml:space="preserve"> </w:t>
      </w:r>
      <w:r w:rsidR="006A5D36" w:rsidRPr="00833D88">
        <w:rPr>
          <w:sz w:val="27"/>
          <w:szCs w:val="27"/>
        </w:rPr>
        <w:t xml:space="preserve"> </w:t>
      </w:r>
      <w:r w:rsidRPr="00833D88">
        <w:rPr>
          <w:sz w:val="27"/>
          <w:szCs w:val="27"/>
        </w:rPr>
        <w:t xml:space="preserve">При осуществлении процедуры санкционирования </w:t>
      </w:r>
      <w:r w:rsidR="00503CFE" w:rsidRPr="00833D88">
        <w:rPr>
          <w:sz w:val="27"/>
          <w:szCs w:val="27"/>
        </w:rPr>
        <w:t>расходов</w:t>
      </w:r>
      <w:r w:rsidRPr="00833D88">
        <w:rPr>
          <w:sz w:val="27"/>
          <w:szCs w:val="27"/>
        </w:rPr>
        <w:t xml:space="preserve"> </w:t>
      </w:r>
      <w:proofErr w:type="spellStart"/>
      <w:r w:rsidR="003A302D" w:rsidRPr="00833D88">
        <w:rPr>
          <w:sz w:val="27"/>
          <w:szCs w:val="27"/>
        </w:rPr>
        <w:t>Неучастников</w:t>
      </w:r>
      <w:proofErr w:type="spellEnd"/>
      <w:r w:rsidR="003A302D" w:rsidRPr="00833D88">
        <w:rPr>
          <w:sz w:val="27"/>
          <w:szCs w:val="27"/>
        </w:rPr>
        <w:t xml:space="preserve"> бюджетного процесса</w:t>
      </w:r>
      <w:r w:rsidRPr="00833D88">
        <w:rPr>
          <w:sz w:val="27"/>
          <w:szCs w:val="27"/>
        </w:rPr>
        <w:t xml:space="preserve">, источником финансового обеспечения которых являются целевые </w:t>
      </w:r>
      <w:r w:rsidR="006A5D36" w:rsidRPr="00833D88">
        <w:rPr>
          <w:sz w:val="27"/>
          <w:szCs w:val="27"/>
        </w:rPr>
        <w:t>средства</w:t>
      </w:r>
      <w:r w:rsidR="004C24B8" w:rsidRPr="00833D88">
        <w:rPr>
          <w:sz w:val="27"/>
          <w:szCs w:val="27"/>
        </w:rPr>
        <w:t>, к</w:t>
      </w:r>
      <w:r w:rsidRPr="00833D88">
        <w:rPr>
          <w:sz w:val="27"/>
          <w:szCs w:val="27"/>
        </w:rPr>
        <w:t xml:space="preserve">омитет финансов не принимает к исполнению платежные поручения на перечисление целевых средств: </w:t>
      </w:r>
    </w:p>
    <w:p w:rsidR="005159A0" w:rsidRPr="00833D88" w:rsidRDefault="003216B9" w:rsidP="001C6F1C">
      <w:pPr>
        <w:numPr>
          <w:ilvl w:val="0"/>
          <w:numId w:val="7"/>
        </w:numPr>
        <w:spacing w:line="276" w:lineRule="auto"/>
        <w:ind w:right="52" w:firstLine="709"/>
        <w:rPr>
          <w:sz w:val="27"/>
          <w:szCs w:val="27"/>
        </w:rPr>
      </w:pPr>
      <w:proofErr w:type="gramStart"/>
      <w:r w:rsidRPr="00833D88">
        <w:rPr>
          <w:sz w:val="27"/>
          <w:szCs w:val="27"/>
        </w:rPr>
        <w:t xml:space="preserve">в качестве взноса в уставный (складочный) капитал другого юридического лица (дочернего общества такого юридического лица), вклада в имущество другого юридического лица (дочернего общества такого юридического лица), не увеличивающего его уставный (складочный) капитал, если нормативными правовыми актами, регулирующими порядок предоставления целевых </w:t>
      </w:r>
      <w:r w:rsidR="006A5D36" w:rsidRPr="00833D88">
        <w:rPr>
          <w:sz w:val="27"/>
          <w:szCs w:val="27"/>
        </w:rPr>
        <w:t>средств</w:t>
      </w:r>
      <w:r w:rsidRPr="00833D88">
        <w:rPr>
          <w:sz w:val="27"/>
          <w:szCs w:val="27"/>
        </w:rPr>
        <w:t>, не предусмотрена возможность их перечисления указанному юридическому лицу (дочернему обществу такого юридического лица) на счета, открытые им в учреждении</w:t>
      </w:r>
      <w:proofErr w:type="gramEnd"/>
      <w:r w:rsidRPr="00833D88">
        <w:rPr>
          <w:sz w:val="27"/>
          <w:szCs w:val="27"/>
        </w:rPr>
        <w:t xml:space="preserve"> Центрального банка Российской Федерации или в кредитной организации; </w:t>
      </w:r>
    </w:p>
    <w:p w:rsidR="003A302D" w:rsidRPr="00833D88" w:rsidRDefault="003216B9" w:rsidP="001C6F1C">
      <w:pPr>
        <w:numPr>
          <w:ilvl w:val="0"/>
          <w:numId w:val="7"/>
        </w:numPr>
        <w:spacing w:line="276" w:lineRule="auto"/>
        <w:ind w:right="52" w:firstLine="709"/>
        <w:rPr>
          <w:sz w:val="27"/>
          <w:szCs w:val="27"/>
        </w:rPr>
      </w:pPr>
      <w:r w:rsidRPr="00833D88">
        <w:rPr>
          <w:sz w:val="27"/>
          <w:szCs w:val="27"/>
        </w:rPr>
        <w:t>в целях размещения средств на депозиты, а также в иные финансовые инструменты, за исключением случаев, установленных федеральными законами, правовыми актами Правительства Российской Федерации, правовым</w:t>
      </w:r>
      <w:r w:rsidR="003A302D" w:rsidRPr="00833D88">
        <w:rPr>
          <w:sz w:val="27"/>
          <w:szCs w:val="27"/>
        </w:rPr>
        <w:t>и актами Ленинградской области;</w:t>
      </w:r>
    </w:p>
    <w:p w:rsidR="00631BD9" w:rsidRPr="00833D88" w:rsidRDefault="00CA753E" w:rsidP="001C6F1C">
      <w:pPr>
        <w:spacing w:line="276" w:lineRule="auto"/>
        <w:ind w:right="52" w:firstLine="709"/>
        <w:rPr>
          <w:sz w:val="27"/>
          <w:szCs w:val="27"/>
        </w:rPr>
      </w:pPr>
      <w:r w:rsidRPr="00833D88">
        <w:rPr>
          <w:sz w:val="27"/>
          <w:szCs w:val="27"/>
        </w:rPr>
        <w:t>14</w:t>
      </w:r>
      <w:r w:rsidR="00631BD9" w:rsidRPr="00833D88">
        <w:rPr>
          <w:sz w:val="27"/>
          <w:szCs w:val="27"/>
        </w:rPr>
        <w:t>.</w:t>
      </w:r>
      <w:r w:rsidR="00631BD9" w:rsidRPr="00833D88">
        <w:rPr>
          <w:sz w:val="27"/>
          <w:szCs w:val="27"/>
        </w:rPr>
        <w:tab/>
        <w:t xml:space="preserve">Допускается, если иное не предусмотрено нормативными правовыми актами Правительства Ленинградской области, соглашениями о предоставлении целевых средств, </w:t>
      </w:r>
      <w:r w:rsidR="008D7D78" w:rsidRPr="00833D88">
        <w:rPr>
          <w:sz w:val="27"/>
          <w:szCs w:val="27"/>
        </w:rPr>
        <w:t>перечисление целевых сре</w:t>
      </w:r>
      <w:proofErr w:type="gramStart"/>
      <w:r w:rsidR="008D7D78" w:rsidRPr="00833D88">
        <w:rPr>
          <w:sz w:val="27"/>
          <w:szCs w:val="27"/>
        </w:rPr>
        <w:t>дств с Л</w:t>
      </w:r>
      <w:proofErr w:type="gramEnd"/>
      <w:r w:rsidR="00631BD9" w:rsidRPr="00833D88">
        <w:rPr>
          <w:sz w:val="27"/>
          <w:szCs w:val="27"/>
        </w:rPr>
        <w:t xml:space="preserve">ицевого счета на счета </w:t>
      </w:r>
      <w:proofErr w:type="spellStart"/>
      <w:r w:rsidR="00631BD9" w:rsidRPr="00833D88">
        <w:rPr>
          <w:sz w:val="27"/>
          <w:szCs w:val="27"/>
        </w:rPr>
        <w:t>Неучастников</w:t>
      </w:r>
      <w:proofErr w:type="spellEnd"/>
      <w:r w:rsidR="00631BD9" w:rsidRPr="00833D88">
        <w:rPr>
          <w:sz w:val="27"/>
          <w:szCs w:val="27"/>
        </w:rPr>
        <w:t xml:space="preserve"> бюджетного, открытые им в учреждении Центрального банка Российской Федерации или в кредитной организации, в случае:</w:t>
      </w:r>
    </w:p>
    <w:p w:rsidR="00631BD9" w:rsidRPr="00833D88" w:rsidRDefault="00631BD9" w:rsidP="001C6F1C">
      <w:pPr>
        <w:spacing w:line="276" w:lineRule="auto"/>
        <w:ind w:right="52" w:firstLine="709"/>
        <w:rPr>
          <w:sz w:val="27"/>
          <w:szCs w:val="27"/>
        </w:rPr>
      </w:pPr>
      <w:r w:rsidRPr="00833D88">
        <w:rPr>
          <w:sz w:val="27"/>
          <w:szCs w:val="27"/>
        </w:rPr>
        <w:t>1)</w:t>
      </w:r>
      <w:r w:rsidRPr="00833D88">
        <w:rPr>
          <w:sz w:val="27"/>
          <w:szCs w:val="27"/>
        </w:rPr>
        <w:tab/>
        <w:t>необходимости выплаты денежных средств в наличной форме на заработную плату, командировочные расходы, компенсацию расходов на питание, проезд и проживание в жилых помещениях (наем жилого помещения);</w:t>
      </w:r>
    </w:p>
    <w:p w:rsidR="00631BD9" w:rsidRPr="00833D88" w:rsidRDefault="00631BD9" w:rsidP="001C6F1C">
      <w:pPr>
        <w:spacing w:line="276" w:lineRule="auto"/>
        <w:ind w:right="52" w:firstLine="709"/>
        <w:rPr>
          <w:sz w:val="27"/>
          <w:szCs w:val="27"/>
        </w:rPr>
      </w:pPr>
      <w:r w:rsidRPr="00833D88">
        <w:rPr>
          <w:sz w:val="27"/>
          <w:szCs w:val="27"/>
        </w:rPr>
        <w:t>2)</w:t>
      </w:r>
      <w:r w:rsidRPr="00833D88">
        <w:rPr>
          <w:sz w:val="27"/>
          <w:szCs w:val="27"/>
        </w:rPr>
        <w:tab/>
        <w:t>необходимости возмещения ранее оплаченных за счет собственных средств товаров, работ, услуг, источником финансового обеспечения которых являются целевые средства, при условии обязательного предоставления электронных копий платежных поручений с отметкой кредитной организации на бумажном носителе, созданных посредством их сканирования.</w:t>
      </w:r>
    </w:p>
    <w:p w:rsidR="008D7D78" w:rsidRPr="00902912" w:rsidRDefault="008D7D78" w:rsidP="001C6F1C">
      <w:pPr>
        <w:spacing w:line="276" w:lineRule="auto"/>
        <w:ind w:right="52" w:firstLine="709"/>
        <w:rPr>
          <w:szCs w:val="28"/>
        </w:rPr>
      </w:pPr>
    </w:p>
    <w:sectPr w:rsidR="008D7D78" w:rsidRPr="00902912" w:rsidSect="008F439A">
      <w:headerReference w:type="even" r:id="rId9"/>
      <w:headerReference w:type="default" r:id="rId10"/>
      <w:headerReference w:type="first" r:id="rId11"/>
      <w:pgSz w:w="11909" w:h="16834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C5" w:rsidRDefault="00BF7EC5">
      <w:pPr>
        <w:spacing w:after="0" w:line="240" w:lineRule="auto"/>
      </w:pPr>
      <w:r>
        <w:separator/>
      </w:r>
    </w:p>
  </w:endnote>
  <w:endnote w:type="continuationSeparator" w:id="0">
    <w:p w:rsidR="00BF7EC5" w:rsidRDefault="00B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C5" w:rsidRDefault="00BF7EC5">
      <w:pPr>
        <w:spacing w:after="0" w:line="240" w:lineRule="auto"/>
      </w:pPr>
      <w:r>
        <w:separator/>
      </w:r>
    </w:p>
  </w:footnote>
  <w:footnote w:type="continuationSeparator" w:id="0">
    <w:p w:rsidR="00BF7EC5" w:rsidRDefault="00B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A0" w:rsidRDefault="005159A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88758"/>
      <w:docPartObj>
        <w:docPartGallery w:val="Page Numbers (Top of Page)"/>
        <w:docPartUnique/>
      </w:docPartObj>
    </w:sdtPr>
    <w:sdtEndPr/>
    <w:sdtContent>
      <w:p w:rsidR="008F439A" w:rsidRDefault="008F43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7A">
          <w:rPr>
            <w:noProof/>
          </w:rPr>
          <w:t>2</w:t>
        </w:r>
        <w:r>
          <w:fldChar w:fldCharType="end"/>
        </w:r>
      </w:p>
    </w:sdtContent>
  </w:sdt>
  <w:p w:rsidR="005159A0" w:rsidRDefault="005159A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22" w:rsidRDefault="00876922">
    <w:pPr>
      <w:pStyle w:val="a7"/>
      <w:jc w:val="center"/>
    </w:pPr>
  </w:p>
  <w:p w:rsidR="005159A0" w:rsidRDefault="005159A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65"/>
    <w:multiLevelType w:val="hybridMultilevel"/>
    <w:tmpl w:val="37A08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B6224"/>
    <w:multiLevelType w:val="hybridMultilevel"/>
    <w:tmpl w:val="B54A5CA2"/>
    <w:lvl w:ilvl="0" w:tplc="6AE69962">
      <w:numFmt w:val="bullet"/>
      <w:lvlText w:val="-"/>
      <w:lvlJc w:val="left"/>
      <w:pPr>
        <w:ind w:left="98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29D8782B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F96CF5"/>
    <w:multiLevelType w:val="hybridMultilevel"/>
    <w:tmpl w:val="FFFFFFFF"/>
    <w:lvl w:ilvl="0" w:tplc="6EE26FF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07C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E443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E7EE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6DB10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DA70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ED3E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A999E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EDD4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F13F5E"/>
    <w:multiLevelType w:val="hybridMultilevel"/>
    <w:tmpl w:val="FFFFFFFF"/>
    <w:lvl w:ilvl="0" w:tplc="7DCEAA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6F966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EDC3E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8420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ADDD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C223B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011E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679D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CFBD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5B453B"/>
    <w:multiLevelType w:val="hybridMultilevel"/>
    <w:tmpl w:val="F742296A"/>
    <w:lvl w:ilvl="0" w:tplc="F5CADB20">
      <w:numFmt w:val="bullet"/>
      <w:lvlText w:val="-"/>
      <w:lvlJc w:val="left"/>
      <w:pPr>
        <w:ind w:left="98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4C3552DA"/>
    <w:multiLevelType w:val="hybridMultilevel"/>
    <w:tmpl w:val="FFFFFFFF"/>
    <w:lvl w:ilvl="0" w:tplc="71B492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08022">
      <w:start w:val="1"/>
      <w:numFmt w:val="lowerLetter"/>
      <w:lvlText w:val="%2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44FC0">
      <w:start w:val="1"/>
      <w:numFmt w:val="lowerRoman"/>
      <w:lvlText w:val="%3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EDAD4">
      <w:start w:val="1"/>
      <w:numFmt w:val="decimal"/>
      <w:lvlText w:val="%4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6D3BC">
      <w:start w:val="1"/>
      <w:numFmt w:val="lowerLetter"/>
      <w:lvlText w:val="%5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D89FC0">
      <w:start w:val="1"/>
      <w:numFmt w:val="lowerRoman"/>
      <w:lvlText w:val="%6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49FEE">
      <w:start w:val="1"/>
      <w:numFmt w:val="decimal"/>
      <w:lvlText w:val="%7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03912">
      <w:start w:val="1"/>
      <w:numFmt w:val="lowerLetter"/>
      <w:lvlText w:val="%8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C9E60">
      <w:start w:val="1"/>
      <w:numFmt w:val="lowerRoman"/>
      <w:lvlText w:val="%9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256BE6"/>
    <w:multiLevelType w:val="hybridMultilevel"/>
    <w:tmpl w:val="81C26040"/>
    <w:lvl w:ilvl="0" w:tplc="D8749C8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BD584D"/>
    <w:multiLevelType w:val="hybridMultilevel"/>
    <w:tmpl w:val="FFFFFFFF"/>
    <w:lvl w:ilvl="0" w:tplc="8D7C3DA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4DB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2A6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4B0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C8E4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6F09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A00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038B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C32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EE7298"/>
    <w:multiLevelType w:val="hybridMultilevel"/>
    <w:tmpl w:val="FFFFFFFF"/>
    <w:lvl w:ilvl="0" w:tplc="E43EA2D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688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281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A7F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E15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C4A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F7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060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488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2A7C14"/>
    <w:multiLevelType w:val="hybridMultilevel"/>
    <w:tmpl w:val="FFFFFFFF"/>
    <w:lvl w:ilvl="0" w:tplc="BD4213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853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8B35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C07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6333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AA3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C73A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2B1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A28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A0"/>
    <w:rsid w:val="00021E5F"/>
    <w:rsid w:val="00041E29"/>
    <w:rsid w:val="00085D5B"/>
    <w:rsid w:val="000A29E0"/>
    <w:rsid w:val="000E35BC"/>
    <w:rsid w:val="00111BE5"/>
    <w:rsid w:val="00140870"/>
    <w:rsid w:val="00140B76"/>
    <w:rsid w:val="00140C07"/>
    <w:rsid w:val="00182A98"/>
    <w:rsid w:val="001931E9"/>
    <w:rsid w:val="001B388A"/>
    <w:rsid w:val="001C6F1C"/>
    <w:rsid w:val="001D4545"/>
    <w:rsid w:val="001D630A"/>
    <w:rsid w:val="001F1BF9"/>
    <w:rsid w:val="00221582"/>
    <w:rsid w:val="00234CAA"/>
    <w:rsid w:val="00235FA3"/>
    <w:rsid w:val="0024107D"/>
    <w:rsid w:val="002460BD"/>
    <w:rsid w:val="002A40FC"/>
    <w:rsid w:val="002B4696"/>
    <w:rsid w:val="002C625C"/>
    <w:rsid w:val="00310200"/>
    <w:rsid w:val="003216B9"/>
    <w:rsid w:val="00331D91"/>
    <w:rsid w:val="00340704"/>
    <w:rsid w:val="003A302D"/>
    <w:rsid w:val="003B30EB"/>
    <w:rsid w:val="00443552"/>
    <w:rsid w:val="00486A53"/>
    <w:rsid w:val="004C24B8"/>
    <w:rsid w:val="004E732D"/>
    <w:rsid w:val="004F3FB3"/>
    <w:rsid w:val="004F4A74"/>
    <w:rsid w:val="00503CFE"/>
    <w:rsid w:val="0050602B"/>
    <w:rsid w:val="005159A0"/>
    <w:rsid w:val="00520874"/>
    <w:rsid w:val="00546722"/>
    <w:rsid w:val="00557790"/>
    <w:rsid w:val="00560048"/>
    <w:rsid w:val="00567643"/>
    <w:rsid w:val="00597B31"/>
    <w:rsid w:val="005E535D"/>
    <w:rsid w:val="00622864"/>
    <w:rsid w:val="00631BD9"/>
    <w:rsid w:val="0063772B"/>
    <w:rsid w:val="006A5D36"/>
    <w:rsid w:val="006D0D3A"/>
    <w:rsid w:val="006F2C20"/>
    <w:rsid w:val="006F7DD4"/>
    <w:rsid w:val="007153C5"/>
    <w:rsid w:val="007204F0"/>
    <w:rsid w:val="007336E5"/>
    <w:rsid w:val="00736C54"/>
    <w:rsid w:val="0078409A"/>
    <w:rsid w:val="007A72EB"/>
    <w:rsid w:val="007B7004"/>
    <w:rsid w:val="007B705D"/>
    <w:rsid w:val="007E1813"/>
    <w:rsid w:val="007F30F0"/>
    <w:rsid w:val="00833D88"/>
    <w:rsid w:val="0084245D"/>
    <w:rsid w:val="00876922"/>
    <w:rsid w:val="00885784"/>
    <w:rsid w:val="008B27CC"/>
    <w:rsid w:val="008B347D"/>
    <w:rsid w:val="008D0E23"/>
    <w:rsid w:val="008D4396"/>
    <w:rsid w:val="008D6B86"/>
    <w:rsid w:val="008D7D78"/>
    <w:rsid w:val="008F439A"/>
    <w:rsid w:val="00902912"/>
    <w:rsid w:val="0091410E"/>
    <w:rsid w:val="0093342D"/>
    <w:rsid w:val="00951B24"/>
    <w:rsid w:val="0098349A"/>
    <w:rsid w:val="009C0D18"/>
    <w:rsid w:val="009C19AB"/>
    <w:rsid w:val="009D1F7A"/>
    <w:rsid w:val="00A57199"/>
    <w:rsid w:val="00A65E33"/>
    <w:rsid w:val="00AA3164"/>
    <w:rsid w:val="00AB0BC1"/>
    <w:rsid w:val="00B013AE"/>
    <w:rsid w:val="00B60B2E"/>
    <w:rsid w:val="00B813F3"/>
    <w:rsid w:val="00B82FF6"/>
    <w:rsid w:val="00BA4B63"/>
    <w:rsid w:val="00BD23A4"/>
    <w:rsid w:val="00BF6EE7"/>
    <w:rsid w:val="00BF770C"/>
    <w:rsid w:val="00BF7EC5"/>
    <w:rsid w:val="00C50120"/>
    <w:rsid w:val="00C513E5"/>
    <w:rsid w:val="00C514ED"/>
    <w:rsid w:val="00C538BA"/>
    <w:rsid w:val="00C552E2"/>
    <w:rsid w:val="00C65006"/>
    <w:rsid w:val="00C8468B"/>
    <w:rsid w:val="00C91379"/>
    <w:rsid w:val="00C965F2"/>
    <w:rsid w:val="00CA753E"/>
    <w:rsid w:val="00CB5130"/>
    <w:rsid w:val="00CC43FD"/>
    <w:rsid w:val="00CE7311"/>
    <w:rsid w:val="00CF3790"/>
    <w:rsid w:val="00D247AF"/>
    <w:rsid w:val="00D44073"/>
    <w:rsid w:val="00D517FA"/>
    <w:rsid w:val="00D721AD"/>
    <w:rsid w:val="00D81B5E"/>
    <w:rsid w:val="00D84F28"/>
    <w:rsid w:val="00D92EE6"/>
    <w:rsid w:val="00E0279C"/>
    <w:rsid w:val="00E30DEE"/>
    <w:rsid w:val="00E72C9E"/>
    <w:rsid w:val="00E73490"/>
    <w:rsid w:val="00E762BA"/>
    <w:rsid w:val="00E85080"/>
    <w:rsid w:val="00EA2E6A"/>
    <w:rsid w:val="00EB5696"/>
    <w:rsid w:val="00EB72E1"/>
    <w:rsid w:val="00ED4078"/>
    <w:rsid w:val="00EE1175"/>
    <w:rsid w:val="00EE32AF"/>
    <w:rsid w:val="00F076FB"/>
    <w:rsid w:val="00F51193"/>
    <w:rsid w:val="00F71391"/>
    <w:rsid w:val="00F7411A"/>
    <w:rsid w:val="00FA57F8"/>
    <w:rsid w:val="00FB3707"/>
    <w:rsid w:val="00FC3001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75"/>
    <w:pPr>
      <w:ind w:left="720"/>
      <w:contextualSpacing/>
    </w:pPr>
  </w:style>
  <w:style w:type="paragraph" w:customStyle="1" w:styleId="a4">
    <w:name w:val="Знак"/>
    <w:basedOn w:val="a"/>
    <w:rsid w:val="007F30F0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 w:bidi="ar-SA"/>
    </w:rPr>
  </w:style>
  <w:style w:type="paragraph" w:styleId="a5">
    <w:name w:val="footer"/>
    <w:basedOn w:val="a"/>
    <w:link w:val="a6"/>
    <w:uiPriority w:val="99"/>
    <w:unhideWhenUsed/>
    <w:rsid w:val="001C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F1C"/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a7">
    <w:name w:val="header"/>
    <w:basedOn w:val="a"/>
    <w:link w:val="a8"/>
    <w:uiPriority w:val="99"/>
    <w:unhideWhenUsed/>
    <w:rsid w:val="001C6F1C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C6F1C"/>
  </w:style>
  <w:style w:type="paragraph" w:styleId="a9">
    <w:name w:val="Balloon Text"/>
    <w:basedOn w:val="a"/>
    <w:link w:val="aa"/>
    <w:uiPriority w:val="99"/>
    <w:semiHidden/>
    <w:unhideWhenUsed/>
    <w:rsid w:val="008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39A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75"/>
    <w:pPr>
      <w:ind w:left="720"/>
      <w:contextualSpacing/>
    </w:pPr>
  </w:style>
  <w:style w:type="paragraph" w:customStyle="1" w:styleId="a4">
    <w:name w:val="Знак"/>
    <w:basedOn w:val="a"/>
    <w:rsid w:val="007F30F0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 w:bidi="ar-SA"/>
    </w:rPr>
  </w:style>
  <w:style w:type="paragraph" w:styleId="a5">
    <w:name w:val="footer"/>
    <w:basedOn w:val="a"/>
    <w:link w:val="a6"/>
    <w:uiPriority w:val="99"/>
    <w:unhideWhenUsed/>
    <w:rsid w:val="001C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F1C"/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a7">
    <w:name w:val="header"/>
    <w:basedOn w:val="a"/>
    <w:link w:val="a8"/>
    <w:uiPriority w:val="99"/>
    <w:unhideWhenUsed/>
    <w:rsid w:val="001C6F1C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C6F1C"/>
  </w:style>
  <w:style w:type="paragraph" w:styleId="a9">
    <w:name w:val="Balloon Text"/>
    <w:basedOn w:val="a"/>
    <w:link w:val="aa"/>
    <w:uiPriority w:val="99"/>
    <w:semiHidden/>
    <w:unhideWhenUsed/>
    <w:rsid w:val="008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39A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F776-29BD-4503-86F7-7E4F5A12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AlikovaN</dc:creator>
  <cp:lastModifiedBy>Быкова Мария Сергеевна</cp:lastModifiedBy>
  <cp:revision>4</cp:revision>
  <cp:lastPrinted>2019-04-18T12:01:00Z</cp:lastPrinted>
  <dcterms:created xsi:type="dcterms:W3CDTF">2019-04-18T12:00:00Z</dcterms:created>
  <dcterms:modified xsi:type="dcterms:W3CDTF">2019-04-19T08:40:00Z</dcterms:modified>
</cp:coreProperties>
</file>