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bookmarkStart w:id="0" w:name="_GoBack"/>
      <w:bookmarkEnd w:id="0"/>
    </w:p>
    <w:p w:rsidR="000A6D0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7F24C6" w:rsidTr="005A1477">
        <w:tc>
          <w:tcPr>
            <w:tcW w:w="4536" w:type="dxa"/>
            <w:hideMark/>
          </w:tcPr>
          <w:p w:rsidR="000A6D0E" w:rsidRPr="007F24C6" w:rsidRDefault="000A6D0E" w:rsidP="005A1477">
            <w:pPr>
              <w:ind w:left="-358" w:firstLine="0"/>
              <w:jc w:val="right"/>
            </w:pPr>
            <w:r w:rsidRPr="007F24C6">
              <w:t>Проект</w:t>
            </w:r>
          </w:p>
          <w:p w:rsidR="000A6D0E" w:rsidRPr="007F24C6" w:rsidRDefault="000A6D0E" w:rsidP="005A1477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F24C6">
              <w:rPr>
                <w:szCs w:val="28"/>
              </w:rPr>
              <w:t xml:space="preserve">                                                                         </w:t>
            </w:r>
          </w:p>
          <w:p w:rsidR="000A6D0E" w:rsidRPr="007F24C6" w:rsidRDefault="000A6D0E" w:rsidP="005A1477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0A6D0E" w:rsidRPr="007F24C6" w:rsidRDefault="000A6D0E" w:rsidP="000A6D0E">
      <w:pPr>
        <w:jc w:val="right"/>
      </w:pPr>
    </w:p>
    <w:p w:rsidR="000A6D0E" w:rsidRPr="007F24C6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F24C6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7F24C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7F24C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F24C6">
        <w:rPr>
          <w:b/>
          <w:bCs/>
          <w:sz w:val="36"/>
          <w:szCs w:val="36"/>
        </w:rPr>
        <w:t>ПОСТАНОВЛЕНИЕ</w:t>
      </w:r>
    </w:p>
    <w:p w:rsidR="000A6D0E" w:rsidRPr="007F24C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7F24C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24C6">
        <w:rPr>
          <w:b/>
          <w:bCs/>
          <w:szCs w:val="28"/>
        </w:rPr>
        <w:t xml:space="preserve">от </w:t>
      </w:r>
      <w:r w:rsidR="00125E22" w:rsidRPr="007F24C6">
        <w:rPr>
          <w:b/>
          <w:bCs/>
          <w:szCs w:val="28"/>
        </w:rPr>
        <w:t>«</w:t>
      </w:r>
      <w:r w:rsidRPr="007F24C6">
        <w:rPr>
          <w:b/>
          <w:bCs/>
          <w:szCs w:val="28"/>
        </w:rPr>
        <w:t>_____</w:t>
      </w:r>
      <w:r w:rsidR="00125E22" w:rsidRPr="007F24C6">
        <w:rPr>
          <w:b/>
          <w:bCs/>
          <w:szCs w:val="28"/>
        </w:rPr>
        <w:t>»</w:t>
      </w:r>
      <w:r w:rsidRPr="007F24C6">
        <w:rPr>
          <w:b/>
          <w:bCs/>
          <w:szCs w:val="28"/>
        </w:rPr>
        <w:t xml:space="preserve"> ______________ 201</w:t>
      </w:r>
      <w:r w:rsidR="009D6209" w:rsidRPr="007F24C6">
        <w:rPr>
          <w:b/>
          <w:bCs/>
          <w:szCs w:val="28"/>
        </w:rPr>
        <w:t>9</w:t>
      </w:r>
      <w:r w:rsidRPr="007F24C6">
        <w:rPr>
          <w:b/>
          <w:bCs/>
          <w:szCs w:val="28"/>
        </w:rPr>
        <w:t xml:space="preserve"> г.  N _______</w:t>
      </w:r>
    </w:p>
    <w:p w:rsidR="000A6D0E" w:rsidRPr="007F24C6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7F24C6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7F24C6" w:rsidRDefault="000A6D0E" w:rsidP="005A1477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125E22"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125E22"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125E22"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F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6D0E" w:rsidRPr="007F24C6" w:rsidRDefault="000A6D0E" w:rsidP="000A6D0E">
      <w:pPr>
        <w:rPr>
          <w:szCs w:val="28"/>
        </w:rPr>
      </w:pPr>
    </w:p>
    <w:p w:rsidR="000A6D0E" w:rsidRPr="007F24C6" w:rsidRDefault="000A6D0E" w:rsidP="000A6D0E">
      <w:pPr>
        <w:rPr>
          <w:szCs w:val="28"/>
        </w:rPr>
      </w:pPr>
    </w:p>
    <w:p w:rsidR="000A6D0E" w:rsidRPr="007F24C6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7F24C6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125E22" w:rsidRPr="007F24C6">
        <w:rPr>
          <w:rFonts w:eastAsia="Times New Roman"/>
          <w:sz w:val="28"/>
        </w:rPr>
        <w:t>«</w:t>
      </w:r>
      <w:r w:rsidRPr="007F24C6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7F24C6">
        <w:rPr>
          <w:rFonts w:eastAsia="Times New Roman"/>
          <w:sz w:val="28"/>
        </w:rPr>
        <w:t>»</w:t>
      </w:r>
      <w:r w:rsidRPr="007F24C6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0A6D0E" w:rsidRPr="007F24C6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7F24C6" w:rsidRDefault="000A6D0E" w:rsidP="000A6D0E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rFonts w:eastAsia="Times New Roman"/>
          <w:sz w:val="28"/>
        </w:rPr>
      </w:pPr>
      <w:r w:rsidRPr="007F24C6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125E22" w:rsidRPr="007F24C6">
        <w:rPr>
          <w:rFonts w:eastAsia="Times New Roman"/>
          <w:sz w:val="28"/>
        </w:rPr>
        <w:t>«</w:t>
      </w:r>
      <w:r w:rsidRPr="007F24C6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7F24C6">
        <w:rPr>
          <w:rFonts w:eastAsia="Times New Roman"/>
          <w:sz w:val="28"/>
        </w:rPr>
        <w:t>»</w:t>
      </w:r>
      <w:r w:rsidRPr="007F24C6">
        <w:rPr>
          <w:rFonts w:eastAsia="Times New Roman"/>
          <w:sz w:val="28"/>
        </w:rPr>
        <w:t>, утвержденную постановлением Правительства Ленинградской области  от 14 ноября 2013 года № 394, изменения согласно приложению к настоящему постановлению.</w:t>
      </w:r>
    </w:p>
    <w:p w:rsidR="000A6D0E" w:rsidRPr="007F24C6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proofErr w:type="gramStart"/>
      <w:r w:rsidRPr="007F24C6">
        <w:rPr>
          <w:szCs w:val="28"/>
        </w:rPr>
        <w:t>Контроль за</w:t>
      </w:r>
      <w:proofErr w:type="gramEnd"/>
      <w:r w:rsidRPr="007F24C6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7F24C6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7F24C6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7F24C6" w:rsidTr="005A1477">
        <w:tc>
          <w:tcPr>
            <w:tcW w:w="4644" w:type="dxa"/>
          </w:tcPr>
          <w:p w:rsidR="000A6D0E" w:rsidRPr="007F24C6" w:rsidRDefault="000A6D0E" w:rsidP="005A1477">
            <w:pPr>
              <w:ind w:firstLine="0"/>
            </w:pPr>
          </w:p>
          <w:p w:rsidR="000A6D0E" w:rsidRPr="007F24C6" w:rsidRDefault="000A6D0E" w:rsidP="005A1477">
            <w:pPr>
              <w:ind w:firstLine="0"/>
            </w:pPr>
          </w:p>
          <w:p w:rsidR="000A6D0E" w:rsidRPr="007F24C6" w:rsidRDefault="000A6D0E" w:rsidP="005A1477">
            <w:pPr>
              <w:ind w:firstLine="0"/>
            </w:pPr>
            <w:r w:rsidRPr="007F24C6">
              <w:t>Губернатор</w:t>
            </w:r>
          </w:p>
          <w:p w:rsidR="000A6D0E" w:rsidRPr="007F24C6" w:rsidRDefault="000A6D0E" w:rsidP="005A1477">
            <w:pPr>
              <w:ind w:firstLine="0"/>
            </w:pPr>
            <w:r w:rsidRPr="007F24C6">
              <w:t>Ленинградской области</w:t>
            </w:r>
          </w:p>
        </w:tc>
        <w:tc>
          <w:tcPr>
            <w:tcW w:w="5670" w:type="dxa"/>
          </w:tcPr>
          <w:p w:rsidR="000A6D0E" w:rsidRPr="007F24C6" w:rsidRDefault="000A6D0E" w:rsidP="005A1477">
            <w:pPr>
              <w:ind w:firstLine="0"/>
            </w:pPr>
          </w:p>
          <w:p w:rsidR="000A6D0E" w:rsidRPr="007F24C6" w:rsidRDefault="000A6D0E" w:rsidP="005A1477">
            <w:pPr>
              <w:ind w:firstLine="0"/>
            </w:pPr>
          </w:p>
          <w:p w:rsidR="000A6D0E" w:rsidRPr="007F24C6" w:rsidRDefault="000A6D0E" w:rsidP="005A1477">
            <w:pPr>
              <w:ind w:firstLine="0"/>
              <w:jc w:val="right"/>
            </w:pPr>
            <w:r w:rsidRPr="007F24C6">
              <w:t xml:space="preserve">     </w:t>
            </w:r>
            <w:proofErr w:type="spellStart"/>
            <w:r w:rsidRPr="007F24C6">
              <w:t>А.Дрозденко</w:t>
            </w:r>
            <w:proofErr w:type="spellEnd"/>
          </w:p>
        </w:tc>
      </w:tr>
    </w:tbl>
    <w:p w:rsidR="000A6D0E" w:rsidRPr="007F24C6" w:rsidRDefault="000A6D0E" w:rsidP="000A6D0E">
      <w:pPr>
        <w:ind w:firstLine="0"/>
        <w:rPr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7F24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A0A3" wp14:editId="66496CF9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CEE" w:rsidRPr="008641BB" w:rsidRDefault="00667CEE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667CEE" w:rsidRPr="008641BB" w:rsidRDefault="00667CEE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24C6">
        <w:rPr>
          <w:rStyle w:val="FontStyle18"/>
          <w:sz w:val="28"/>
          <w:szCs w:val="28"/>
        </w:rPr>
        <w:t>Приложение</w:t>
      </w:r>
    </w:p>
    <w:p w:rsidR="000A6D0E" w:rsidRPr="007F24C6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к постановлению Правительства</w:t>
      </w:r>
    </w:p>
    <w:p w:rsidR="000A6D0E" w:rsidRPr="007F24C6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Ленинградской области</w:t>
      </w:r>
    </w:p>
    <w:p w:rsidR="000A6D0E" w:rsidRPr="007F24C6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7F24C6">
        <w:rPr>
          <w:sz w:val="28"/>
          <w:szCs w:val="28"/>
        </w:rPr>
        <w:t xml:space="preserve">от </w:t>
      </w:r>
      <w:r w:rsidR="00125E22" w:rsidRPr="007F24C6">
        <w:rPr>
          <w:sz w:val="28"/>
          <w:szCs w:val="28"/>
        </w:rPr>
        <w:t>«</w:t>
      </w:r>
      <w:r w:rsidRPr="007F24C6">
        <w:rPr>
          <w:sz w:val="28"/>
          <w:szCs w:val="28"/>
        </w:rPr>
        <w:t>____</w:t>
      </w:r>
      <w:r w:rsidR="00125E22" w:rsidRPr="007F24C6">
        <w:rPr>
          <w:sz w:val="28"/>
          <w:szCs w:val="28"/>
        </w:rPr>
        <w:t>»</w:t>
      </w:r>
      <w:r w:rsidRPr="007F24C6">
        <w:rPr>
          <w:sz w:val="28"/>
          <w:szCs w:val="28"/>
        </w:rPr>
        <w:t>__________201</w:t>
      </w:r>
      <w:r w:rsidR="00693F9F" w:rsidRPr="007F24C6">
        <w:rPr>
          <w:sz w:val="28"/>
          <w:szCs w:val="28"/>
        </w:rPr>
        <w:t>9</w:t>
      </w:r>
      <w:r w:rsidRPr="007F24C6">
        <w:rPr>
          <w:sz w:val="28"/>
          <w:szCs w:val="28"/>
        </w:rPr>
        <w:t xml:space="preserve"> года №______</w:t>
      </w:r>
      <w:r w:rsidR="00C618D1" w:rsidRPr="007F24C6">
        <w:rPr>
          <w:sz w:val="28"/>
          <w:szCs w:val="28"/>
        </w:rPr>
        <w:t>_____</w:t>
      </w:r>
    </w:p>
    <w:p w:rsidR="000A6D0E" w:rsidRPr="007F24C6" w:rsidRDefault="000A6D0E" w:rsidP="000A6D0E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A6D0E" w:rsidRPr="007F24C6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0A6D0E" w:rsidRPr="007F24C6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ИЗМЕНЕНИЯ,</w:t>
      </w:r>
    </w:p>
    <w:p w:rsidR="000A6D0E" w:rsidRPr="007F24C6" w:rsidRDefault="000A6D0E" w:rsidP="000A6D0E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125E22" w:rsidRPr="007F24C6">
        <w:rPr>
          <w:rStyle w:val="FontStyle18"/>
          <w:sz w:val="28"/>
          <w:szCs w:val="28"/>
        </w:rPr>
        <w:t>«</w:t>
      </w:r>
      <w:r w:rsidRPr="007F24C6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125E22" w:rsidRPr="007F24C6">
        <w:rPr>
          <w:rStyle w:val="FontStyle18"/>
          <w:sz w:val="28"/>
          <w:szCs w:val="28"/>
        </w:rPr>
        <w:t>»</w:t>
      </w:r>
      <w:r w:rsidRPr="007F24C6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0A6D0E" w:rsidRPr="007F24C6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от 14 ноября 2013 года № 394</w:t>
      </w:r>
    </w:p>
    <w:p w:rsidR="000A6D0E" w:rsidRPr="007F24C6" w:rsidRDefault="000A6D0E" w:rsidP="000A6D0E">
      <w:pPr>
        <w:pStyle w:val="Style9"/>
        <w:widowControl/>
        <w:spacing w:line="240" w:lineRule="auto"/>
        <w:rPr>
          <w:sz w:val="28"/>
          <w:szCs w:val="28"/>
        </w:rPr>
      </w:pPr>
    </w:p>
    <w:p w:rsidR="00D85334" w:rsidRPr="007F24C6" w:rsidRDefault="000A6D0E" w:rsidP="00D85334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1. В</w:t>
      </w:r>
      <w:r w:rsidR="00B92D9E" w:rsidRPr="007F24C6">
        <w:rPr>
          <w:rStyle w:val="FontStyle18"/>
          <w:sz w:val="28"/>
          <w:szCs w:val="28"/>
        </w:rPr>
        <w:t xml:space="preserve"> </w:t>
      </w:r>
      <w:r w:rsidR="00D85334" w:rsidRPr="007F24C6">
        <w:rPr>
          <w:rStyle w:val="FontStyle18"/>
          <w:sz w:val="28"/>
          <w:szCs w:val="28"/>
        </w:rPr>
        <w:t>паспорте государственной программы Ленинградской области «Стимулирование экономической активности Ленинградской области»</w:t>
      </w:r>
      <w:r w:rsidR="00AF50EF" w:rsidRPr="007F24C6">
        <w:rPr>
          <w:rStyle w:val="FontStyle18"/>
          <w:sz w:val="28"/>
          <w:szCs w:val="28"/>
        </w:rPr>
        <w:t xml:space="preserve"> (далее – Государственная программа)</w:t>
      </w:r>
      <w:r w:rsidR="00D85334" w:rsidRPr="007F24C6">
        <w:rPr>
          <w:rStyle w:val="FontStyle18"/>
          <w:sz w:val="28"/>
          <w:szCs w:val="28"/>
        </w:rPr>
        <w:t>:</w:t>
      </w:r>
    </w:p>
    <w:p w:rsidR="00224CC8" w:rsidRPr="007F24C6" w:rsidRDefault="00D85334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 </w:t>
      </w:r>
      <w:r w:rsidR="00B92D9E" w:rsidRPr="007F24C6">
        <w:rPr>
          <w:rStyle w:val="FontStyle18"/>
          <w:sz w:val="28"/>
          <w:szCs w:val="28"/>
        </w:rPr>
        <w:t>позици</w:t>
      </w:r>
      <w:r w:rsidR="00224CC8" w:rsidRPr="007F24C6">
        <w:rPr>
          <w:rStyle w:val="FontStyle18"/>
          <w:sz w:val="28"/>
          <w:szCs w:val="28"/>
        </w:rPr>
        <w:t>ю</w:t>
      </w:r>
      <w:r w:rsidR="00B92D9E" w:rsidRPr="007F24C6">
        <w:rPr>
          <w:rStyle w:val="FontStyle18"/>
          <w:sz w:val="28"/>
          <w:szCs w:val="28"/>
        </w:rPr>
        <w:t xml:space="preserve"> «Финансовое обеспечение государственной программы - всего, в том числе по годам реализации»</w:t>
      </w:r>
      <w:r w:rsidR="00224CC8" w:rsidRPr="007F24C6">
        <w:rPr>
          <w:rStyle w:val="FontStyle18"/>
          <w:sz w:val="28"/>
          <w:szCs w:val="28"/>
        </w:rPr>
        <w:t xml:space="preserve"> изложить в следующей редакции</w:t>
      </w:r>
      <w:r w:rsidRPr="007F24C6">
        <w:rPr>
          <w:rStyle w:val="FontStyle18"/>
          <w:sz w:val="28"/>
          <w:szCs w:val="28"/>
        </w:rPr>
        <w:t>:</w:t>
      </w:r>
    </w:p>
    <w:p w:rsidR="00224CC8" w:rsidRPr="007F24C6" w:rsidRDefault="00224CC8" w:rsidP="00224CC8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224CC8" w:rsidRPr="007F24C6" w:rsidTr="00224C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Общий объем финансирования государственной программы составляет 1519</w:t>
            </w:r>
            <w:r w:rsidR="00434579">
              <w:rPr>
                <w:rFonts w:eastAsiaTheme="minorHAnsi"/>
                <w:szCs w:val="28"/>
                <w:lang w:eastAsia="en-US"/>
              </w:rPr>
              <w:t>0</w:t>
            </w:r>
            <w:r w:rsidRPr="007F24C6">
              <w:rPr>
                <w:rFonts w:eastAsiaTheme="minorHAnsi"/>
                <w:szCs w:val="28"/>
                <w:lang w:eastAsia="en-US"/>
              </w:rPr>
              <w:t>6</w:t>
            </w:r>
            <w:r w:rsidR="00434579">
              <w:rPr>
                <w:rFonts w:eastAsiaTheme="minorHAnsi"/>
                <w:szCs w:val="28"/>
                <w:lang w:eastAsia="en-US"/>
              </w:rPr>
              <w:t>24</w:t>
            </w:r>
            <w:r w:rsidRPr="007F24C6">
              <w:rPr>
                <w:rFonts w:eastAsiaTheme="minorHAnsi"/>
                <w:szCs w:val="28"/>
                <w:lang w:eastAsia="en-US"/>
              </w:rPr>
              <w:t>,</w:t>
            </w:r>
            <w:r w:rsidR="00434579">
              <w:rPr>
                <w:rFonts w:eastAsiaTheme="minorHAnsi"/>
                <w:szCs w:val="28"/>
                <w:lang w:eastAsia="en-US"/>
              </w:rPr>
              <w:t>4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2018 год - 5241464,4 тыс. рублей;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2019 год – 2576482,7 тыс. рублей;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2020 год – 159</w:t>
            </w:r>
            <w:r w:rsidR="00434579">
              <w:rPr>
                <w:rFonts w:eastAsiaTheme="minorHAnsi"/>
                <w:szCs w:val="28"/>
                <w:lang w:eastAsia="en-US"/>
              </w:rPr>
              <w:t>0</w:t>
            </w:r>
            <w:r w:rsidRPr="007F24C6">
              <w:rPr>
                <w:rFonts w:eastAsiaTheme="minorHAnsi"/>
                <w:szCs w:val="28"/>
                <w:lang w:eastAsia="en-US"/>
              </w:rPr>
              <w:t>7</w:t>
            </w:r>
            <w:r w:rsidR="00434579">
              <w:rPr>
                <w:rFonts w:eastAsiaTheme="minorHAnsi"/>
                <w:szCs w:val="28"/>
                <w:lang w:eastAsia="en-US"/>
              </w:rPr>
              <w:t>8</w:t>
            </w:r>
            <w:r w:rsidRPr="007F24C6">
              <w:rPr>
                <w:rFonts w:eastAsiaTheme="minorHAnsi"/>
                <w:szCs w:val="28"/>
                <w:lang w:eastAsia="en-US"/>
              </w:rPr>
              <w:t>5,</w:t>
            </w:r>
            <w:r w:rsidR="00434579">
              <w:rPr>
                <w:rFonts w:eastAsiaTheme="minorHAnsi"/>
                <w:szCs w:val="28"/>
                <w:lang w:eastAsia="en-US"/>
              </w:rPr>
              <w:t>8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2021 год - 1589701,3 тыс. рублей;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2022 год - 1381498,4 тыс. рублей;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2023 год - 1398578,7 тыс. рублей;</w:t>
            </w:r>
          </w:p>
          <w:p w:rsidR="00224CC8" w:rsidRPr="007F24C6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2024 год - 1412113,0 тыс. рублей</w:t>
            </w:r>
          </w:p>
        </w:tc>
      </w:tr>
    </w:tbl>
    <w:p w:rsidR="000A6D0E" w:rsidRPr="007F24C6" w:rsidRDefault="00B92D9E" w:rsidP="00224CC8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 </w:t>
      </w:r>
      <w:r w:rsidR="00224CC8" w:rsidRPr="007F24C6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»</w:t>
      </w:r>
      <w:r w:rsidR="006F090B" w:rsidRPr="007F24C6">
        <w:rPr>
          <w:rStyle w:val="FontStyle18"/>
          <w:sz w:val="28"/>
          <w:szCs w:val="28"/>
        </w:rPr>
        <w:t>;</w:t>
      </w:r>
    </w:p>
    <w:p w:rsidR="00D85334" w:rsidRPr="007F24C6" w:rsidRDefault="00D85334" w:rsidP="00AF77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позици</w:t>
      </w:r>
      <w:r w:rsidR="006F090B" w:rsidRPr="007F24C6">
        <w:rPr>
          <w:rFonts w:eastAsiaTheme="minorHAnsi"/>
          <w:szCs w:val="28"/>
          <w:lang w:eastAsia="en-US"/>
        </w:rPr>
        <w:t>ю</w:t>
      </w:r>
      <w:r w:rsidRPr="007F24C6">
        <w:rPr>
          <w:rFonts w:eastAsiaTheme="minorHAnsi"/>
          <w:szCs w:val="28"/>
          <w:lang w:eastAsia="en-US"/>
        </w:rPr>
        <w:t xml:space="preserve"> «Финансовое обеспечение проектов, реализуемых в рамках государственной программы</w:t>
      </w:r>
      <w:r w:rsidR="00AF77F9" w:rsidRPr="007F24C6">
        <w:rPr>
          <w:rFonts w:eastAsiaTheme="minorHAnsi"/>
          <w:szCs w:val="28"/>
          <w:lang w:eastAsia="en-US"/>
        </w:rPr>
        <w:t>, - всего, в том числе по годам реализации</w:t>
      </w:r>
      <w:r w:rsidRPr="007F24C6">
        <w:rPr>
          <w:rFonts w:eastAsiaTheme="minorHAnsi"/>
          <w:szCs w:val="28"/>
          <w:lang w:eastAsia="en-US"/>
        </w:rPr>
        <w:t>»</w:t>
      </w:r>
      <w:r w:rsidR="006F090B" w:rsidRPr="007F24C6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7F24C6">
        <w:rPr>
          <w:rFonts w:eastAsiaTheme="minorHAnsi"/>
          <w:szCs w:val="28"/>
          <w:lang w:eastAsia="en-US"/>
        </w:rPr>
        <w:t>:</w:t>
      </w:r>
    </w:p>
    <w:p w:rsidR="006F090B" w:rsidRPr="007F24C6" w:rsidRDefault="006F090B" w:rsidP="006F090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6F090B" w:rsidRPr="007F24C6" w:rsidTr="006F090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7F24C6" w:rsidRDefault="006F090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7F24C6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434579">
              <w:rPr>
                <w:rFonts w:eastAsiaTheme="minorHAnsi"/>
                <w:szCs w:val="28"/>
                <w:lang w:eastAsia="en-US"/>
              </w:rPr>
              <w:t>772718,3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6F090B" w:rsidRPr="007F24C6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2018 год - 105433,1 тыс. рублей;</w:t>
            </w:r>
          </w:p>
          <w:p w:rsidR="006F090B" w:rsidRPr="007F24C6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360CA6" w:rsidRPr="007F24C6">
              <w:rPr>
                <w:rFonts w:eastAsiaTheme="minorHAnsi"/>
                <w:szCs w:val="28"/>
                <w:lang w:eastAsia="en-US"/>
              </w:rPr>
              <w:t>–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60CA6" w:rsidRPr="007F24C6">
              <w:rPr>
                <w:rFonts w:eastAsiaTheme="minorHAnsi"/>
                <w:szCs w:val="28"/>
                <w:lang w:eastAsia="en-US"/>
              </w:rPr>
              <w:t>399223,2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6F090B" w:rsidRPr="007F24C6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360CA6" w:rsidRPr="007F24C6">
              <w:rPr>
                <w:rFonts w:eastAsiaTheme="minorHAnsi"/>
                <w:szCs w:val="28"/>
                <w:lang w:eastAsia="en-US"/>
              </w:rPr>
              <w:t>–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34579">
              <w:rPr>
                <w:rFonts w:eastAsiaTheme="minorHAnsi"/>
                <w:szCs w:val="28"/>
                <w:lang w:eastAsia="en-US"/>
              </w:rPr>
              <w:t>128725,8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6F090B" w:rsidRPr="007F24C6" w:rsidRDefault="006F090B" w:rsidP="00360CA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360CA6" w:rsidRPr="007F24C6">
              <w:rPr>
                <w:rFonts w:eastAsiaTheme="minorHAnsi"/>
                <w:szCs w:val="28"/>
                <w:lang w:eastAsia="en-US"/>
              </w:rPr>
              <w:t>–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60CA6" w:rsidRPr="007F24C6">
              <w:rPr>
                <w:rFonts w:eastAsiaTheme="minorHAnsi"/>
                <w:szCs w:val="28"/>
                <w:lang w:eastAsia="en-US"/>
              </w:rPr>
              <w:t>139336,2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6F090B" w:rsidRPr="007F24C6" w:rsidRDefault="006F090B" w:rsidP="006F090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»;</w:t>
      </w:r>
    </w:p>
    <w:p w:rsidR="00AF77F9" w:rsidRPr="007F24C6" w:rsidRDefault="00AF77F9" w:rsidP="00AF77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0A6D0E" w:rsidRPr="007F24C6" w:rsidRDefault="000A6D0E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lastRenderedPageBreak/>
        <w:t>2. В</w:t>
      </w:r>
      <w:r w:rsidR="000B45BF" w:rsidRPr="007F24C6">
        <w:rPr>
          <w:rStyle w:val="FontStyle18"/>
          <w:sz w:val="28"/>
          <w:szCs w:val="28"/>
        </w:rPr>
        <w:t xml:space="preserve"> подпрограмм</w:t>
      </w:r>
      <w:r w:rsidR="001F714C" w:rsidRPr="007F24C6">
        <w:rPr>
          <w:rStyle w:val="FontStyle18"/>
          <w:sz w:val="28"/>
          <w:szCs w:val="28"/>
        </w:rPr>
        <w:t>е</w:t>
      </w:r>
      <w:r w:rsidRPr="007F24C6">
        <w:rPr>
          <w:rStyle w:val="FontStyle18"/>
          <w:sz w:val="28"/>
          <w:szCs w:val="28"/>
        </w:rPr>
        <w:t xml:space="preserve"> 1 </w:t>
      </w:r>
      <w:r w:rsidR="00125E22" w:rsidRPr="007F24C6">
        <w:rPr>
          <w:rStyle w:val="FontStyle18"/>
          <w:sz w:val="28"/>
          <w:szCs w:val="28"/>
        </w:rPr>
        <w:t>«</w:t>
      </w:r>
      <w:r w:rsidRPr="007F24C6">
        <w:rPr>
          <w:rStyle w:val="FontStyle18"/>
          <w:sz w:val="28"/>
          <w:szCs w:val="28"/>
        </w:rPr>
        <w:t>Обеспечение благоприятного инвестиционного кл</w:t>
      </w:r>
      <w:r w:rsidR="000B45BF" w:rsidRPr="007F24C6">
        <w:rPr>
          <w:rStyle w:val="FontStyle18"/>
          <w:sz w:val="28"/>
          <w:szCs w:val="28"/>
        </w:rPr>
        <w:t>имата в Ленинградской области</w:t>
      </w:r>
      <w:r w:rsidR="00125E22" w:rsidRPr="007F24C6">
        <w:rPr>
          <w:rStyle w:val="FontStyle18"/>
          <w:sz w:val="28"/>
          <w:szCs w:val="28"/>
        </w:rPr>
        <w:t>»</w:t>
      </w:r>
      <w:r w:rsidR="001F714C" w:rsidRPr="007F24C6">
        <w:rPr>
          <w:rStyle w:val="FontStyle18"/>
          <w:sz w:val="28"/>
          <w:szCs w:val="28"/>
        </w:rPr>
        <w:t xml:space="preserve"> (далее – подпрограмма)</w:t>
      </w:r>
      <w:r w:rsidR="00B3593F" w:rsidRPr="007F24C6">
        <w:rPr>
          <w:rStyle w:val="FontStyle18"/>
          <w:sz w:val="28"/>
          <w:szCs w:val="28"/>
        </w:rPr>
        <w:t>:</w:t>
      </w:r>
    </w:p>
    <w:p w:rsidR="001F714C" w:rsidRPr="007F24C6" w:rsidRDefault="001F714C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1) в паспорте подпрограммы:</w:t>
      </w:r>
    </w:p>
    <w:p w:rsidR="000A6D0E" w:rsidRPr="007F24C6" w:rsidRDefault="000A6D0E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в позиции </w:t>
      </w:r>
      <w:r w:rsidR="00125E22" w:rsidRPr="007F24C6">
        <w:rPr>
          <w:rStyle w:val="FontStyle18"/>
          <w:sz w:val="28"/>
          <w:szCs w:val="28"/>
        </w:rPr>
        <w:t>«</w:t>
      </w:r>
      <w:r w:rsidRPr="007F24C6">
        <w:rPr>
          <w:rStyle w:val="FontStyle18"/>
          <w:sz w:val="28"/>
          <w:szCs w:val="28"/>
        </w:rPr>
        <w:t xml:space="preserve">Финансовое обеспечение подпрограммы – всего, в том числе по </w:t>
      </w:r>
      <w:r w:rsidR="003B7992" w:rsidRPr="007F24C6">
        <w:rPr>
          <w:rStyle w:val="FontStyle18"/>
          <w:sz w:val="28"/>
          <w:szCs w:val="28"/>
        </w:rPr>
        <w:t>годам реализации</w:t>
      </w:r>
      <w:r w:rsidR="00125E22" w:rsidRPr="007F24C6">
        <w:rPr>
          <w:rStyle w:val="FontStyle18"/>
          <w:sz w:val="28"/>
          <w:szCs w:val="28"/>
        </w:rPr>
        <w:t>»</w:t>
      </w:r>
      <w:r w:rsidRPr="007F24C6">
        <w:rPr>
          <w:rStyle w:val="FontStyle18"/>
          <w:sz w:val="28"/>
          <w:szCs w:val="28"/>
        </w:rPr>
        <w:t>:</w:t>
      </w:r>
    </w:p>
    <w:p w:rsidR="000A6D0E" w:rsidRPr="007F24C6" w:rsidRDefault="000A6D0E" w:rsidP="00C76EA5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24C6">
        <w:rPr>
          <w:rStyle w:val="FontStyle18"/>
          <w:sz w:val="28"/>
          <w:szCs w:val="28"/>
        </w:rPr>
        <w:t xml:space="preserve">в абзаце первом цифры </w:t>
      </w:r>
      <w:r w:rsidR="00125E22" w:rsidRPr="007F24C6">
        <w:rPr>
          <w:rStyle w:val="FontStyle18"/>
          <w:sz w:val="28"/>
          <w:szCs w:val="28"/>
        </w:rPr>
        <w:t>«</w:t>
      </w:r>
      <w:r w:rsidR="00C0255C" w:rsidRPr="007F24C6">
        <w:rPr>
          <w:rFonts w:eastAsiaTheme="minorHAnsi"/>
          <w:sz w:val="28"/>
          <w:szCs w:val="28"/>
          <w:lang w:eastAsia="en-US"/>
        </w:rPr>
        <w:t>738494,8</w:t>
      </w:r>
      <w:r w:rsidR="00125E22" w:rsidRPr="007F24C6">
        <w:rPr>
          <w:rFonts w:eastAsiaTheme="minorHAnsi"/>
          <w:sz w:val="28"/>
          <w:szCs w:val="28"/>
          <w:lang w:eastAsia="en-US"/>
        </w:rPr>
        <w:t>»</w:t>
      </w:r>
      <w:r w:rsidRPr="007F24C6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125E22" w:rsidRPr="007F24C6">
        <w:rPr>
          <w:rFonts w:eastAsiaTheme="minorHAnsi"/>
          <w:sz w:val="28"/>
          <w:szCs w:val="28"/>
          <w:lang w:eastAsia="en-US"/>
        </w:rPr>
        <w:t>«</w:t>
      </w:r>
      <w:r w:rsidR="00C0255C" w:rsidRPr="007F24C6">
        <w:rPr>
          <w:rFonts w:eastAsiaTheme="minorHAnsi"/>
          <w:sz w:val="28"/>
          <w:szCs w:val="28"/>
          <w:lang w:eastAsia="en-US"/>
        </w:rPr>
        <w:t>735467,6</w:t>
      </w:r>
      <w:r w:rsidR="00125E22" w:rsidRPr="007F24C6">
        <w:rPr>
          <w:rFonts w:eastAsiaTheme="minorHAnsi"/>
          <w:sz w:val="28"/>
          <w:szCs w:val="28"/>
          <w:lang w:eastAsia="en-US"/>
        </w:rPr>
        <w:t>»</w:t>
      </w:r>
      <w:r w:rsidRPr="007F24C6">
        <w:rPr>
          <w:rFonts w:eastAsiaTheme="minorHAnsi"/>
          <w:sz w:val="28"/>
          <w:szCs w:val="28"/>
          <w:lang w:eastAsia="en-US"/>
        </w:rPr>
        <w:t>;</w:t>
      </w:r>
    </w:p>
    <w:p w:rsidR="000A6D0E" w:rsidRPr="007F24C6" w:rsidRDefault="000A6D0E" w:rsidP="00C76EA5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24C6">
        <w:rPr>
          <w:rFonts w:eastAsiaTheme="minorHAnsi"/>
          <w:sz w:val="28"/>
          <w:szCs w:val="28"/>
          <w:lang w:eastAsia="en-US"/>
        </w:rPr>
        <w:t xml:space="preserve">в абзаце третьем цифры </w:t>
      </w:r>
      <w:r w:rsidR="00125E22" w:rsidRPr="007F24C6">
        <w:rPr>
          <w:rFonts w:eastAsiaTheme="minorHAnsi"/>
          <w:sz w:val="28"/>
          <w:szCs w:val="28"/>
          <w:lang w:eastAsia="en-US"/>
        </w:rPr>
        <w:t>«</w:t>
      </w:r>
      <w:r w:rsidR="00C0255C" w:rsidRPr="007F24C6">
        <w:rPr>
          <w:rFonts w:eastAsiaTheme="minorHAnsi"/>
          <w:sz w:val="28"/>
          <w:szCs w:val="28"/>
          <w:lang w:eastAsia="en-US"/>
        </w:rPr>
        <w:t>128347,1</w:t>
      </w:r>
      <w:r w:rsidR="00125E22" w:rsidRPr="007F24C6">
        <w:rPr>
          <w:rFonts w:eastAsiaTheme="minorHAnsi"/>
          <w:sz w:val="28"/>
          <w:szCs w:val="28"/>
          <w:lang w:eastAsia="en-US"/>
        </w:rPr>
        <w:t>»</w:t>
      </w:r>
      <w:r w:rsidRPr="007F24C6">
        <w:rPr>
          <w:rFonts w:eastAsiaTheme="minorHAnsi"/>
          <w:sz w:val="28"/>
          <w:szCs w:val="28"/>
          <w:lang w:eastAsia="en-US"/>
        </w:rPr>
        <w:t xml:space="preserve"> заменить  цифрами </w:t>
      </w:r>
      <w:r w:rsidR="00125E22" w:rsidRPr="007F24C6">
        <w:rPr>
          <w:rFonts w:eastAsiaTheme="minorHAnsi"/>
          <w:sz w:val="28"/>
          <w:szCs w:val="28"/>
          <w:lang w:eastAsia="en-US"/>
        </w:rPr>
        <w:t>«</w:t>
      </w:r>
      <w:r w:rsidR="00C0255C" w:rsidRPr="007F24C6">
        <w:rPr>
          <w:rFonts w:eastAsiaTheme="minorHAnsi"/>
          <w:sz w:val="28"/>
          <w:szCs w:val="28"/>
          <w:lang w:eastAsia="en-US"/>
        </w:rPr>
        <w:t>125319,9</w:t>
      </w:r>
      <w:r w:rsidR="00125E22" w:rsidRPr="007F24C6">
        <w:rPr>
          <w:rFonts w:eastAsiaTheme="minorHAnsi"/>
          <w:sz w:val="28"/>
          <w:szCs w:val="28"/>
          <w:lang w:eastAsia="en-US"/>
        </w:rPr>
        <w:t>»</w:t>
      </w:r>
      <w:r w:rsidRPr="007F24C6">
        <w:rPr>
          <w:rFonts w:eastAsiaTheme="minorHAnsi"/>
          <w:sz w:val="28"/>
          <w:szCs w:val="28"/>
          <w:lang w:eastAsia="en-US"/>
        </w:rPr>
        <w:t>;</w:t>
      </w:r>
    </w:p>
    <w:p w:rsidR="00A25C08" w:rsidRPr="007F24C6" w:rsidRDefault="00A25C08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в </w:t>
      </w:r>
      <w:r w:rsidR="000A6D0E" w:rsidRPr="007F24C6">
        <w:rPr>
          <w:rFonts w:eastAsiaTheme="minorHAnsi"/>
          <w:szCs w:val="28"/>
          <w:lang w:eastAsia="en-US"/>
        </w:rPr>
        <w:t>позици</w:t>
      </w:r>
      <w:r w:rsidRPr="007F24C6">
        <w:rPr>
          <w:rFonts w:eastAsiaTheme="minorHAnsi"/>
          <w:szCs w:val="28"/>
          <w:lang w:eastAsia="en-US"/>
        </w:rPr>
        <w:t>и</w:t>
      </w:r>
      <w:r w:rsidR="000A6D0E" w:rsidRPr="007F24C6">
        <w:rPr>
          <w:rFonts w:eastAsiaTheme="minorHAnsi"/>
          <w:szCs w:val="28"/>
          <w:lang w:eastAsia="en-US"/>
        </w:rPr>
        <w:t xml:space="preserve"> </w:t>
      </w:r>
      <w:r w:rsidR="00125E22" w:rsidRPr="007F24C6">
        <w:rPr>
          <w:rStyle w:val="FontStyle18"/>
          <w:sz w:val="28"/>
          <w:szCs w:val="28"/>
        </w:rPr>
        <w:t>«</w:t>
      </w:r>
      <w:r w:rsidR="000A6D0E" w:rsidRPr="007F24C6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125E22" w:rsidRPr="007F24C6">
        <w:rPr>
          <w:rFonts w:eastAsiaTheme="minorHAnsi"/>
          <w:szCs w:val="28"/>
          <w:lang w:eastAsia="en-US"/>
        </w:rPr>
        <w:t>»</w:t>
      </w:r>
      <w:r w:rsidRPr="007F24C6">
        <w:rPr>
          <w:rFonts w:eastAsiaTheme="minorHAnsi"/>
          <w:szCs w:val="28"/>
          <w:lang w:eastAsia="en-US"/>
        </w:rPr>
        <w:t>:</w:t>
      </w:r>
    </w:p>
    <w:p w:rsidR="004E28BF" w:rsidRPr="007F24C6" w:rsidRDefault="000A6D0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в </w:t>
      </w:r>
      <w:r w:rsidR="00A25C08" w:rsidRPr="007F24C6">
        <w:rPr>
          <w:rFonts w:eastAsiaTheme="minorHAnsi"/>
          <w:szCs w:val="28"/>
          <w:lang w:eastAsia="en-US"/>
        </w:rPr>
        <w:t xml:space="preserve">абзаце первом цифры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="00C0255C" w:rsidRPr="007F24C6">
        <w:rPr>
          <w:rFonts w:eastAsiaTheme="minorHAnsi"/>
          <w:szCs w:val="28"/>
          <w:lang w:eastAsia="en-US"/>
        </w:rPr>
        <w:t>147234,9</w:t>
      </w:r>
      <w:r w:rsidR="00125E22" w:rsidRPr="007F24C6">
        <w:rPr>
          <w:rFonts w:eastAsiaTheme="minorHAnsi"/>
          <w:szCs w:val="28"/>
          <w:lang w:eastAsia="en-US"/>
        </w:rPr>
        <w:t>»</w:t>
      </w:r>
      <w:r w:rsidR="00A25C08" w:rsidRPr="007F24C6">
        <w:rPr>
          <w:rFonts w:eastAsiaTheme="minorHAnsi"/>
          <w:szCs w:val="28"/>
          <w:lang w:eastAsia="en-US"/>
        </w:rPr>
        <w:t xml:space="preserve"> заменить цифрами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="00C0255C" w:rsidRPr="007F24C6">
        <w:rPr>
          <w:rFonts w:eastAsiaTheme="minorHAnsi"/>
          <w:szCs w:val="28"/>
          <w:lang w:eastAsia="en-US"/>
        </w:rPr>
        <w:t>148656,7</w:t>
      </w:r>
      <w:r w:rsidR="00125E22" w:rsidRPr="007F24C6">
        <w:rPr>
          <w:rFonts w:eastAsiaTheme="minorHAnsi"/>
          <w:szCs w:val="28"/>
          <w:lang w:eastAsia="en-US"/>
        </w:rPr>
        <w:t>»</w:t>
      </w:r>
      <w:r w:rsidR="00F2035D" w:rsidRPr="007F24C6">
        <w:rPr>
          <w:rFonts w:eastAsiaTheme="minorHAnsi"/>
          <w:szCs w:val="28"/>
          <w:lang w:eastAsia="en-US"/>
        </w:rPr>
        <w:t>;</w:t>
      </w:r>
    </w:p>
    <w:p w:rsidR="000A6D0E" w:rsidRPr="007F24C6" w:rsidRDefault="004E28BF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в абзаце третьем цифры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="00C0255C" w:rsidRPr="007F24C6">
        <w:rPr>
          <w:rFonts w:eastAsiaTheme="minorHAnsi"/>
          <w:szCs w:val="28"/>
          <w:lang w:eastAsia="en-US"/>
        </w:rPr>
        <w:t>41712,2</w:t>
      </w:r>
      <w:r w:rsidR="00125E22" w:rsidRPr="007F24C6">
        <w:rPr>
          <w:rFonts w:eastAsiaTheme="minorHAnsi"/>
          <w:szCs w:val="28"/>
          <w:lang w:eastAsia="en-US"/>
        </w:rPr>
        <w:t>»</w:t>
      </w:r>
      <w:r w:rsidRPr="007F24C6">
        <w:rPr>
          <w:rFonts w:eastAsiaTheme="minorHAnsi"/>
          <w:szCs w:val="28"/>
          <w:lang w:eastAsia="en-US"/>
        </w:rPr>
        <w:t xml:space="preserve"> заменить цифрами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="00C0255C" w:rsidRPr="007F24C6">
        <w:rPr>
          <w:rFonts w:eastAsiaTheme="minorHAnsi"/>
          <w:szCs w:val="28"/>
          <w:lang w:eastAsia="en-US"/>
        </w:rPr>
        <w:t>43134,0</w:t>
      </w:r>
      <w:r w:rsidR="00125E22" w:rsidRPr="007F24C6">
        <w:rPr>
          <w:rFonts w:eastAsiaTheme="minorHAnsi"/>
          <w:szCs w:val="28"/>
          <w:lang w:eastAsia="en-US"/>
        </w:rPr>
        <w:t>»</w:t>
      </w:r>
      <w:r w:rsidR="00F2035D" w:rsidRPr="007F24C6">
        <w:rPr>
          <w:rFonts w:eastAsiaTheme="minorHAnsi"/>
          <w:szCs w:val="28"/>
          <w:lang w:eastAsia="en-US"/>
        </w:rPr>
        <w:t>.</w:t>
      </w:r>
      <w:r w:rsidR="00A25C08" w:rsidRPr="007F24C6">
        <w:rPr>
          <w:rFonts w:eastAsiaTheme="minorHAnsi"/>
          <w:szCs w:val="28"/>
          <w:lang w:eastAsia="en-US"/>
        </w:rPr>
        <w:t xml:space="preserve"> </w:t>
      </w:r>
    </w:p>
    <w:p w:rsidR="00477742" w:rsidRDefault="001F714C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2) </w:t>
      </w:r>
      <w:r w:rsidR="00477742">
        <w:rPr>
          <w:rFonts w:eastAsiaTheme="minorHAnsi"/>
          <w:szCs w:val="28"/>
          <w:lang w:eastAsia="en-US"/>
        </w:rPr>
        <w:t xml:space="preserve">в разделе </w:t>
      </w:r>
      <w:r w:rsidR="0098225D" w:rsidRPr="007F24C6">
        <w:rPr>
          <w:rFonts w:eastAsiaTheme="minorHAnsi"/>
          <w:szCs w:val="28"/>
          <w:lang w:eastAsia="en-US"/>
        </w:rPr>
        <w:t>2 подпрограммы (Характеристика основных мероприятий подпрограммы)</w:t>
      </w:r>
      <w:r w:rsidR="00477742">
        <w:rPr>
          <w:rFonts w:eastAsiaTheme="minorHAnsi"/>
          <w:szCs w:val="28"/>
          <w:lang w:eastAsia="en-US"/>
        </w:rPr>
        <w:t>:</w:t>
      </w:r>
    </w:p>
    <w:p w:rsidR="001F714C" w:rsidRDefault="00477742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наименование раздела</w:t>
      </w:r>
      <w:r w:rsidR="0098225D" w:rsidRPr="007F24C6">
        <w:rPr>
          <w:rFonts w:eastAsiaTheme="minorHAnsi"/>
          <w:szCs w:val="28"/>
          <w:lang w:eastAsia="en-US"/>
        </w:rPr>
        <w:t xml:space="preserve"> изложить в следующей редакции: «2. Характеристика основных мероприятий и </w:t>
      </w:r>
      <w:r w:rsidR="00D44741" w:rsidRPr="007F24C6">
        <w:rPr>
          <w:rFonts w:eastAsiaTheme="minorHAnsi"/>
          <w:szCs w:val="28"/>
          <w:lang w:eastAsia="en-US"/>
        </w:rPr>
        <w:t>проектов подпрограммы»</w:t>
      </w:r>
      <w:r>
        <w:rPr>
          <w:rFonts w:eastAsiaTheme="minorHAnsi"/>
          <w:szCs w:val="28"/>
          <w:lang w:eastAsia="en-US"/>
        </w:rPr>
        <w:t>;</w:t>
      </w:r>
    </w:p>
    <w:p w:rsidR="00477742" w:rsidRDefault="00477742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1.2 изложить в следующей редакции:</w:t>
      </w:r>
    </w:p>
    <w:p w:rsidR="004832F6" w:rsidRPr="004832F6" w:rsidRDefault="00477742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4832F6">
        <w:rPr>
          <w:rFonts w:eastAsiaTheme="minorHAnsi"/>
          <w:szCs w:val="28"/>
          <w:lang w:eastAsia="en-US"/>
        </w:rPr>
        <w:t>«</w:t>
      </w:r>
      <w:r w:rsidR="004832F6" w:rsidRPr="004832F6">
        <w:rPr>
          <w:szCs w:val="28"/>
        </w:rPr>
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</w:r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4832F6">
        <w:rPr>
          <w:szCs w:val="28"/>
        </w:rPr>
        <w:t xml:space="preserve">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"единого окна", в том числе </w:t>
      </w:r>
      <w:r w:rsidR="00DD19B2">
        <w:rPr>
          <w:szCs w:val="28"/>
        </w:rPr>
        <w:t>таких проектов как</w:t>
      </w:r>
      <w:r w:rsidRPr="004832F6">
        <w:rPr>
          <w:szCs w:val="28"/>
        </w:rPr>
        <w:t>:</w:t>
      </w:r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4832F6">
        <w:rPr>
          <w:szCs w:val="28"/>
        </w:rPr>
        <w:t xml:space="preserve"> </w:t>
      </w:r>
      <w:proofErr w:type="gramStart"/>
      <w:r w:rsidRPr="004832F6">
        <w:rPr>
          <w:szCs w:val="28"/>
        </w:rPr>
        <w:t>инвестиционный проект по строительству «Высоцкого зернового терминала», реализуемого на основании Соглашения о социально-экономическом сотрудничестве между Правительством Ленинградской области</w:t>
      </w:r>
      <w:r w:rsidR="009C2395">
        <w:rPr>
          <w:szCs w:val="28"/>
        </w:rPr>
        <w:t xml:space="preserve"> </w:t>
      </w:r>
      <w:r w:rsidRPr="004832F6">
        <w:rPr>
          <w:szCs w:val="28"/>
        </w:rPr>
        <w:t>и ООО «</w:t>
      </w:r>
      <w:proofErr w:type="spellStart"/>
      <w:r w:rsidRPr="004832F6">
        <w:rPr>
          <w:szCs w:val="28"/>
        </w:rPr>
        <w:t>Технотранс</w:t>
      </w:r>
      <w:proofErr w:type="spellEnd"/>
      <w:r w:rsidRPr="004832F6">
        <w:rPr>
          <w:szCs w:val="28"/>
        </w:rPr>
        <w:t>» от 06.06.2019, в соответствии с решением межведомственной комиссии по размещению производительных сил на территории Ленинградской области от 26.06.2019, на инвестиционной площадке общей площадью 41 га, включающей в себя земли лесного фонда площадью 35,9 га и земли населенных пунктов площадью</w:t>
      </w:r>
      <w:proofErr w:type="gramEnd"/>
      <w:r w:rsidRPr="004832F6">
        <w:rPr>
          <w:szCs w:val="28"/>
        </w:rPr>
        <w:t xml:space="preserve"> </w:t>
      </w:r>
      <w:proofErr w:type="gramStart"/>
      <w:r w:rsidRPr="004832F6">
        <w:rPr>
          <w:szCs w:val="28"/>
        </w:rPr>
        <w:t>5,9 га, расположенной в границах кадастрового квартала 47:01:0301002, ограниченного с севера границами ООО «Порт Высоцкий» (земельный участок с кадастровым номером 47:01:0301002:20), с юга границами ООО «РПК-Высоцк «ЛУКОЙЛ-</w:t>
      </w:r>
      <w:r w:rsidRPr="004832F6">
        <w:rPr>
          <w:szCs w:val="28"/>
          <w:lang w:val="en-US"/>
        </w:rPr>
        <w:t>II</w:t>
      </w:r>
      <w:r w:rsidRPr="004832F6">
        <w:rPr>
          <w:szCs w:val="28"/>
        </w:rPr>
        <w:t xml:space="preserve">» (земельный участок с кадастровым номером 47:01:0301005:27), с запада акваторией бухты Пихтовая, </w:t>
      </w:r>
      <w:r w:rsidRPr="004832F6">
        <w:rPr>
          <w:szCs w:val="28"/>
        </w:rPr>
        <w:br/>
        <w:t xml:space="preserve">с востока границами линейного объекта (железнодорожные пути); </w:t>
      </w:r>
      <w:proofErr w:type="gramEnd"/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proofErr w:type="gramStart"/>
      <w:r w:rsidRPr="004832F6">
        <w:rPr>
          <w:szCs w:val="28"/>
        </w:rPr>
        <w:t>инвестиционн</w:t>
      </w:r>
      <w:r>
        <w:rPr>
          <w:szCs w:val="28"/>
        </w:rPr>
        <w:t>ый</w:t>
      </w:r>
      <w:r w:rsidRPr="004832F6">
        <w:rPr>
          <w:szCs w:val="28"/>
        </w:rPr>
        <w:t xml:space="preserve"> проект по строительству вагоноремонтного завода, реализуемого на основании Соглашения о социально-экономическом сотрудничестве между Прави</w:t>
      </w:r>
      <w:r w:rsidR="009C2395">
        <w:rPr>
          <w:szCs w:val="28"/>
        </w:rPr>
        <w:t xml:space="preserve">тельством Ленинградской области </w:t>
      </w:r>
      <w:r w:rsidRPr="004832F6">
        <w:rPr>
          <w:szCs w:val="28"/>
        </w:rPr>
        <w:t>и ООО «Балтийский вагоноремонтный завод «</w:t>
      </w:r>
      <w:proofErr w:type="spellStart"/>
      <w:r w:rsidRPr="004832F6">
        <w:rPr>
          <w:szCs w:val="28"/>
        </w:rPr>
        <w:t>Новотранс</w:t>
      </w:r>
      <w:proofErr w:type="spellEnd"/>
      <w:r w:rsidRPr="004832F6">
        <w:rPr>
          <w:szCs w:val="28"/>
        </w:rPr>
        <w:t xml:space="preserve">» от 06.06.2019, на инвестиционной площадке общей площадью 50,6 га </w:t>
      </w:r>
      <w:r w:rsidR="009C2395">
        <w:rPr>
          <w:szCs w:val="28"/>
        </w:rPr>
        <w:t xml:space="preserve">(земельные участки </w:t>
      </w:r>
      <w:r w:rsidRPr="004832F6">
        <w:rPr>
          <w:szCs w:val="28"/>
        </w:rPr>
        <w:t xml:space="preserve">с кадастровыми номерами 47:22:0351001:245 – 47:22:0351001:250, </w:t>
      </w:r>
      <w:r w:rsidRPr="004832F6">
        <w:rPr>
          <w:szCs w:val="28"/>
        </w:rPr>
        <w:lastRenderedPageBreak/>
        <w:t xml:space="preserve">47:22:0351001:210), расположенной вблизи деревни Захонье </w:t>
      </w:r>
      <w:proofErr w:type="spellStart"/>
      <w:r w:rsidRPr="004832F6">
        <w:rPr>
          <w:szCs w:val="28"/>
        </w:rPr>
        <w:t>Рабитицкого</w:t>
      </w:r>
      <w:proofErr w:type="spellEnd"/>
      <w:r w:rsidRPr="004832F6">
        <w:rPr>
          <w:szCs w:val="28"/>
        </w:rPr>
        <w:t xml:space="preserve"> сельского поселения </w:t>
      </w:r>
      <w:proofErr w:type="spellStart"/>
      <w:r w:rsidRPr="004832F6">
        <w:rPr>
          <w:szCs w:val="28"/>
        </w:rPr>
        <w:t>Волосовского</w:t>
      </w:r>
      <w:proofErr w:type="spellEnd"/>
      <w:r w:rsidRPr="004832F6">
        <w:rPr>
          <w:szCs w:val="28"/>
        </w:rPr>
        <w:t xml:space="preserve"> муниципального района Ленинградской</w:t>
      </w:r>
      <w:proofErr w:type="gramEnd"/>
      <w:r w:rsidRPr="004832F6">
        <w:rPr>
          <w:szCs w:val="28"/>
        </w:rPr>
        <w:t xml:space="preserve"> области; </w:t>
      </w:r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proofErr w:type="gramStart"/>
      <w:r w:rsidRPr="004832F6">
        <w:rPr>
          <w:szCs w:val="28"/>
        </w:rPr>
        <w:t>инвестиционн</w:t>
      </w:r>
      <w:r>
        <w:rPr>
          <w:szCs w:val="28"/>
        </w:rPr>
        <w:t>ый</w:t>
      </w:r>
      <w:r w:rsidRPr="004832F6">
        <w:rPr>
          <w:szCs w:val="28"/>
        </w:rPr>
        <w:t xml:space="preserve"> проект по строительству здания автоматизированного склада готовой продукции (15d) завода по производству автомобильных шин «</w:t>
      </w:r>
      <w:proofErr w:type="spellStart"/>
      <w:r w:rsidRPr="004832F6">
        <w:rPr>
          <w:szCs w:val="28"/>
        </w:rPr>
        <w:t>Нокиан</w:t>
      </w:r>
      <w:proofErr w:type="spellEnd"/>
      <w:r w:rsidRPr="004832F6">
        <w:rPr>
          <w:szCs w:val="28"/>
        </w:rPr>
        <w:t xml:space="preserve"> </w:t>
      </w:r>
      <w:proofErr w:type="spellStart"/>
      <w:r w:rsidRPr="004832F6">
        <w:rPr>
          <w:szCs w:val="28"/>
        </w:rPr>
        <w:t>Тайерс</w:t>
      </w:r>
      <w:proofErr w:type="spellEnd"/>
      <w:r w:rsidRPr="004832F6">
        <w:rPr>
          <w:szCs w:val="28"/>
        </w:rPr>
        <w:t>», реализуемого на основании заключения межведомственной комиссии по размещению производительных сил на территории Ленинградской области от 29.12.2017 и Соглашения о социально-экономическом сотрудничестве между Правительством Ленинградской области и ООО «</w:t>
      </w:r>
      <w:proofErr w:type="spellStart"/>
      <w:r w:rsidRPr="004832F6">
        <w:rPr>
          <w:szCs w:val="28"/>
        </w:rPr>
        <w:t>Нокиан</w:t>
      </w:r>
      <w:proofErr w:type="spellEnd"/>
      <w:r w:rsidRPr="004832F6">
        <w:rPr>
          <w:szCs w:val="28"/>
        </w:rPr>
        <w:t xml:space="preserve"> </w:t>
      </w:r>
      <w:proofErr w:type="spellStart"/>
      <w:r w:rsidRPr="004832F6">
        <w:rPr>
          <w:szCs w:val="28"/>
        </w:rPr>
        <w:t>Тайерс</w:t>
      </w:r>
      <w:proofErr w:type="spellEnd"/>
      <w:r w:rsidRPr="004832F6">
        <w:rPr>
          <w:szCs w:val="28"/>
        </w:rPr>
        <w:t>» от 24.05.2018, на инвестиционной площадке общей площадью 14,23 га (земельные участки с кадастровыми номерами</w:t>
      </w:r>
      <w:proofErr w:type="gramEnd"/>
      <w:r w:rsidRPr="004832F6">
        <w:rPr>
          <w:szCs w:val="28"/>
        </w:rPr>
        <w:t xml:space="preserve"> </w:t>
      </w:r>
      <w:proofErr w:type="gramStart"/>
      <w:r w:rsidRPr="004832F6">
        <w:rPr>
          <w:szCs w:val="28"/>
        </w:rPr>
        <w:t xml:space="preserve">47:07:0915001:911, 47:07:0915001:876) расположенной </w:t>
      </w:r>
      <w:r w:rsidRPr="004832F6">
        <w:rPr>
          <w:szCs w:val="28"/>
        </w:rPr>
        <w:br/>
        <w:t>по адресу Всеволожский район, г. Всеволожск, производственная зона города Всеволожска, квартал №6.</w:t>
      </w:r>
      <w:proofErr w:type="gramEnd"/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4832F6">
        <w:rPr>
          <w:szCs w:val="28"/>
        </w:rPr>
        <w:t>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деятельности,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области.</w:t>
      </w:r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4832F6">
        <w:rPr>
          <w:szCs w:val="28"/>
        </w:rPr>
        <w:t>Основное мероприятие реализуется ГКУ "АЭРЛО".</w:t>
      </w:r>
      <w:r>
        <w:rPr>
          <w:sz w:val="24"/>
          <w:szCs w:val="24"/>
        </w:rPr>
        <w:t xml:space="preserve"> </w:t>
      </w:r>
      <w:r w:rsidRPr="004832F6">
        <w:rPr>
          <w:szCs w:val="28"/>
        </w:rPr>
        <w:t xml:space="preserve">В рамках деятельности учреждения осуществляется информационно-консультационная поддержка хозяйствующих субъектов, планирующих </w:t>
      </w:r>
      <w:proofErr w:type="gramStart"/>
      <w:r w:rsidRPr="004832F6">
        <w:rPr>
          <w:szCs w:val="28"/>
        </w:rPr>
        <w:t>и(</w:t>
      </w:r>
      <w:proofErr w:type="gramEnd"/>
      <w:r w:rsidRPr="004832F6">
        <w:rPr>
          <w:szCs w:val="28"/>
        </w:rPr>
        <w:t>или) осуществляющих инвестирование на территории Ленинградской области, а также управляющих компаний по вопросам создания и развития на территории Ленинградской области индустриальных (промышленных) парков, технопарков и иных объектов инфраструктуры.</w:t>
      </w:r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4832F6">
        <w:rPr>
          <w:szCs w:val="28"/>
        </w:rPr>
        <w:t xml:space="preserve">ГКУ "АЭРЛО" обеспечивает участие представителей Ленинградской области в крупных российских и международных </w:t>
      </w:r>
      <w:proofErr w:type="spellStart"/>
      <w:r w:rsidRPr="004832F6">
        <w:rPr>
          <w:szCs w:val="28"/>
        </w:rPr>
        <w:t>конгрессно</w:t>
      </w:r>
      <w:proofErr w:type="spellEnd"/>
      <w:r w:rsidRPr="004832F6">
        <w:rPr>
          <w:szCs w:val="28"/>
        </w:rPr>
        <w:t>-выставочных,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рубежом.</w:t>
      </w:r>
    </w:p>
    <w:p w:rsidR="004832F6" w:rsidRPr="004832F6" w:rsidRDefault="004832F6" w:rsidP="004832F6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proofErr w:type="gramStart"/>
      <w:r w:rsidRPr="004832F6">
        <w:rPr>
          <w:szCs w:val="28"/>
        </w:rPr>
        <w:t>Для повышения осведомленности инвесторов о преимуществах Ленинградской области, в том числе экономическом и инвестиционном потенциале, промышленном комплексе, существующих мерах государственной поддержки бизнеса, инвестиционной политике на территории региона, осуществляется выпуск информационно-презентационных материалов, а также проводится работа по наполнению и продвижению специализированного интернет-сайта "Инвестиционный портал Ленинградской области" посредством социальных сетей, новостных и информационных рассылок.</w:t>
      </w:r>
      <w:r>
        <w:rPr>
          <w:szCs w:val="28"/>
        </w:rPr>
        <w:t>».</w:t>
      </w:r>
      <w:proofErr w:type="gramEnd"/>
    </w:p>
    <w:p w:rsidR="00477742" w:rsidRPr="007F24C6" w:rsidRDefault="00477742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434579" w:rsidRPr="0026626F" w:rsidRDefault="00274CBD" w:rsidP="0026626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10"/>
        <w:jc w:val="left"/>
        <w:rPr>
          <w:rFonts w:eastAsiaTheme="minorHAnsi"/>
          <w:szCs w:val="28"/>
          <w:lang w:eastAsia="en-US"/>
        </w:rPr>
      </w:pPr>
      <w:r w:rsidRPr="0026626F">
        <w:rPr>
          <w:rFonts w:eastAsiaTheme="minorHAnsi"/>
          <w:szCs w:val="28"/>
          <w:lang w:eastAsia="en-US"/>
        </w:rPr>
        <w:t>В подпрограмме «Развитие промышленности и инноваций в Ленинградской области»</w:t>
      </w:r>
      <w:r w:rsidR="00434579" w:rsidRPr="0026626F">
        <w:rPr>
          <w:rFonts w:eastAsiaTheme="minorHAnsi"/>
          <w:szCs w:val="28"/>
          <w:lang w:eastAsia="en-US"/>
        </w:rPr>
        <w:t xml:space="preserve"> (далее – подпрограмма):</w:t>
      </w:r>
    </w:p>
    <w:p w:rsidR="00434579" w:rsidRDefault="00434579" w:rsidP="00434579">
      <w:pPr>
        <w:pStyle w:val="a6"/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паспорте подпрограммы:</w:t>
      </w:r>
    </w:p>
    <w:p w:rsidR="00434579" w:rsidRDefault="00434579" w:rsidP="00434579">
      <w:pPr>
        <w:pStyle w:val="a6"/>
        <w:autoSpaceDE w:val="0"/>
        <w:autoSpaceDN w:val="0"/>
        <w:adjustRightInd w:val="0"/>
        <w:ind w:left="0" w:firstLine="709"/>
        <w:jc w:val="left"/>
        <w:rPr>
          <w:rStyle w:val="FontStyle18"/>
          <w:sz w:val="28"/>
          <w:szCs w:val="28"/>
        </w:rPr>
      </w:pPr>
      <w:r>
        <w:rPr>
          <w:rFonts w:eastAsiaTheme="minorHAnsi"/>
          <w:szCs w:val="28"/>
          <w:lang w:eastAsia="en-US"/>
        </w:rPr>
        <w:t>в позиции «</w:t>
      </w:r>
      <w:r w:rsidRPr="007F24C6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реализации»</w:t>
      </w:r>
    </w:p>
    <w:p w:rsidR="00434579" w:rsidRDefault="00434579" w:rsidP="0043457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 абзаце первом цифры «10904994,4» заменить цифрами  «10899015,0»;</w:t>
      </w:r>
    </w:p>
    <w:p w:rsidR="00434579" w:rsidRDefault="00434579" w:rsidP="00434579">
      <w:pPr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четвертом цифры «926056,3» заменить цифрами «920076,9»;</w:t>
      </w:r>
    </w:p>
    <w:p w:rsidR="00434579" w:rsidRDefault="00434579" w:rsidP="0043457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позиции </w:t>
      </w:r>
      <w:r>
        <w:rPr>
          <w:rStyle w:val="FontStyle18"/>
          <w:sz w:val="28"/>
          <w:szCs w:val="28"/>
        </w:rPr>
        <w:t>«</w:t>
      </w:r>
      <w:r w:rsidRPr="007F24C6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>
        <w:rPr>
          <w:rFonts w:eastAsiaTheme="minorHAnsi"/>
          <w:szCs w:val="28"/>
          <w:lang w:eastAsia="en-US"/>
        </w:rPr>
        <w:t>»:</w:t>
      </w:r>
    </w:p>
    <w:p w:rsidR="00434579" w:rsidRDefault="00434579" w:rsidP="0043457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первом цифры «169417,4» заменить цифрами «</w:t>
      </w:r>
      <w:r w:rsidR="0026626F">
        <w:rPr>
          <w:rFonts w:eastAsiaTheme="minorHAnsi"/>
          <w:szCs w:val="28"/>
          <w:lang w:eastAsia="en-US"/>
        </w:rPr>
        <w:t>160492,9»;</w:t>
      </w:r>
    </w:p>
    <w:p w:rsidR="0026626F" w:rsidRDefault="0026626F" w:rsidP="0026626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четвертом цифры «24339,7» заменить цифрами «15415,2»</w:t>
      </w:r>
    </w:p>
    <w:p w:rsidR="00274CBD" w:rsidRPr="00434579" w:rsidRDefault="00274CBD" w:rsidP="0043457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434579">
        <w:rPr>
          <w:rFonts w:eastAsiaTheme="minorHAnsi"/>
          <w:szCs w:val="28"/>
          <w:lang w:eastAsia="en-US"/>
        </w:rPr>
        <w:t>наименование раздела 2 подпрограммы (Характеристика основных мероприятий подпрограммы) изложить в следующей редакции: «2. Характеристика основных мероприятий и проектов подпрограммы».</w:t>
      </w:r>
    </w:p>
    <w:p w:rsidR="000A6D0E" w:rsidRPr="007F24C6" w:rsidRDefault="000A6D0E" w:rsidP="0026626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568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В подпрограмме 3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Pr="007F24C6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125E22" w:rsidRPr="007F24C6">
        <w:rPr>
          <w:rFonts w:eastAsiaTheme="minorHAnsi"/>
          <w:szCs w:val="28"/>
          <w:lang w:eastAsia="en-US"/>
        </w:rPr>
        <w:t>»</w:t>
      </w:r>
      <w:r w:rsidR="00A62E29" w:rsidRPr="007F24C6">
        <w:rPr>
          <w:rFonts w:eastAsiaTheme="minorHAnsi"/>
          <w:szCs w:val="28"/>
          <w:lang w:eastAsia="en-US"/>
        </w:rPr>
        <w:t xml:space="preserve"> (далее – подпрограмма)</w:t>
      </w:r>
      <w:r w:rsidRPr="007F24C6">
        <w:rPr>
          <w:rFonts w:eastAsiaTheme="minorHAnsi"/>
          <w:szCs w:val="28"/>
          <w:lang w:eastAsia="en-US"/>
        </w:rPr>
        <w:t>:</w:t>
      </w:r>
    </w:p>
    <w:p w:rsidR="00C76EA5" w:rsidRPr="007F24C6" w:rsidRDefault="00C76EA5" w:rsidP="00AE1104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7F24C6">
        <w:rPr>
          <w:rStyle w:val="FontStyle18"/>
          <w:sz w:val="28"/>
          <w:szCs w:val="28"/>
        </w:rPr>
        <w:t>в паспорте подпрограммы:</w:t>
      </w:r>
    </w:p>
    <w:p w:rsidR="00F34118" w:rsidRPr="007F24C6" w:rsidRDefault="000A6D0E" w:rsidP="00F34118">
      <w:pPr>
        <w:pStyle w:val="a6"/>
        <w:tabs>
          <w:tab w:val="left" w:pos="0"/>
        </w:tabs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позици</w:t>
      </w:r>
      <w:r w:rsidR="009478EA" w:rsidRPr="007F24C6">
        <w:rPr>
          <w:rStyle w:val="FontStyle18"/>
          <w:sz w:val="28"/>
          <w:szCs w:val="28"/>
        </w:rPr>
        <w:t>ю</w:t>
      </w:r>
      <w:r w:rsidRPr="007F24C6">
        <w:rPr>
          <w:rStyle w:val="FontStyle18"/>
          <w:sz w:val="28"/>
          <w:szCs w:val="28"/>
        </w:rPr>
        <w:t xml:space="preserve"> </w:t>
      </w:r>
      <w:r w:rsidR="00125E22" w:rsidRPr="007F24C6">
        <w:rPr>
          <w:rStyle w:val="FontStyle18"/>
          <w:sz w:val="28"/>
          <w:szCs w:val="28"/>
        </w:rPr>
        <w:t>«</w:t>
      </w:r>
      <w:r w:rsidRPr="007F24C6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</w:t>
      </w:r>
      <w:r w:rsidR="00125E22" w:rsidRPr="007F24C6">
        <w:rPr>
          <w:rStyle w:val="FontStyle18"/>
          <w:sz w:val="28"/>
          <w:szCs w:val="28"/>
        </w:rPr>
        <w:t>»</w:t>
      </w:r>
      <w:r w:rsidR="009478EA" w:rsidRPr="007F24C6">
        <w:rPr>
          <w:rStyle w:val="FontStyle18"/>
          <w:sz w:val="28"/>
          <w:szCs w:val="28"/>
        </w:rPr>
        <w:t xml:space="preserve"> изложить в следующей редакции</w:t>
      </w:r>
      <w:r w:rsidR="00C76EA5" w:rsidRPr="007F24C6">
        <w:rPr>
          <w:rStyle w:val="FontStyle18"/>
          <w:sz w:val="28"/>
          <w:szCs w:val="28"/>
        </w:rPr>
        <w:t>:</w:t>
      </w:r>
      <w:r w:rsidR="00C3313C" w:rsidRPr="007F24C6">
        <w:rPr>
          <w:rStyle w:val="FontStyle18"/>
          <w:sz w:val="28"/>
          <w:szCs w:val="28"/>
        </w:rPr>
        <w:t xml:space="preserve"> </w:t>
      </w:r>
    </w:p>
    <w:p w:rsidR="00F34118" w:rsidRPr="007F24C6" w:rsidRDefault="00F34118" w:rsidP="00F34118">
      <w:pPr>
        <w:pStyle w:val="a6"/>
        <w:tabs>
          <w:tab w:val="left" w:pos="0"/>
        </w:tabs>
        <w:autoSpaceDE w:val="0"/>
        <w:autoSpaceDN w:val="0"/>
        <w:adjustRightInd w:val="0"/>
        <w:ind w:left="0" w:firstLine="0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938"/>
      </w:tblGrid>
      <w:tr w:rsidR="00F34118" w:rsidRPr="007F24C6" w:rsidTr="00F3411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8" w:rsidRPr="007F24C6" w:rsidRDefault="00F341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Общий объем финансирования подпрограммы составляет 3295875,2 тыс. рублей, в том числе: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2018 год - 504971,5 тыс. рублей;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2019 год – 784968,1 тыс. рублей;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2020 год – 512181,5 тыс. рублей;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2021 год – 536964,1 тыс. рублей;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2022 год - 305163,3 тыс. рублей;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2023 год - 320163,3 тыс. рублей;</w:t>
            </w:r>
          </w:p>
          <w:p w:rsidR="00F34118" w:rsidRPr="007F24C6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2024 год - 331463,3 тыс. рублей</w:t>
            </w:r>
          </w:p>
        </w:tc>
      </w:tr>
    </w:tbl>
    <w:p w:rsidR="009478EA" w:rsidRPr="007F24C6" w:rsidRDefault="00F34118" w:rsidP="00C76EA5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:rsidR="009478EA" w:rsidRPr="007F24C6" w:rsidRDefault="009478EA" w:rsidP="00C76EA5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</w:p>
    <w:p w:rsidR="00C76EA5" w:rsidRPr="007F24C6" w:rsidRDefault="00C76EA5" w:rsidP="00DE55F2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7F24C6">
        <w:rPr>
          <w:rStyle w:val="FontStyle18"/>
          <w:sz w:val="28"/>
          <w:szCs w:val="28"/>
        </w:rPr>
        <w:t>позици</w:t>
      </w:r>
      <w:r w:rsidR="00DE55F2" w:rsidRPr="007F24C6">
        <w:rPr>
          <w:rStyle w:val="FontStyle18"/>
          <w:sz w:val="28"/>
          <w:szCs w:val="28"/>
        </w:rPr>
        <w:t>ю</w:t>
      </w:r>
      <w:r w:rsidRPr="007F24C6">
        <w:rPr>
          <w:rStyle w:val="FontStyle18"/>
          <w:sz w:val="28"/>
          <w:szCs w:val="28"/>
        </w:rPr>
        <w:t xml:space="preserve"> </w:t>
      </w:r>
      <w:r w:rsidR="00434579">
        <w:rPr>
          <w:rStyle w:val="FontStyle18"/>
          <w:sz w:val="28"/>
          <w:szCs w:val="28"/>
        </w:rPr>
        <w:t>«</w:t>
      </w:r>
      <w:r w:rsidRPr="007F24C6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434579">
        <w:rPr>
          <w:rFonts w:eastAsiaTheme="minorHAnsi"/>
          <w:szCs w:val="28"/>
          <w:lang w:eastAsia="en-US"/>
        </w:rPr>
        <w:t>»</w:t>
      </w:r>
      <w:r w:rsidR="00DE55F2" w:rsidRPr="007F24C6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7F24C6">
        <w:rPr>
          <w:rFonts w:eastAsiaTheme="minorHAnsi"/>
          <w:szCs w:val="28"/>
          <w:lang w:eastAsia="en-US"/>
        </w:rPr>
        <w:t>:</w:t>
      </w:r>
    </w:p>
    <w:p w:rsidR="00DE55F2" w:rsidRPr="007F24C6" w:rsidRDefault="00DE55F2" w:rsidP="00DE55F2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938"/>
      </w:tblGrid>
      <w:tr w:rsidR="00744089" w:rsidRPr="007F24C6" w:rsidTr="0074408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9" w:rsidRPr="007F24C6" w:rsidRDefault="0074408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9" w:rsidRPr="007F24C6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463568,7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744089" w:rsidRPr="007F24C6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–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298258,3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44089" w:rsidRPr="007F24C6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–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658</w:t>
            </w:r>
            <w:r w:rsidR="009B1A1C" w:rsidRPr="007F24C6">
              <w:rPr>
                <w:rFonts w:eastAsiaTheme="minorHAnsi"/>
                <w:szCs w:val="28"/>
                <w:lang w:eastAsia="en-US"/>
              </w:rPr>
              <w:t>6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9,5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44089" w:rsidRPr="007F24C6" w:rsidRDefault="00744089" w:rsidP="002741D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–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741D7" w:rsidRPr="007F24C6">
              <w:rPr>
                <w:rFonts w:eastAsiaTheme="minorHAnsi"/>
                <w:szCs w:val="28"/>
                <w:lang w:eastAsia="en-US"/>
              </w:rPr>
              <w:t>99440,9</w:t>
            </w:r>
            <w:r w:rsidRPr="007F24C6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DE55F2" w:rsidRPr="007F24C6" w:rsidRDefault="00744089" w:rsidP="00DE55F2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».</w:t>
      </w:r>
    </w:p>
    <w:p w:rsidR="00C76EA5" w:rsidRPr="007F24C6" w:rsidRDefault="00C76EA5" w:rsidP="007F59F1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274CBD" w:rsidRPr="007F24C6" w:rsidRDefault="00274CBD" w:rsidP="00C3313C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в </w:t>
      </w:r>
      <w:r w:rsidR="000A6D0E" w:rsidRPr="007F24C6">
        <w:rPr>
          <w:rStyle w:val="FontStyle18"/>
          <w:sz w:val="28"/>
          <w:szCs w:val="28"/>
        </w:rPr>
        <w:t>раздел</w:t>
      </w:r>
      <w:r w:rsidRPr="007F24C6">
        <w:rPr>
          <w:rStyle w:val="FontStyle18"/>
          <w:sz w:val="28"/>
          <w:szCs w:val="28"/>
        </w:rPr>
        <w:t>е</w:t>
      </w:r>
      <w:r w:rsidR="000A6D0E" w:rsidRPr="007F24C6">
        <w:rPr>
          <w:rStyle w:val="FontStyle18"/>
          <w:sz w:val="28"/>
          <w:szCs w:val="28"/>
        </w:rPr>
        <w:t xml:space="preserve"> 2 подпрограммы (Характеристика</w:t>
      </w:r>
      <w:r w:rsidR="00F45547" w:rsidRPr="007F24C6">
        <w:rPr>
          <w:rStyle w:val="FontStyle18"/>
          <w:sz w:val="28"/>
          <w:szCs w:val="28"/>
        </w:rPr>
        <w:t xml:space="preserve"> основных</w:t>
      </w:r>
      <w:r w:rsidR="000A6D0E" w:rsidRPr="007F24C6">
        <w:rPr>
          <w:rStyle w:val="FontStyle18"/>
          <w:sz w:val="28"/>
          <w:szCs w:val="28"/>
        </w:rPr>
        <w:t xml:space="preserve"> мероприятий подпрограммы)</w:t>
      </w:r>
      <w:r w:rsidRPr="007F24C6">
        <w:rPr>
          <w:rStyle w:val="FontStyle18"/>
          <w:sz w:val="28"/>
          <w:szCs w:val="28"/>
        </w:rPr>
        <w:t>:</w:t>
      </w:r>
    </w:p>
    <w:p w:rsidR="00274CBD" w:rsidRPr="007F24C6" w:rsidRDefault="00274CBD" w:rsidP="00274CBD">
      <w:pPr>
        <w:pStyle w:val="a6"/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7F24C6">
        <w:rPr>
          <w:rFonts w:eastAsiaTheme="minorHAnsi"/>
          <w:szCs w:val="28"/>
          <w:lang w:eastAsia="en-US"/>
        </w:rPr>
        <w:lastRenderedPageBreak/>
        <w:t>наименование раздела 2 подпрограммы (Характеристика основных мероприятий подпрограммы) изложить в следующей редакции: «2. Характеристика основных мероприятий и проектов подпрограммы»;</w:t>
      </w:r>
    </w:p>
    <w:p w:rsidR="000A6D0E" w:rsidRPr="007F24C6" w:rsidRDefault="00C3313C" w:rsidP="00274CBD">
      <w:pPr>
        <w:pStyle w:val="a6"/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 дополнить абзацами следующего содержания</w:t>
      </w:r>
      <w:r w:rsidR="00CF19B8" w:rsidRPr="007F24C6">
        <w:rPr>
          <w:rStyle w:val="FontStyle18"/>
          <w:sz w:val="28"/>
          <w:szCs w:val="28"/>
        </w:rPr>
        <w:t>:</w:t>
      </w:r>
      <w:r w:rsidR="000A6D0E" w:rsidRPr="007F24C6">
        <w:rPr>
          <w:rStyle w:val="FontStyle18"/>
          <w:sz w:val="28"/>
          <w:szCs w:val="28"/>
        </w:rPr>
        <w:t xml:space="preserve"> </w:t>
      </w:r>
    </w:p>
    <w:p w:rsidR="00274CBD" w:rsidRPr="007F24C6" w:rsidRDefault="00C3313C" w:rsidP="00274CBD">
      <w:pPr>
        <w:ind w:firstLine="567"/>
        <w:rPr>
          <w:szCs w:val="28"/>
        </w:rPr>
      </w:pPr>
      <w:r w:rsidRPr="007F24C6">
        <w:rPr>
          <w:rStyle w:val="FontStyle18"/>
          <w:sz w:val="28"/>
          <w:szCs w:val="28"/>
        </w:rPr>
        <w:t>«</w:t>
      </w:r>
      <w:r w:rsidR="00274CBD" w:rsidRPr="007F24C6">
        <w:rPr>
          <w:szCs w:val="28"/>
        </w:rPr>
        <w:t>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 и муниципальному имуществу осуществляется                       за счет:</w:t>
      </w:r>
    </w:p>
    <w:p w:rsidR="00274CBD" w:rsidRPr="007F24C6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7F24C6">
        <w:rPr>
          <w:szCs w:val="28"/>
        </w:rPr>
        <w:t>Увеличения количества государственного имущества в перечне имущества, предназначенного для предоставления субъектам малого и среднего предпринимательства (далее – Перечень), а также обеспечение увеличения количества муниципального имущества муниципальных образований, расположенных на территории Ленинградской области в таких перечнях.</w:t>
      </w:r>
    </w:p>
    <w:p w:rsidR="00274CBD" w:rsidRPr="007F24C6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7F24C6">
        <w:rPr>
          <w:szCs w:val="28"/>
        </w:rPr>
        <w:t>Расширения состава имущества, включаемого в Перечень, улучшения                        его качества.</w:t>
      </w:r>
    </w:p>
    <w:p w:rsidR="00274CBD" w:rsidRPr="007F24C6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7F24C6">
        <w:rPr>
          <w:szCs w:val="28"/>
        </w:rPr>
        <w:t>Увеличения количества имущества, предоставляемого субъектам малого                       и среднего предпринимательства из Перечней в долгосрочное владение (пользование)                   на основании договоров.</w:t>
      </w:r>
    </w:p>
    <w:p w:rsidR="00274CBD" w:rsidRPr="007F24C6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7F24C6">
        <w:rPr>
          <w:szCs w:val="28"/>
        </w:rPr>
        <w:t>Совершенствования льготного порядка предоставления имущества в аренду.</w:t>
      </w:r>
    </w:p>
    <w:p w:rsidR="00C3313C" w:rsidRPr="007F24C6" w:rsidRDefault="00C3313C" w:rsidP="00C3313C">
      <w:pPr>
        <w:pStyle w:val="a6"/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Основное мероприятие 3.14 </w:t>
      </w:r>
      <w:r w:rsidR="001C3A59" w:rsidRPr="007F24C6">
        <w:rPr>
          <w:rStyle w:val="FontStyle18"/>
          <w:sz w:val="28"/>
          <w:szCs w:val="28"/>
        </w:rPr>
        <w:t>«</w:t>
      </w:r>
      <w:r w:rsidRPr="007F24C6">
        <w:rPr>
          <w:rStyle w:val="FontStyle18"/>
          <w:sz w:val="28"/>
          <w:szCs w:val="28"/>
        </w:rPr>
        <w:t>Поддержка конкурентных способов оказания услуг».</w:t>
      </w:r>
    </w:p>
    <w:p w:rsidR="00274CBD" w:rsidRPr="007F24C6" w:rsidRDefault="00274CBD" w:rsidP="00274CBD">
      <w:pPr>
        <w:autoSpaceDE w:val="0"/>
        <w:autoSpaceDN w:val="0"/>
        <w:adjustRightInd w:val="0"/>
        <w:rPr>
          <w:szCs w:val="28"/>
        </w:rPr>
      </w:pPr>
      <w:proofErr w:type="gramStart"/>
      <w:r w:rsidRPr="007F24C6">
        <w:rPr>
          <w:szCs w:val="28"/>
        </w:rPr>
        <w:t xml:space="preserve">Основное мероприятие включает мероприятие по предоставлению субсидий юридическим лицам, в том числе, некоммерческим организациям, 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имущества  и оказанием услуг по присмотру и уходу за детьми, за счет средств областного бюджета Ленинградской области». </w:t>
      </w:r>
      <w:proofErr w:type="gramEnd"/>
    </w:p>
    <w:p w:rsidR="00840343" w:rsidRPr="007F24C6" w:rsidRDefault="00351239" w:rsidP="00351239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 </w:t>
      </w:r>
      <w:r w:rsidR="00101EAF" w:rsidRPr="007F24C6">
        <w:rPr>
          <w:rStyle w:val="FontStyle18"/>
          <w:sz w:val="28"/>
          <w:szCs w:val="28"/>
        </w:rPr>
        <w:t>раздел 3 подпрограммы (Сведения об участии органов местного самоуправления, организаций, образующих инфраструктуру поддержки предпринимательства, и иных юридических лиц) изложить в следующей редакции:</w:t>
      </w:r>
    </w:p>
    <w:p w:rsidR="001C3A59" w:rsidRPr="007F24C6" w:rsidRDefault="001C3A59" w:rsidP="00101EAF">
      <w:pPr>
        <w:autoSpaceDE w:val="0"/>
        <w:autoSpaceDN w:val="0"/>
        <w:adjustRightInd w:val="0"/>
        <w:ind w:firstLine="0"/>
        <w:jc w:val="center"/>
        <w:outlineLvl w:val="0"/>
        <w:rPr>
          <w:rStyle w:val="FontStyle18"/>
          <w:sz w:val="28"/>
          <w:szCs w:val="28"/>
        </w:rPr>
      </w:pPr>
    </w:p>
    <w:p w:rsidR="00101EAF" w:rsidRPr="007F24C6" w:rsidRDefault="00101EAF" w:rsidP="00101EAF">
      <w:pPr>
        <w:autoSpaceDE w:val="0"/>
        <w:autoSpaceDN w:val="0"/>
        <w:adjustRightInd w:val="0"/>
        <w:ind w:firstLine="0"/>
        <w:jc w:val="center"/>
        <w:outlineLvl w:val="0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«3. Сведения об участии органов местного самоуправления,</w:t>
      </w:r>
    </w:p>
    <w:p w:rsidR="00101EAF" w:rsidRPr="007F24C6" w:rsidRDefault="00101EAF" w:rsidP="00101EAF">
      <w:pPr>
        <w:autoSpaceDE w:val="0"/>
        <w:autoSpaceDN w:val="0"/>
        <w:adjustRightInd w:val="0"/>
        <w:ind w:firstLine="0"/>
        <w:jc w:val="center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организаций, образующих инфраструктуру поддержки</w:t>
      </w:r>
    </w:p>
    <w:p w:rsidR="00101EAF" w:rsidRPr="007F24C6" w:rsidRDefault="00101EAF" w:rsidP="00101EAF">
      <w:pPr>
        <w:autoSpaceDE w:val="0"/>
        <w:autoSpaceDN w:val="0"/>
        <w:adjustRightInd w:val="0"/>
        <w:ind w:firstLine="0"/>
        <w:jc w:val="center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>предпринимательства, и иных юридических лиц</w:t>
      </w:r>
    </w:p>
    <w:p w:rsidR="00101EAF" w:rsidRPr="007F24C6" w:rsidRDefault="00101EAF" w:rsidP="00101EA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101EAF" w:rsidRPr="007F24C6" w:rsidRDefault="00101EAF" w:rsidP="00AE1104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разработке и осуществлению муниципальных программ поддержки малого и среднего предпринимательства как главного инструмента этой работы.</w:t>
      </w:r>
    </w:p>
    <w:p w:rsidR="00101EAF" w:rsidRPr="007F24C6" w:rsidRDefault="00101EAF" w:rsidP="00AE1104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lastRenderedPageBreak/>
        <w:t xml:space="preserve">В реализации основных мероприятий подпрограммы принимают участие организации, образующие инфраструктуру поддержки субъектов малого и среднего предпринимательства Ленинградской области, созданные полностью или частично за счет средств областного бюджета Ленинградской области </w:t>
      </w:r>
      <w:proofErr w:type="gramStart"/>
      <w:r w:rsidRPr="007F24C6">
        <w:rPr>
          <w:rFonts w:eastAsiaTheme="minorHAnsi"/>
          <w:szCs w:val="28"/>
          <w:lang w:eastAsia="en-US"/>
        </w:rPr>
        <w:t>и(</w:t>
      </w:r>
      <w:proofErr w:type="gramEnd"/>
      <w:r w:rsidRPr="007F24C6">
        <w:rPr>
          <w:rFonts w:eastAsiaTheme="minorHAnsi"/>
          <w:szCs w:val="28"/>
          <w:lang w:eastAsia="en-US"/>
        </w:rPr>
        <w:t>или) местных бюджетов, и иные организации, в том числе:</w:t>
      </w:r>
    </w:p>
    <w:p w:rsidR="00101EAF" w:rsidRPr="007F24C6" w:rsidRDefault="00101EAF" w:rsidP="00101EAF">
      <w:pPr>
        <w:ind w:firstLine="709"/>
        <w:rPr>
          <w:rFonts w:eastAsiaTheme="minorHAnsi"/>
          <w:spacing w:val="-2"/>
          <w:szCs w:val="28"/>
          <w:lang w:eastAsia="en-US"/>
        </w:rPr>
      </w:pPr>
      <w:r w:rsidRPr="007F24C6">
        <w:rPr>
          <w:rFonts w:eastAsiaTheme="minorHAnsi"/>
          <w:spacing w:val="-2"/>
          <w:szCs w:val="28"/>
          <w:lang w:eastAsia="en-US"/>
        </w:rPr>
        <w:t>1)</w:t>
      </w:r>
      <w:r w:rsidRPr="007F24C6">
        <w:rPr>
          <w:szCs w:val="28"/>
        </w:rPr>
        <w:t> </w:t>
      </w:r>
      <w:r w:rsidRPr="007F24C6">
        <w:rPr>
          <w:rFonts w:eastAsiaTheme="minorHAnsi"/>
          <w:spacing w:val="-2"/>
          <w:szCs w:val="28"/>
          <w:lang w:eastAsia="en-US"/>
        </w:rPr>
        <w:t xml:space="preserve">Фонд «Фонд поддержки предпринимательства и промышленности Ленинградской области, </w:t>
      </w:r>
      <w:proofErr w:type="spellStart"/>
      <w:r w:rsidRPr="007F24C6">
        <w:rPr>
          <w:rFonts w:eastAsiaTheme="minorHAnsi"/>
          <w:spacing w:val="-2"/>
          <w:szCs w:val="28"/>
          <w:lang w:eastAsia="en-US"/>
        </w:rPr>
        <w:t>микрокредитная</w:t>
      </w:r>
      <w:proofErr w:type="spellEnd"/>
      <w:r w:rsidRPr="007F24C6">
        <w:rPr>
          <w:rFonts w:eastAsiaTheme="minorHAnsi"/>
          <w:spacing w:val="-2"/>
          <w:szCs w:val="28"/>
          <w:lang w:eastAsia="en-US"/>
        </w:rPr>
        <w:t xml:space="preserve"> компания», наделенный функциями единого органа управления организациями, образующими инфраструктуру поддержки субъектов малого и среднего предпринимательства Ленинградской области.</w:t>
      </w:r>
    </w:p>
    <w:p w:rsidR="00101EAF" w:rsidRPr="007F24C6" w:rsidRDefault="00101EAF" w:rsidP="00101EAF">
      <w:pPr>
        <w:ind w:firstLine="709"/>
        <w:rPr>
          <w:rFonts w:eastAsiaTheme="minorHAnsi"/>
          <w:spacing w:val="-2"/>
          <w:szCs w:val="28"/>
          <w:lang w:eastAsia="en-US"/>
        </w:rPr>
      </w:pPr>
      <w:r w:rsidRPr="007F24C6">
        <w:rPr>
          <w:rFonts w:eastAsiaTheme="minorHAnsi"/>
          <w:spacing w:val="-2"/>
          <w:szCs w:val="28"/>
          <w:lang w:eastAsia="en-US"/>
        </w:rPr>
        <w:t xml:space="preserve">На базе Фонда осуществляется деятельность Центра «Мой бизнес», обеспечивающего «точку доступа» для предпринимателя ко всем сервисам и мерам поддержки на единой площадке, в том числе к услугам региональной </w:t>
      </w:r>
      <w:proofErr w:type="spellStart"/>
      <w:r w:rsidRPr="007F24C6">
        <w:rPr>
          <w:rFonts w:eastAsiaTheme="minorHAnsi"/>
          <w:spacing w:val="-2"/>
          <w:szCs w:val="28"/>
          <w:lang w:eastAsia="en-US"/>
        </w:rPr>
        <w:t>микрофинансовой</w:t>
      </w:r>
      <w:proofErr w:type="spellEnd"/>
      <w:r w:rsidRPr="007F24C6">
        <w:rPr>
          <w:rFonts w:eastAsiaTheme="minorHAnsi"/>
          <w:spacing w:val="-2"/>
          <w:szCs w:val="28"/>
          <w:lang w:eastAsia="en-US"/>
        </w:rPr>
        <w:t xml:space="preserve"> организации, региональной гарантийной организации, центра инноваций социальной сферы, регионального центра инжиниринга, Фонда содействия инновациям; </w:t>
      </w:r>
    </w:p>
    <w:p w:rsidR="00101EAF" w:rsidRPr="007F24C6" w:rsidRDefault="00101EAF" w:rsidP="00101EAF">
      <w:pPr>
        <w:ind w:firstLine="709"/>
        <w:rPr>
          <w:rFonts w:eastAsiaTheme="minorHAnsi"/>
          <w:spacing w:val="-2"/>
          <w:szCs w:val="28"/>
          <w:lang w:eastAsia="en-US"/>
        </w:rPr>
      </w:pPr>
      <w:r w:rsidRPr="007F24C6">
        <w:rPr>
          <w:rFonts w:eastAsiaTheme="minorHAnsi"/>
          <w:spacing w:val="-2"/>
          <w:szCs w:val="28"/>
          <w:lang w:eastAsia="en-US"/>
        </w:rPr>
        <w:t xml:space="preserve">2) Государственное казенное учреждение Ленинградской области «Ленинградский областной центр поддержки предпринимательства», обеспечивающее организацию процесса оказания финансовой поддержки посредством предоставления субсидий для субъектов </w:t>
      </w:r>
      <w:r w:rsidR="005832FF" w:rsidRPr="007F24C6">
        <w:rPr>
          <w:rFonts w:eastAsiaTheme="minorHAnsi"/>
          <w:spacing w:val="-2"/>
          <w:szCs w:val="28"/>
          <w:lang w:eastAsia="en-US"/>
        </w:rPr>
        <w:t>малого и среднего предпринимательства</w:t>
      </w:r>
      <w:r w:rsidRPr="007F24C6">
        <w:rPr>
          <w:rFonts w:eastAsiaTheme="minorHAnsi"/>
          <w:spacing w:val="-2"/>
          <w:szCs w:val="28"/>
          <w:lang w:eastAsia="en-US"/>
        </w:rPr>
        <w:t xml:space="preserve"> и организаций инфраструктуры поддержки предпринимательства Ленинградской области; </w:t>
      </w:r>
    </w:p>
    <w:p w:rsidR="00101EAF" w:rsidRPr="007F24C6" w:rsidRDefault="00101EAF" w:rsidP="00101EAF">
      <w:pPr>
        <w:ind w:firstLine="709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3) Государственное бюджетное учреждение Ленинградской области «Многофункциональный центр предоставления государственных и муниципальных услуг»,</w:t>
      </w:r>
      <w:r w:rsidRPr="007F24C6">
        <w:rPr>
          <w:rFonts w:eastAsiaTheme="minorHAnsi"/>
          <w:b/>
          <w:szCs w:val="28"/>
          <w:lang w:eastAsia="en-US"/>
        </w:rPr>
        <w:t xml:space="preserve"> </w:t>
      </w:r>
      <w:r w:rsidRPr="007F24C6">
        <w:rPr>
          <w:rFonts w:eastAsiaTheme="minorHAnsi"/>
          <w:szCs w:val="28"/>
          <w:lang w:eastAsia="en-US"/>
        </w:rPr>
        <w:t>осуществляющее деятельность по организации предоставления государственных и муниципальных услуг физическим и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юридическим лицам с соблюдением требований комфортности, исключающей необходимость непосредственного взаимодействия граждан и организаций с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органами, предоставляющими услуги;</w:t>
      </w:r>
    </w:p>
    <w:p w:rsidR="00101EAF" w:rsidRPr="007F24C6" w:rsidRDefault="00101EAF" w:rsidP="00101EAF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7F24C6">
        <w:rPr>
          <w:rFonts w:eastAsiaTheme="minorHAnsi"/>
          <w:szCs w:val="28"/>
          <w:lang w:eastAsia="en-US"/>
        </w:rPr>
        <w:t>4) Союз «Ленинградская областная торгово-промышленная палата», являющийся негосударственной некоммерческой организацией, основанной на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членстве и созданной по инициативе российских коммерческих и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некоммерческих организаций, индивидуальных предпринимателей, оказывающий организационное, методическое, информационное обеспечение развития бизнеса, а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также содействие формированию благоприятных условий для ведения и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устойчивого развития предпринимательской деятельности;</w:t>
      </w:r>
      <w:proofErr w:type="gramEnd"/>
    </w:p>
    <w:p w:rsidR="00101EAF" w:rsidRPr="007F24C6" w:rsidRDefault="00101EAF" w:rsidP="00101EAF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7F24C6">
        <w:rPr>
          <w:rFonts w:eastAsiaTheme="minorHAnsi"/>
          <w:szCs w:val="28"/>
          <w:lang w:eastAsia="en-US"/>
        </w:rPr>
        <w:t xml:space="preserve">5) </w:t>
      </w:r>
      <w:r w:rsidRPr="007F24C6">
        <w:rPr>
          <w:color w:val="000000"/>
          <w:szCs w:val="28"/>
          <w:shd w:val="clear" w:color="auto" w:fill="FFFFFF"/>
        </w:rPr>
        <w:t xml:space="preserve">Центр компетенций в сфере развития сельскохозяйственной кооперации Ленинградской области, созданный на базе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7F24C6">
        <w:rPr>
          <w:color w:val="000000"/>
          <w:szCs w:val="28"/>
          <w:shd w:val="clear" w:color="auto" w:fill="FFFFFF"/>
        </w:rPr>
        <w:t>рыбохозяйственного</w:t>
      </w:r>
      <w:proofErr w:type="spellEnd"/>
      <w:r w:rsidRPr="007F24C6">
        <w:rPr>
          <w:color w:val="000000"/>
          <w:szCs w:val="28"/>
          <w:shd w:val="clear" w:color="auto" w:fill="FFFFFF"/>
        </w:rPr>
        <w:t xml:space="preserve"> комплекса Ленинградской области», осуществляющий деятельность, направленную на содействие в создании и развитии сельскохозяйственных кооперативов, оказывающий</w:t>
      </w:r>
      <w:r w:rsidRPr="007F24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F24C6">
        <w:rPr>
          <w:color w:val="000000"/>
          <w:szCs w:val="28"/>
          <w:shd w:val="clear" w:color="auto" w:fill="FFFFFF"/>
        </w:rPr>
        <w:t>консультационную и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color w:val="000000"/>
          <w:szCs w:val="28"/>
          <w:shd w:val="clear" w:color="auto" w:fill="FFFFFF"/>
        </w:rPr>
        <w:t xml:space="preserve">информационную поддержку </w:t>
      </w:r>
      <w:r w:rsidRPr="007F24C6">
        <w:rPr>
          <w:rStyle w:val="aff2"/>
          <w:b w:val="0"/>
          <w:color w:val="000000"/>
          <w:szCs w:val="28"/>
          <w:bdr w:val="none" w:sz="0" w:space="0" w:color="auto" w:frame="1"/>
          <w:shd w:val="clear" w:color="auto" w:fill="FFFFFF"/>
        </w:rPr>
        <w:t>сельскохозяйственным товаропроизводителям Ленинградской области по вопросам участия в государственных программах</w:t>
      </w:r>
      <w:r w:rsidRPr="007F24C6">
        <w:rPr>
          <w:b/>
          <w:color w:val="000000"/>
          <w:szCs w:val="28"/>
          <w:shd w:val="clear" w:color="auto" w:fill="FFFFFF"/>
        </w:rPr>
        <w:t>,</w:t>
      </w:r>
      <w:r w:rsidRPr="007F24C6">
        <w:rPr>
          <w:color w:val="000000"/>
          <w:szCs w:val="28"/>
          <w:shd w:val="clear" w:color="auto" w:fill="FFFFFF"/>
        </w:rPr>
        <w:t xml:space="preserve"> обеспечивающий сопровождение при получении отдельных мер</w:t>
      </w:r>
      <w:proofErr w:type="gramEnd"/>
      <w:r w:rsidRPr="007F24C6">
        <w:rPr>
          <w:color w:val="000000"/>
          <w:szCs w:val="28"/>
          <w:shd w:val="clear" w:color="auto" w:fill="FFFFFF"/>
        </w:rPr>
        <w:t xml:space="preserve"> государственной поддержки;</w:t>
      </w:r>
      <w:r w:rsidR="00710F53" w:rsidRPr="007F24C6">
        <w:rPr>
          <w:rFonts w:eastAsiaTheme="minorHAnsi"/>
          <w:szCs w:val="28"/>
          <w:lang w:eastAsia="en-US"/>
        </w:rPr>
        <w:t xml:space="preserve"> </w:t>
      </w:r>
    </w:p>
    <w:p w:rsidR="00101EAF" w:rsidRPr="007F24C6" w:rsidRDefault="00101EAF" w:rsidP="00101EAF">
      <w:pPr>
        <w:ind w:firstLine="709"/>
        <w:rPr>
          <w:color w:val="000000"/>
          <w:szCs w:val="28"/>
          <w:shd w:val="clear" w:color="auto" w:fill="FFFFFF"/>
        </w:rPr>
      </w:pPr>
      <w:proofErr w:type="gramStart"/>
      <w:r w:rsidRPr="007F24C6">
        <w:rPr>
          <w:color w:val="000000"/>
          <w:szCs w:val="28"/>
          <w:shd w:val="clear" w:color="auto" w:fill="FFFFFF"/>
        </w:rPr>
        <w:t xml:space="preserve">6) центр молодежного инновационного творчества, осуществляющий поддержку инновационного творчества детей, молодежи и субъектов </w:t>
      </w:r>
      <w:r w:rsidR="00710F53" w:rsidRPr="007F24C6">
        <w:rPr>
          <w:color w:val="000000"/>
          <w:szCs w:val="28"/>
          <w:shd w:val="clear" w:color="auto" w:fill="FFFFFF"/>
        </w:rPr>
        <w:t xml:space="preserve">малого и среднего </w:t>
      </w:r>
      <w:r w:rsidR="00710F53" w:rsidRPr="007F24C6">
        <w:rPr>
          <w:color w:val="000000"/>
          <w:szCs w:val="28"/>
          <w:shd w:val="clear" w:color="auto" w:fill="FFFFFF"/>
        </w:rPr>
        <w:lastRenderedPageBreak/>
        <w:t>предпринимательства</w:t>
      </w:r>
      <w:r w:rsidRPr="007F24C6">
        <w:rPr>
          <w:color w:val="000000"/>
          <w:szCs w:val="28"/>
          <w:shd w:val="clear" w:color="auto" w:fill="FFFFFF"/>
        </w:rPr>
        <w:t xml:space="preserve">, в целях их развития в научно-технической, инновационной и производственных сферах путем создания материально-технической, экономической и информационной базы; </w:t>
      </w:r>
      <w:proofErr w:type="gramEnd"/>
    </w:p>
    <w:p w:rsidR="00101EAF" w:rsidRPr="007F24C6" w:rsidRDefault="00101EAF" w:rsidP="00101EAF">
      <w:pPr>
        <w:ind w:firstLine="709"/>
        <w:rPr>
          <w:szCs w:val="28"/>
          <w:shd w:val="clear" w:color="auto" w:fill="FBFBFB"/>
        </w:rPr>
      </w:pPr>
      <w:proofErr w:type="gramStart"/>
      <w:r w:rsidRPr="007F24C6">
        <w:rPr>
          <w:color w:val="000000"/>
          <w:szCs w:val="28"/>
          <w:shd w:val="clear" w:color="auto" w:fill="FFFFFF"/>
        </w:rPr>
        <w:t xml:space="preserve">7) </w:t>
      </w:r>
      <w:r w:rsidRPr="007F24C6">
        <w:rPr>
          <w:szCs w:val="28"/>
          <w:shd w:val="clear" w:color="auto" w:fill="FFFFFF"/>
        </w:rPr>
        <w:t xml:space="preserve">автономная некоммерческая организация «Центр развития промышленности Ленинградской области», осуществляющая деятельность, направленную на содействие повышению конкурентоспособности промышленных предприятий региона, устойчивости и гибкости промышленной экосистемы Ленинградской области </w:t>
      </w:r>
      <w:r w:rsidRPr="007F24C6">
        <w:rPr>
          <w:szCs w:val="28"/>
          <w:shd w:val="clear" w:color="auto" w:fill="FBFBFB"/>
        </w:rPr>
        <w:t xml:space="preserve">путем развития кооперационных связей и создания промышленных кластеров, вывода продукции промышленных предприятий на новые внешние рынки, повышения производительности труда на средних и крупных предприятиях базовых </w:t>
      </w:r>
      <w:proofErr w:type="spellStart"/>
      <w:r w:rsidRPr="007F24C6">
        <w:rPr>
          <w:szCs w:val="28"/>
          <w:shd w:val="clear" w:color="auto" w:fill="FBFBFB"/>
        </w:rPr>
        <w:t>несырьевых</w:t>
      </w:r>
      <w:proofErr w:type="spellEnd"/>
      <w:r w:rsidRPr="007F24C6">
        <w:rPr>
          <w:szCs w:val="28"/>
          <w:shd w:val="clear" w:color="auto" w:fill="FBFBFB"/>
        </w:rPr>
        <w:t xml:space="preserve"> отраслей;</w:t>
      </w:r>
      <w:proofErr w:type="gramEnd"/>
    </w:p>
    <w:p w:rsidR="00101EAF" w:rsidRPr="007F24C6" w:rsidRDefault="00101EAF" w:rsidP="00101EAF">
      <w:pPr>
        <w:ind w:firstLine="709"/>
        <w:rPr>
          <w:szCs w:val="28"/>
          <w:shd w:val="clear" w:color="auto" w:fill="FBFBFB"/>
        </w:rPr>
      </w:pPr>
      <w:r w:rsidRPr="007F24C6">
        <w:rPr>
          <w:rFonts w:eastAsiaTheme="minorHAnsi"/>
          <w:szCs w:val="28"/>
          <w:lang w:eastAsia="en-US"/>
        </w:rPr>
        <w:t>8) общество с ограниченной ответственностью «</w:t>
      </w:r>
      <w:proofErr w:type="spellStart"/>
      <w:r w:rsidRPr="007F24C6">
        <w:rPr>
          <w:rFonts w:eastAsiaTheme="minorHAnsi"/>
          <w:szCs w:val="28"/>
          <w:lang w:eastAsia="en-US"/>
        </w:rPr>
        <w:t>Ленобллизинг</w:t>
      </w:r>
      <w:proofErr w:type="spellEnd"/>
      <w:r w:rsidRPr="007F24C6">
        <w:rPr>
          <w:rFonts w:eastAsiaTheme="minorHAnsi"/>
          <w:szCs w:val="28"/>
          <w:lang w:eastAsia="en-US"/>
        </w:rPr>
        <w:t>», осуществляющее деятельность по передаче в лизинг техники, оборудования и транспортных средств субъектам малого и среднего предпринимательства»;</w:t>
      </w:r>
    </w:p>
    <w:p w:rsidR="00101EAF" w:rsidRPr="007F24C6" w:rsidRDefault="00101EAF" w:rsidP="00101EAF">
      <w:pPr>
        <w:ind w:firstLine="709"/>
        <w:rPr>
          <w:szCs w:val="28"/>
          <w:shd w:val="clear" w:color="auto" w:fill="FBFBFB"/>
        </w:rPr>
      </w:pPr>
      <w:r w:rsidRPr="007F24C6">
        <w:rPr>
          <w:rFonts w:eastAsiaTheme="minorHAnsi"/>
          <w:szCs w:val="28"/>
          <w:lang w:eastAsia="en-US"/>
        </w:rPr>
        <w:t>9) акционерное общество «Инновационное агентство Ленинградской области», функционирующее как системный координатор инфраструктуры поддержки и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развития инновационной деятельности в Ленинградской области, осуществляющее сопровождение инновационных проектов от момента их</w:t>
      </w:r>
      <w:r w:rsidRPr="007F24C6">
        <w:rPr>
          <w:rFonts w:eastAsiaTheme="minorHAnsi"/>
          <w:color w:val="000000"/>
          <w:szCs w:val="28"/>
          <w:lang w:eastAsia="en-US"/>
        </w:rPr>
        <w:t> </w:t>
      </w:r>
      <w:r w:rsidRPr="007F24C6">
        <w:rPr>
          <w:rFonts w:eastAsiaTheme="minorHAnsi"/>
          <w:szCs w:val="28"/>
          <w:lang w:eastAsia="en-US"/>
        </w:rPr>
        <w:t>зарождения до выхода на проектные производственные мощности;</w:t>
      </w:r>
    </w:p>
    <w:p w:rsidR="00101EAF" w:rsidRPr="007F24C6" w:rsidRDefault="00101EAF" w:rsidP="00101EAF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7F24C6">
        <w:rPr>
          <w:rFonts w:eastAsiaTheme="minorHAnsi"/>
          <w:szCs w:val="28"/>
          <w:lang w:eastAsia="en-US"/>
        </w:rPr>
        <w:t>10) общество с ограниченной ответственностью «Северо-Западный центр трансфера технологий», функционирующее как организация инновационной инфраструктуры, объединяющая в себе функции бизнес-инкубатора и венчурного фонда, оказывающая содействие научным организациям,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компании, лицензии или патентов, а также предоставляющее комплекс сервисов маркетинговой и бизнес-поддержки малых инновационных</w:t>
      </w:r>
      <w:proofErr w:type="gramEnd"/>
      <w:r w:rsidRPr="007F24C6">
        <w:rPr>
          <w:rFonts w:eastAsiaTheme="minorHAnsi"/>
          <w:szCs w:val="28"/>
          <w:lang w:eastAsia="en-US"/>
        </w:rPr>
        <w:t xml:space="preserve"> компаний.</w:t>
      </w:r>
    </w:p>
    <w:p w:rsidR="00101EAF" w:rsidRPr="007F24C6" w:rsidRDefault="00101EAF" w:rsidP="00101EAF">
      <w:pPr>
        <w:ind w:firstLine="709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11) иные организации, включенные в единый реестр организаций, образующих инфраструктуру поддержки субъектов малого и среднего предпринимательства Ленинградской области</w:t>
      </w:r>
      <w:proofErr w:type="gramStart"/>
      <w:r w:rsidRPr="007F24C6">
        <w:rPr>
          <w:rFonts w:eastAsiaTheme="minorHAnsi"/>
          <w:szCs w:val="28"/>
          <w:lang w:eastAsia="en-US"/>
        </w:rPr>
        <w:t>.».</w:t>
      </w:r>
      <w:proofErr w:type="gramEnd"/>
    </w:p>
    <w:p w:rsidR="00130949" w:rsidRPr="007F24C6" w:rsidRDefault="00130949" w:rsidP="00101EAF">
      <w:pPr>
        <w:ind w:firstLine="709"/>
        <w:rPr>
          <w:rStyle w:val="FontStyle18"/>
          <w:rFonts w:eastAsiaTheme="minorHAnsi"/>
          <w:sz w:val="28"/>
          <w:szCs w:val="28"/>
          <w:lang w:eastAsia="en-US"/>
        </w:rPr>
      </w:pPr>
    </w:p>
    <w:p w:rsidR="00B81418" w:rsidRPr="007F24C6" w:rsidRDefault="00B81418" w:rsidP="00B81418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7F24C6">
        <w:rPr>
          <w:rFonts w:eastAsiaTheme="minorHAnsi"/>
          <w:szCs w:val="28"/>
          <w:lang w:eastAsia="en-US"/>
        </w:rPr>
        <w:t>В подпрограмме 4 «Совершенствование системы стратегического управления социально-экономическим развитием Ленинградской области» (далее – подпрограмма):</w:t>
      </w:r>
    </w:p>
    <w:p w:rsidR="00B81418" w:rsidRPr="007F24C6" w:rsidRDefault="00B81418" w:rsidP="00B81418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в</w:t>
      </w:r>
      <w:r w:rsidR="00BA5A17" w:rsidRPr="007F24C6">
        <w:rPr>
          <w:rFonts w:eastAsiaTheme="minorHAnsi"/>
          <w:szCs w:val="28"/>
          <w:lang w:eastAsia="en-US"/>
        </w:rPr>
        <w:t xml:space="preserve"> позиции «</w:t>
      </w:r>
      <w:r w:rsidR="00BA5A17" w:rsidRPr="007F24C6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реализации»</w:t>
      </w:r>
      <w:r w:rsidR="00BA5A17" w:rsidRPr="007F24C6">
        <w:rPr>
          <w:rFonts w:eastAsiaTheme="minorHAnsi"/>
          <w:szCs w:val="28"/>
          <w:lang w:eastAsia="en-US"/>
        </w:rPr>
        <w:t xml:space="preserve"> паспорта</w:t>
      </w:r>
      <w:r w:rsidRPr="007F24C6">
        <w:rPr>
          <w:rFonts w:eastAsiaTheme="minorHAnsi"/>
          <w:szCs w:val="28"/>
          <w:lang w:eastAsia="en-US"/>
        </w:rPr>
        <w:t xml:space="preserve"> подпрограммы:</w:t>
      </w:r>
    </w:p>
    <w:p w:rsidR="000A6D0E" w:rsidRPr="007F24C6" w:rsidRDefault="000A6D0E" w:rsidP="00B81418">
      <w:pPr>
        <w:pStyle w:val="a6"/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в абзаце первом цифры </w:t>
      </w:r>
      <w:r w:rsidR="00125E22" w:rsidRPr="007F24C6">
        <w:rPr>
          <w:rStyle w:val="FontStyle18"/>
          <w:sz w:val="28"/>
          <w:szCs w:val="28"/>
        </w:rPr>
        <w:t>«</w:t>
      </w:r>
      <w:r w:rsidR="00BA5A17" w:rsidRPr="007F24C6">
        <w:rPr>
          <w:rStyle w:val="FontStyle18"/>
          <w:sz w:val="28"/>
          <w:szCs w:val="28"/>
        </w:rPr>
        <w:t>226247,9</w:t>
      </w:r>
      <w:r w:rsidR="00125E22" w:rsidRPr="007F24C6">
        <w:rPr>
          <w:rStyle w:val="FontStyle18"/>
          <w:sz w:val="28"/>
          <w:szCs w:val="28"/>
        </w:rPr>
        <w:t>»</w:t>
      </w:r>
      <w:r w:rsidRPr="007F24C6">
        <w:rPr>
          <w:rStyle w:val="FontStyle18"/>
          <w:sz w:val="28"/>
          <w:szCs w:val="28"/>
        </w:rPr>
        <w:t xml:space="preserve"> заменить цифрами </w:t>
      </w:r>
      <w:r w:rsidR="00125E22" w:rsidRPr="007F24C6">
        <w:rPr>
          <w:rStyle w:val="FontStyle18"/>
          <w:sz w:val="28"/>
          <w:szCs w:val="28"/>
        </w:rPr>
        <w:t>«</w:t>
      </w:r>
      <w:r w:rsidR="00261124" w:rsidRPr="007F24C6">
        <w:rPr>
          <w:rStyle w:val="FontStyle18"/>
          <w:sz w:val="28"/>
          <w:szCs w:val="28"/>
        </w:rPr>
        <w:t>235747,9</w:t>
      </w:r>
      <w:r w:rsidR="00125E22" w:rsidRPr="007F24C6">
        <w:rPr>
          <w:rStyle w:val="FontStyle18"/>
          <w:sz w:val="28"/>
          <w:szCs w:val="28"/>
        </w:rPr>
        <w:t>»</w:t>
      </w:r>
      <w:r w:rsidRPr="007F24C6">
        <w:rPr>
          <w:rStyle w:val="FontStyle18"/>
          <w:sz w:val="28"/>
          <w:szCs w:val="28"/>
        </w:rPr>
        <w:t>;</w:t>
      </w:r>
    </w:p>
    <w:p w:rsidR="000A6D0E" w:rsidRPr="007F24C6" w:rsidRDefault="000A6D0E" w:rsidP="00B81418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7F24C6">
        <w:rPr>
          <w:rStyle w:val="FontStyle18"/>
          <w:sz w:val="28"/>
          <w:szCs w:val="28"/>
        </w:rPr>
        <w:t xml:space="preserve">в абзаце </w:t>
      </w:r>
      <w:r w:rsidR="002A5361" w:rsidRPr="007F24C6">
        <w:rPr>
          <w:rStyle w:val="FontStyle18"/>
          <w:sz w:val="28"/>
          <w:szCs w:val="28"/>
        </w:rPr>
        <w:t>третьем</w:t>
      </w:r>
      <w:r w:rsidRPr="007F24C6">
        <w:rPr>
          <w:rStyle w:val="FontStyle18"/>
          <w:sz w:val="28"/>
          <w:szCs w:val="28"/>
        </w:rPr>
        <w:t xml:space="preserve"> цифры </w:t>
      </w:r>
      <w:r w:rsidR="00125E22" w:rsidRPr="007F24C6">
        <w:rPr>
          <w:rStyle w:val="FontStyle18"/>
          <w:sz w:val="28"/>
          <w:szCs w:val="28"/>
        </w:rPr>
        <w:t>«</w:t>
      </w:r>
      <w:r w:rsidR="00261124" w:rsidRPr="007F24C6">
        <w:rPr>
          <w:rStyle w:val="FontStyle18"/>
          <w:sz w:val="28"/>
          <w:szCs w:val="28"/>
        </w:rPr>
        <w:t>31756,5</w:t>
      </w:r>
      <w:r w:rsidR="00125E22" w:rsidRPr="007F24C6">
        <w:rPr>
          <w:rStyle w:val="FontStyle18"/>
          <w:sz w:val="28"/>
          <w:szCs w:val="28"/>
        </w:rPr>
        <w:t>»</w:t>
      </w:r>
      <w:r w:rsidRPr="007F24C6">
        <w:rPr>
          <w:rStyle w:val="FontStyle18"/>
          <w:sz w:val="28"/>
          <w:szCs w:val="28"/>
        </w:rPr>
        <w:t xml:space="preserve"> заменить цифрами </w:t>
      </w:r>
      <w:r w:rsidR="00125E22" w:rsidRPr="007F24C6">
        <w:rPr>
          <w:rStyle w:val="FontStyle18"/>
          <w:sz w:val="28"/>
          <w:szCs w:val="28"/>
        </w:rPr>
        <w:t>«</w:t>
      </w:r>
      <w:r w:rsidR="00261124" w:rsidRPr="007F24C6">
        <w:rPr>
          <w:rStyle w:val="FontStyle18"/>
          <w:sz w:val="28"/>
          <w:szCs w:val="28"/>
        </w:rPr>
        <w:t>41256,5</w:t>
      </w:r>
      <w:r w:rsidR="00125E22" w:rsidRPr="007F24C6">
        <w:rPr>
          <w:rStyle w:val="FontStyle18"/>
          <w:sz w:val="28"/>
          <w:szCs w:val="28"/>
        </w:rPr>
        <w:t>»</w:t>
      </w:r>
      <w:r w:rsidR="00B81418" w:rsidRPr="007F24C6">
        <w:rPr>
          <w:rStyle w:val="FontStyle18"/>
          <w:sz w:val="28"/>
          <w:szCs w:val="28"/>
        </w:rPr>
        <w:t>;</w:t>
      </w:r>
    </w:p>
    <w:p w:rsidR="00130949" w:rsidRPr="007F24C6" w:rsidRDefault="00B81418" w:rsidP="00B81418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7F24C6">
        <w:rPr>
          <w:rFonts w:eastAsiaTheme="minorHAnsi"/>
          <w:szCs w:val="28"/>
          <w:lang w:eastAsia="en-US"/>
        </w:rPr>
        <w:t>наименование раздела 2 подпрограммы (Характеристика основных мероприятий подпрограммы) изложить в следующей редакции: «2. Характеристика основных мероприятий и проектов подпрограммы»</w:t>
      </w:r>
    </w:p>
    <w:p w:rsidR="007322BD" w:rsidRPr="007F24C6" w:rsidRDefault="007322BD" w:rsidP="000A6D0E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В </w:t>
      </w:r>
      <w:r w:rsidR="004B0EA0" w:rsidRPr="007F24C6">
        <w:rPr>
          <w:rFonts w:eastAsiaTheme="minorHAnsi"/>
          <w:szCs w:val="28"/>
          <w:lang w:eastAsia="en-US"/>
        </w:rPr>
        <w:t>Таблиц</w:t>
      </w:r>
      <w:r w:rsidRPr="007F24C6">
        <w:rPr>
          <w:rFonts w:eastAsiaTheme="minorHAnsi"/>
          <w:szCs w:val="28"/>
          <w:lang w:eastAsia="en-US"/>
        </w:rPr>
        <w:t>е</w:t>
      </w:r>
      <w:r w:rsidR="004B0EA0" w:rsidRPr="007F24C6">
        <w:rPr>
          <w:rFonts w:eastAsiaTheme="minorHAnsi"/>
          <w:szCs w:val="28"/>
          <w:lang w:eastAsia="en-US"/>
        </w:rPr>
        <w:t xml:space="preserve"> «Часть 1. Перечень основных мероприятий государственной программы «Стимулирование экономической активности Ленинградской области»  </w:t>
      </w:r>
      <w:r w:rsidR="000A6D0E" w:rsidRPr="007F24C6">
        <w:rPr>
          <w:rFonts w:eastAsiaTheme="minorHAnsi"/>
          <w:szCs w:val="28"/>
          <w:lang w:eastAsia="en-US"/>
        </w:rPr>
        <w:t xml:space="preserve"> приложени</w:t>
      </w:r>
      <w:r w:rsidR="004B0EA0" w:rsidRPr="007F24C6">
        <w:rPr>
          <w:rFonts w:eastAsiaTheme="minorHAnsi"/>
          <w:szCs w:val="28"/>
          <w:lang w:eastAsia="en-US"/>
        </w:rPr>
        <w:t>я</w:t>
      </w:r>
      <w:r w:rsidR="000A6D0E" w:rsidRPr="007F24C6">
        <w:rPr>
          <w:rFonts w:eastAsiaTheme="minorHAnsi"/>
          <w:szCs w:val="28"/>
          <w:lang w:eastAsia="en-US"/>
        </w:rPr>
        <w:t xml:space="preserve"> 1 к Государственной программе (Структура государственной программы </w:t>
      </w:r>
      <w:r w:rsidR="000A6D0E" w:rsidRPr="007F24C6">
        <w:rPr>
          <w:rFonts w:eastAsiaTheme="minorHAnsi"/>
          <w:szCs w:val="28"/>
          <w:lang w:eastAsia="en-US"/>
        </w:rPr>
        <w:lastRenderedPageBreak/>
        <w:t xml:space="preserve">Ленинградской области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="000A6D0E" w:rsidRPr="007F24C6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 w:rsidRPr="007F24C6">
        <w:rPr>
          <w:rFonts w:eastAsiaTheme="minorHAnsi"/>
          <w:szCs w:val="28"/>
          <w:lang w:eastAsia="en-US"/>
        </w:rPr>
        <w:t>»</w:t>
      </w:r>
      <w:r w:rsidR="000A6D0E" w:rsidRPr="007F24C6">
        <w:rPr>
          <w:rFonts w:eastAsiaTheme="minorHAnsi"/>
          <w:szCs w:val="28"/>
          <w:lang w:eastAsia="en-US"/>
        </w:rPr>
        <w:t>)</w:t>
      </w:r>
      <w:r w:rsidRPr="007F24C6">
        <w:rPr>
          <w:rFonts w:eastAsiaTheme="minorHAnsi"/>
          <w:szCs w:val="28"/>
          <w:lang w:eastAsia="en-US"/>
        </w:rPr>
        <w:t>:</w:t>
      </w:r>
    </w:p>
    <w:p w:rsidR="007322BD" w:rsidRPr="007F24C6" w:rsidRDefault="007322BD" w:rsidP="007322BD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дополнить пунктом 1.9 следующего содержания:</w:t>
      </w:r>
    </w:p>
    <w:p w:rsidR="007322BD" w:rsidRPr="007F24C6" w:rsidRDefault="007322BD" w:rsidP="007322B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 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2835"/>
      </w:tblGrid>
      <w:tr w:rsidR="007322BD" w:rsidRPr="007F24C6" w:rsidTr="00FE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BD" w:rsidRPr="007F24C6" w:rsidRDefault="007322BD" w:rsidP="00FE4B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BD" w:rsidRPr="007F24C6" w:rsidRDefault="007322BD" w:rsidP="007322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Основное мероприятие "Содействие улучшению инвестиционного климата в Ленинградской области"</w:t>
            </w:r>
          </w:p>
          <w:p w:rsidR="007322BD" w:rsidRPr="007F24C6" w:rsidRDefault="007322BD" w:rsidP="00FE4B8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1" w:rsidRPr="007F24C6" w:rsidRDefault="001604A1" w:rsidP="001604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Оценка Ленинградской области по рейтингу инвестиционной привлекательности регионов России; объем инвестиций в основной капитал</w:t>
            </w:r>
          </w:p>
          <w:p w:rsidR="001604A1" w:rsidRPr="007F24C6" w:rsidRDefault="001604A1" w:rsidP="001604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7322BD" w:rsidRPr="007F24C6" w:rsidRDefault="007322BD" w:rsidP="00FE4B8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1" w:rsidRPr="007F24C6" w:rsidRDefault="00EA0771" w:rsidP="00EA07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Формирование комфортной предпринимательской среды в Ленинградской области;</w:t>
            </w:r>
          </w:p>
          <w:p w:rsidR="007322BD" w:rsidRPr="007F24C6" w:rsidRDefault="007322BD" w:rsidP="00FE4B8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B" w:rsidRPr="007F24C6" w:rsidRDefault="007F22BB" w:rsidP="007F22B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Внедрение институтов и инструментов поддержки инвестиционной деятельности</w:t>
            </w:r>
          </w:p>
          <w:p w:rsidR="007F22BB" w:rsidRPr="007F24C6" w:rsidRDefault="007F22BB" w:rsidP="007F22B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(Стратегическая карта целей "Индустриальное лидерство")</w:t>
            </w:r>
          </w:p>
          <w:p w:rsidR="007322BD" w:rsidRPr="007F24C6" w:rsidRDefault="007322BD" w:rsidP="00FE4B8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322BD" w:rsidRPr="007F24C6" w:rsidRDefault="007322BD" w:rsidP="007322B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».</w:t>
      </w:r>
    </w:p>
    <w:p w:rsidR="007322BD" w:rsidRPr="007F24C6" w:rsidRDefault="007322BD" w:rsidP="007322B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0A6D0E" w:rsidRPr="007F24C6" w:rsidRDefault="004B0EA0" w:rsidP="007322BD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дополнить пунктом 3.14 следующего содержания</w:t>
      </w:r>
      <w:r w:rsidR="000A6D0E" w:rsidRPr="007F24C6">
        <w:rPr>
          <w:rFonts w:eastAsiaTheme="minorHAnsi"/>
          <w:szCs w:val="28"/>
          <w:lang w:eastAsia="en-US"/>
        </w:rPr>
        <w:t>:</w:t>
      </w:r>
    </w:p>
    <w:p w:rsidR="004B0EA0" w:rsidRPr="007F24C6" w:rsidRDefault="009F6331" w:rsidP="009F6331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>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2835"/>
      </w:tblGrid>
      <w:tr w:rsidR="009F6331" w:rsidRPr="007F24C6" w:rsidTr="00A306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7F24C6" w:rsidRDefault="009F6331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3.14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7F24C6" w:rsidRDefault="009F6331" w:rsidP="006615C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Основное мероприятие </w:t>
            </w:r>
            <w:r w:rsidR="006615C7" w:rsidRPr="007F24C6">
              <w:rPr>
                <w:rFonts w:eastAsiaTheme="minorHAnsi"/>
                <w:szCs w:val="28"/>
                <w:lang w:eastAsia="en-US"/>
              </w:rPr>
              <w:t>«</w:t>
            </w:r>
            <w:r w:rsidRPr="007F24C6">
              <w:rPr>
                <w:rFonts w:eastAsiaTheme="minorHAnsi"/>
                <w:szCs w:val="28"/>
                <w:lang w:eastAsia="en-US"/>
              </w:rPr>
              <w:t>Поддержка конкурентных способов оказания услуг</w:t>
            </w:r>
            <w:r w:rsidR="006615C7" w:rsidRPr="007F24C6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7F24C6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9F6331" w:rsidRPr="007F24C6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7F24C6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7F24C6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>Формирование рыночных ниш для малого и среднего предпринимательства и развитие конкуренции на локальных рынках</w:t>
            </w:r>
          </w:p>
          <w:p w:rsidR="009F6331" w:rsidRPr="007F24C6" w:rsidRDefault="009F6331" w:rsidP="006615C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F24C6">
              <w:rPr>
                <w:rFonts w:eastAsiaTheme="minorHAnsi"/>
                <w:szCs w:val="28"/>
                <w:lang w:eastAsia="en-US"/>
              </w:rPr>
              <w:t xml:space="preserve">(Стратегическая карта целей </w:t>
            </w:r>
            <w:r w:rsidR="006615C7" w:rsidRPr="007F24C6">
              <w:rPr>
                <w:rFonts w:eastAsiaTheme="minorHAnsi"/>
                <w:szCs w:val="28"/>
                <w:lang w:eastAsia="en-US"/>
              </w:rPr>
              <w:t>«</w:t>
            </w:r>
            <w:r w:rsidRPr="007F24C6">
              <w:rPr>
                <w:rFonts w:eastAsiaTheme="minorHAnsi"/>
                <w:szCs w:val="28"/>
                <w:lang w:eastAsia="en-US"/>
              </w:rPr>
              <w:t>Малый бизнес</w:t>
            </w:r>
            <w:r w:rsidR="006615C7" w:rsidRPr="007F24C6">
              <w:rPr>
                <w:rFonts w:eastAsiaTheme="minorHAnsi"/>
                <w:szCs w:val="28"/>
                <w:lang w:eastAsia="en-US"/>
              </w:rPr>
              <w:t>»</w:t>
            </w:r>
            <w:r w:rsidRPr="007F24C6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4B0EA0" w:rsidRPr="007F24C6" w:rsidRDefault="009F6331" w:rsidP="004B0EA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7F24C6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»</w:t>
      </w:r>
      <w:r w:rsidR="00023A92" w:rsidRPr="007F24C6">
        <w:rPr>
          <w:rFonts w:eastAsiaTheme="minorHAnsi"/>
          <w:szCs w:val="28"/>
          <w:lang w:eastAsia="en-US"/>
        </w:rPr>
        <w:t>.</w:t>
      </w:r>
    </w:p>
    <w:p w:rsidR="00A94E66" w:rsidRPr="007F24C6" w:rsidRDefault="00A94E66" w:rsidP="000A6D0E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proofErr w:type="gramStart"/>
      <w:r w:rsidRPr="007F24C6">
        <w:rPr>
          <w:szCs w:val="28"/>
        </w:rPr>
        <w:t>В приложении 2 к Государственной программе (Сведения о показателях (индикаторах) государственной программы Ленинградской области «Стимулирование экономической активности Ленинградской области» и их значениях:</w:t>
      </w:r>
      <w:proofErr w:type="gramEnd"/>
    </w:p>
    <w:p w:rsidR="00A94E66" w:rsidRPr="007F24C6" w:rsidRDefault="00A94E66" w:rsidP="00A94E66">
      <w:pPr>
        <w:pStyle w:val="a6"/>
        <w:ind w:left="0" w:firstLine="851"/>
        <w:rPr>
          <w:szCs w:val="28"/>
        </w:rPr>
      </w:pPr>
      <w:r w:rsidRPr="007F24C6">
        <w:rPr>
          <w:szCs w:val="28"/>
        </w:rPr>
        <w:t>в пункте 3 в строке «фактическое значение» в графе 7 цифры «603,3» заменить цифрами «628,6»;</w:t>
      </w:r>
    </w:p>
    <w:p w:rsidR="00A94E66" w:rsidRPr="007F24C6" w:rsidRDefault="00A94E66" w:rsidP="00A94E66">
      <w:pPr>
        <w:pStyle w:val="a6"/>
        <w:ind w:left="0" w:firstLine="851"/>
        <w:rPr>
          <w:szCs w:val="28"/>
        </w:rPr>
      </w:pPr>
      <w:r w:rsidRPr="007F24C6">
        <w:rPr>
          <w:szCs w:val="28"/>
        </w:rPr>
        <w:t>раздел «Подпрограмма 3 «Развитие малого, среднего предпринимательства и потребительского рынка Ленинградской области» изложить в следующей редакции:</w:t>
      </w:r>
    </w:p>
    <w:p w:rsidR="00A94E66" w:rsidRPr="007F24C6" w:rsidRDefault="00A94E66" w:rsidP="00A94E66">
      <w:pPr>
        <w:pStyle w:val="a6"/>
        <w:ind w:left="0" w:firstLine="851"/>
        <w:rPr>
          <w:szCs w:val="28"/>
        </w:rPr>
        <w:sectPr w:rsidR="00A94E66" w:rsidRPr="007F24C6" w:rsidSect="00D45596">
          <w:pgSz w:w="11905" w:h="16838"/>
          <w:pgMar w:top="1134" w:right="567" w:bottom="993" w:left="851" w:header="454" w:footer="454" w:gutter="0"/>
          <w:cols w:space="720"/>
          <w:docGrid w:linePitch="326"/>
        </w:sectPr>
      </w:pPr>
    </w:p>
    <w:p w:rsidR="00A94E66" w:rsidRPr="007F24C6" w:rsidRDefault="00A94E66" w:rsidP="00A306CC">
      <w:pPr>
        <w:pStyle w:val="a6"/>
        <w:ind w:left="0" w:firstLine="0"/>
        <w:rPr>
          <w:szCs w:val="28"/>
        </w:rPr>
      </w:pPr>
      <w:r w:rsidRPr="007F24C6">
        <w:rPr>
          <w:szCs w:val="28"/>
        </w:rPr>
        <w:lastRenderedPageBreak/>
        <w:t>«</w:t>
      </w: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077"/>
        <w:gridCol w:w="1020"/>
        <w:gridCol w:w="1048"/>
        <w:gridCol w:w="1048"/>
        <w:gridCol w:w="850"/>
        <w:gridCol w:w="850"/>
        <w:gridCol w:w="850"/>
        <w:gridCol w:w="850"/>
        <w:gridCol w:w="850"/>
        <w:gridCol w:w="850"/>
        <w:gridCol w:w="850"/>
        <w:gridCol w:w="1247"/>
      </w:tblGrid>
      <w:tr w:rsidR="00A306CC" w:rsidRPr="007F24C6" w:rsidTr="00A306CC">
        <w:tc>
          <w:tcPr>
            <w:tcW w:w="13715" w:type="dxa"/>
            <w:gridSpan w:val="13"/>
            <w:tcBorders>
              <w:top w:val="single" w:sz="4" w:space="0" w:color="auto"/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(2020-2024 годы - 0,05)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(2018 год– 0,09)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42,0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5" w:type="dxa"/>
            <w:vMerge w:val="restart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закупок </w:t>
            </w: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020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(2018 год – 0,18,</w:t>
            </w:r>
            <w:proofErr w:type="gramEnd"/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2020-2024 годы - 0,13)</w:t>
            </w:r>
            <w:proofErr w:type="gramEnd"/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(2018 год – 0,06)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малого </w:t>
            </w: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(2018 год </w:t>
            </w: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0,11)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7F24C6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(2018 год – 0,05)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F24C6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</w:t>
            </w:r>
          </w:p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МСП, нарастающим итогом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606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617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625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626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Количество субъектов МСП и </w:t>
            </w:r>
            <w:proofErr w:type="spellStart"/>
            <w:r w:rsidRPr="007F24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самозанятых</w:t>
            </w:r>
            <w:proofErr w:type="spellEnd"/>
            <w:r w:rsidRPr="007F24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предпринимательства», нарастающим итогом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06CC" w:rsidRPr="007F24C6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1916</w:t>
            </w:r>
          </w:p>
        </w:tc>
        <w:tc>
          <w:tcPr>
            <w:tcW w:w="850" w:type="dxa"/>
            <w:vAlign w:val="center"/>
          </w:tcPr>
          <w:p w:rsidR="00A306CC" w:rsidRPr="007F24C6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2715</w:t>
            </w:r>
          </w:p>
        </w:tc>
        <w:tc>
          <w:tcPr>
            <w:tcW w:w="850" w:type="dxa"/>
            <w:vAlign w:val="center"/>
          </w:tcPr>
          <w:p w:rsidR="00A306CC" w:rsidRPr="007F24C6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3597</w:t>
            </w:r>
          </w:p>
        </w:tc>
        <w:tc>
          <w:tcPr>
            <w:tcW w:w="850" w:type="dxa"/>
            <w:vAlign w:val="center"/>
          </w:tcPr>
          <w:p w:rsidR="00A306CC" w:rsidRPr="007F24C6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5176</w:t>
            </w:r>
          </w:p>
        </w:tc>
        <w:tc>
          <w:tcPr>
            <w:tcW w:w="850" w:type="dxa"/>
            <w:vAlign w:val="center"/>
          </w:tcPr>
          <w:p w:rsidR="00A306CC" w:rsidRPr="007F24C6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6838</w:t>
            </w:r>
          </w:p>
        </w:tc>
        <w:tc>
          <w:tcPr>
            <w:tcW w:w="850" w:type="dxa"/>
            <w:vAlign w:val="center"/>
          </w:tcPr>
          <w:p w:rsidR="00A306CC" w:rsidRPr="007F24C6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7804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7F24C6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vMerge w:val="restart"/>
            <w:vAlign w:val="center"/>
          </w:tcPr>
          <w:p w:rsidR="00A306CC" w:rsidRPr="007F24C6" w:rsidRDefault="00A306CC" w:rsidP="00A306CC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7F24C6">
              <w:rPr>
                <w:rFonts w:eastAsia="Arial Unicode MS"/>
                <w:bCs/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предпринимательства», занятых в сфере малого и среднего </w:t>
            </w:r>
            <w:r w:rsidRPr="007F24C6">
              <w:rPr>
                <w:rFonts w:eastAsia="Arial Unicode MS"/>
                <w:bCs/>
                <w:sz w:val="24"/>
                <w:szCs w:val="24"/>
              </w:rPr>
              <w:lastRenderedPageBreak/>
              <w:t>предпринимательства, по итогам участия в региональном проекте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человек 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24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05" w:type="dxa"/>
            <w:vMerge w:val="restart"/>
            <w:vAlign w:val="center"/>
          </w:tcPr>
          <w:p w:rsidR="00A306CC" w:rsidRPr="007F24C6" w:rsidRDefault="00A306CC" w:rsidP="001E433A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7F24C6">
              <w:rPr>
                <w:rFonts w:eastAsia="Arial Unicode MS"/>
                <w:bCs/>
                <w:sz w:val="24"/>
                <w:szCs w:val="24"/>
              </w:rPr>
              <w:t>Количество вновь созданных субъектов МСП участниками регионального проекта «Популяризация предпринимательства</w:t>
            </w:r>
            <w:r w:rsidR="00BF2927" w:rsidRPr="007F24C6">
              <w:rPr>
                <w:rFonts w:eastAsia="Arial Unicode MS"/>
                <w:bCs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единиц 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rPr>
          <w:trHeight w:val="573"/>
        </w:trPr>
        <w:tc>
          <w:tcPr>
            <w:tcW w:w="56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5" w:type="dxa"/>
            <w:vMerge w:val="restart"/>
          </w:tcPr>
          <w:p w:rsidR="00A306CC" w:rsidRPr="007F24C6" w:rsidRDefault="00A306CC" w:rsidP="00A306CC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7F24C6">
              <w:rPr>
                <w:rFonts w:eastAsia="Arial Unicode MS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F24C6">
              <w:rPr>
                <w:rFonts w:eastAsia="Arial Unicode MS"/>
                <w:bCs/>
                <w:sz w:val="24"/>
                <w:szCs w:val="24"/>
              </w:rPr>
              <w:t>обученных</w:t>
            </w:r>
            <w:proofErr w:type="gramEnd"/>
            <w:r w:rsidRPr="007F24C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7F24C6">
              <w:rPr>
                <w:rFonts w:eastAsia="Arial Unicode MS"/>
                <w:bCs/>
                <w:sz w:val="24"/>
                <w:szCs w:val="24"/>
                <w:u w:color="000000"/>
              </w:rPr>
              <w:t>основам ведения бизнеса, финансовой грамотности и иным навыкам предпринимательской деятельности</w:t>
            </w:r>
          </w:p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человек 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4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5" w:type="dxa"/>
            <w:vMerge w:val="restart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физических лиц – участников регионального проекта </w:t>
            </w:r>
            <w:r w:rsidRPr="007F24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«Популяризация предпринимательства»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8148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8301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7379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247" w:type="dxa"/>
            <w:vMerge w:val="restart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7F24C6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7F24C6" w:rsidTr="00A306CC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5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7F24C6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7F24C6">
              <w:rPr>
                <w:bCs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F24C6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7F24C6">
              <w:rPr>
                <w:rFonts w:eastAsia="Arial Unicode MS"/>
                <w:bCs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077" w:type="dxa"/>
          </w:tcPr>
          <w:p w:rsidR="00A306CC" w:rsidRPr="007F24C6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306CC" w:rsidRPr="007F24C6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7F24C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A306CC" w:rsidRPr="007F24C6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C6">
              <w:rPr>
                <w:rFonts w:ascii="Times New Roman" w:hAnsi="Times New Roman" w:cs="Times New Roman"/>
                <w:sz w:val="24"/>
                <w:szCs w:val="24"/>
              </w:rPr>
              <w:t>С 2020 года – доля 0,04</w:t>
            </w:r>
          </w:p>
        </w:tc>
      </w:tr>
    </w:tbl>
    <w:p w:rsidR="00A94E66" w:rsidRPr="007F24C6" w:rsidRDefault="00A306CC" w:rsidP="00A94E66">
      <w:pPr>
        <w:pStyle w:val="a6"/>
        <w:ind w:left="0" w:firstLine="851"/>
        <w:rPr>
          <w:szCs w:val="28"/>
        </w:rPr>
      </w:pPr>
      <w:r w:rsidRPr="007F24C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».</w:t>
      </w:r>
    </w:p>
    <w:p w:rsidR="00C24A1C" w:rsidRPr="007F24C6" w:rsidRDefault="000A6D0E" w:rsidP="00A306CC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7F24C6">
        <w:rPr>
          <w:szCs w:val="28"/>
        </w:rPr>
        <w:t>Приложение 6 к Государственной программе (П</w:t>
      </w:r>
      <w:r w:rsidRPr="007F24C6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125E22" w:rsidRPr="007F24C6">
        <w:rPr>
          <w:rFonts w:eastAsiaTheme="minorHAnsi"/>
          <w:szCs w:val="28"/>
          <w:lang w:eastAsia="en-US"/>
        </w:rPr>
        <w:t>«</w:t>
      </w:r>
      <w:r w:rsidRPr="007F24C6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 w:rsidRPr="007F24C6">
        <w:rPr>
          <w:rFonts w:eastAsiaTheme="minorHAnsi"/>
          <w:szCs w:val="28"/>
          <w:lang w:eastAsia="en-US"/>
        </w:rPr>
        <w:t>»</w:t>
      </w:r>
      <w:r w:rsidRPr="007F24C6">
        <w:rPr>
          <w:rFonts w:eastAsiaTheme="minorHAnsi"/>
          <w:szCs w:val="28"/>
          <w:lang w:eastAsia="en-US"/>
        </w:rPr>
        <w:t>) изложить в редакции согласно приложению</w:t>
      </w:r>
      <w:r w:rsidR="00E112D9" w:rsidRPr="007F24C6">
        <w:rPr>
          <w:rFonts w:eastAsiaTheme="minorHAnsi"/>
          <w:szCs w:val="28"/>
          <w:lang w:eastAsia="en-US"/>
        </w:rPr>
        <w:t xml:space="preserve"> </w:t>
      </w:r>
      <w:r w:rsidRPr="007F24C6">
        <w:rPr>
          <w:rFonts w:eastAsiaTheme="minorHAnsi"/>
          <w:szCs w:val="28"/>
          <w:lang w:eastAsia="en-US"/>
        </w:rPr>
        <w:t>к настоящим изменениям.</w:t>
      </w:r>
    </w:p>
    <w:sectPr w:rsidR="00C24A1C" w:rsidRPr="007F24C6" w:rsidSect="00A94E66">
      <w:pgSz w:w="16838" w:h="11905" w:orient="landscape"/>
      <w:pgMar w:top="567" w:right="992" w:bottom="851" w:left="1134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CE" w:rsidRDefault="00605ACE" w:rsidP="007073CA">
      <w:r>
        <w:separator/>
      </w:r>
    </w:p>
  </w:endnote>
  <w:endnote w:type="continuationSeparator" w:id="0">
    <w:p w:rsidR="00605ACE" w:rsidRDefault="00605ACE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CE" w:rsidRDefault="00605ACE" w:rsidP="007073CA">
      <w:r>
        <w:separator/>
      </w:r>
    </w:p>
  </w:footnote>
  <w:footnote w:type="continuationSeparator" w:id="0">
    <w:p w:rsidR="00605ACE" w:rsidRDefault="00605ACE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60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F9D3347"/>
    <w:multiLevelType w:val="hybridMultilevel"/>
    <w:tmpl w:val="6E5AD930"/>
    <w:lvl w:ilvl="0" w:tplc="C068CAD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6">
    <w:nsid w:val="6EE75214"/>
    <w:multiLevelType w:val="hybridMultilevel"/>
    <w:tmpl w:val="C456B2BA"/>
    <w:lvl w:ilvl="0" w:tplc="46CEA1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7F3F91"/>
    <w:multiLevelType w:val="hybridMultilevel"/>
    <w:tmpl w:val="16DE8F9A"/>
    <w:lvl w:ilvl="0" w:tplc="80BC3F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0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24"/>
  </w:num>
  <w:num w:numId="7">
    <w:abstractNumId w:val="25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26"/>
  </w:num>
  <w:num w:numId="13">
    <w:abstractNumId w:val="33"/>
  </w:num>
  <w:num w:numId="14">
    <w:abstractNumId w:val="3"/>
  </w:num>
  <w:num w:numId="15">
    <w:abstractNumId w:val="31"/>
  </w:num>
  <w:num w:numId="16">
    <w:abstractNumId w:val="18"/>
  </w:num>
  <w:num w:numId="17">
    <w:abstractNumId w:val="34"/>
  </w:num>
  <w:num w:numId="18">
    <w:abstractNumId w:val="5"/>
  </w:num>
  <w:num w:numId="19">
    <w:abstractNumId w:val="12"/>
  </w:num>
  <w:num w:numId="20">
    <w:abstractNumId w:val="29"/>
  </w:num>
  <w:num w:numId="21">
    <w:abstractNumId w:val="16"/>
  </w:num>
  <w:num w:numId="22">
    <w:abstractNumId w:val="40"/>
  </w:num>
  <w:num w:numId="23">
    <w:abstractNumId w:val="7"/>
  </w:num>
  <w:num w:numId="24">
    <w:abstractNumId w:val="39"/>
  </w:num>
  <w:num w:numId="25">
    <w:abstractNumId w:val="22"/>
  </w:num>
  <w:num w:numId="26">
    <w:abstractNumId w:val="4"/>
  </w:num>
  <w:num w:numId="27">
    <w:abstractNumId w:val="1"/>
  </w:num>
  <w:num w:numId="28">
    <w:abstractNumId w:val="27"/>
  </w:num>
  <w:num w:numId="29">
    <w:abstractNumId w:val="28"/>
  </w:num>
  <w:num w:numId="30">
    <w:abstractNumId w:val="0"/>
  </w:num>
  <w:num w:numId="31">
    <w:abstractNumId w:val="17"/>
  </w:num>
  <w:num w:numId="32">
    <w:abstractNumId w:val="8"/>
  </w:num>
  <w:num w:numId="33">
    <w:abstractNumId w:val="32"/>
  </w:num>
  <w:num w:numId="34">
    <w:abstractNumId w:val="2"/>
  </w:num>
  <w:num w:numId="35">
    <w:abstractNumId w:val="38"/>
  </w:num>
  <w:num w:numId="36">
    <w:abstractNumId w:val="6"/>
  </w:num>
  <w:num w:numId="37">
    <w:abstractNumId w:val="14"/>
  </w:num>
  <w:num w:numId="38">
    <w:abstractNumId w:val="36"/>
  </w:num>
  <w:num w:numId="39">
    <w:abstractNumId w:val="23"/>
  </w:num>
  <w:num w:numId="40">
    <w:abstractNumId w:val="37"/>
  </w:num>
  <w:num w:numId="41">
    <w:abstractNumId w:val="2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A92"/>
    <w:rsid w:val="00024076"/>
    <w:rsid w:val="00024316"/>
    <w:rsid w:val="000248EA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74DD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5A3B"/>
    <w:rsid w:val="000E6013"/>
    <w:rsid w:val="000E6472"/>
    <w:rsid w:val="000E67BB"/>
    <w:rsid w:val="000F0479"/>
    <w:rsid w:val="000F04A9"/>
    <w:rsid w:val="000F1188"/>
    <w:rsid w:val="000F1474"/>
    <w:rsid w:val="000F1DA2"/>
    <w:rsid w:val="000F2040"/>
    <w:rsid w:val="000F2DDD"/>
    <w:rsid w:val="000F2F94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D27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3F6D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4A1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6004"/>
    <w:rsid w:val="001660AC"/>
    <w:rsid w:val="00167A2B"/>
    <w:rsid w:val="00167A9C"/>
    <w:rsid w:val="001712B1"/>
    <w:rsid w:val="001716E4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13E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011"/>
    <w:rsid w:val="001A447B"/>
    <w:rsid w:val="001A49CF"/>
    <w:rsid w:val="001A4D60"/>
    <w:rsid w:val="001A635E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3A59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1DC2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BC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1819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6B0A"/>
    <w:rsid w:val="0027738E"/>
    <w:rsid w:val="0027746A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2DBA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243E"/>
    <w:rsid w:val="002C32A1"/>
    <w:rsid w:val="002C34F2"/>
    <w:rsid w:val="002C5239"/>
    <w:rsid w:val="002C560B"/>
    <w:rsid w:val="002C56CC"/>
    <w:rsid w:val="002C58D5"/>
    <w:rsid w:val="002C6631"/>
    <w:rsid w:val="002C76AC"/>
    <w:rsid w:val="002C7727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3208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AE7"/>
    <w:rsid w:val="003415BF"/>
    <w:rsid w:val="003417DC"/>
    <w:rsid w:val="00342B01"/>
    <w:rsid w:val="00343113"/>
    <w:rsid w:val="00343205"/>
    <w:rsid w:val="00343721"/>
    <w:rsid w:val="003437B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239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986"/>
    <w:rsid w:val="003B5B65"/>
    <w:rsid w:val="003B65A5"/>
    <w:rsid w:val="003B6627"/>
    <w:rsid w:val="003B6937"/>
    <w:rsid w:val="003B75FE"/>
    <w:rsid w:val="003B7992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316B"/>
    <w:rsid w:val="003D3A03"/>
    <w:rsid w:val="003D45CB"/>
    <w:rsid w:val="003D4CE8"/>
    <w:rsid w:val="003D53AA"/>
    <w:rsid w:val="003D550C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43A"/>
    <w:rsid w:val="0041284D"/>
    <w:rsid w:val="00412956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0569"/>
    <w:rsid w:val="0042127B"/>
    <w:rsid w:val="00421AF0"/>
    <w:rsid w:val="0042202A"/>
    <w:rsid w:val="00422BAB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4579"/>
    <w:rsid w:val="0043513B"/>
    <w:rsid w:val="004352BD"/>
    <w:rsid w:val="00435AB3"/>
    <w:rsid w:val="00436566"/>
    <w:rsid w:val="00437552"/>
    <w:rsid w:val="0044078E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211D"/>
    <w:rsid w:val="00482309"/>
    <w:rsid w:val="0048257C"/>
    <w:rsid w:val="00482EBA"/>
    <w:rsid w:val="004832F6"/>
    <w:rsid w:val="0048338D"/>
    <w:rsid w:val="00483743"/>
    <w:rsid w:val="004844E6"/>
    <w:rsid w:val="004849F7"/>
    <w:rsid w:val="00484CB2"/>
    <w:rsid w:val="00485183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0EA0"/>
    <w:rsid w:val="004B1E78"/>
    <w:rsid w:val="004B2B54"/>
    <w:rsid w:val="004B31FF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33A"/>
    <w:rsid w:val="004E7E57"/>
    <w:rsid w:val="004E7F5A"/>
    <w:rsid w:val="004F09C6"/>
    <w:rsid w:val="004F10A4"/>
    <w:rsid w:val="004F185C"/>
    <w:rsid w:val="004F1F18"/>
    <w:rsid w:val="004F28C9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85"/>
    <w:rsid w:val="00500E96"/>
    <w:rsid w:val="00501B48"/>
    <w:rsid w:val="00501DC9"/>
    <w:rsid w:val="00502261"/>
    <w:rsid w:val="00502418"/>
    <w:rsid w:val="00503728"/>
    <w:rsid w:val="00504A1E"/>
    <w:rsid w:val="005058D5"/>
    <w:rsid w:val="005059B2"/>
    <w:rsid w:val="00505AC9"/>
    <w:rsid w:val="00507E70"/>
    <w:rsid w:val="0051046C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595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AE5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32FF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3F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12C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EF"/>
    <w:rsid w:val="005D65EB"/>
    <w:rsid w:val="005E0B5E"/>
    <w:rsid w:val="005E11DA"/>
    <w:rsid w:val="005E126D"/>
    <w:rsid w:val="005E1703"/>
    <w:rsid w:val="005E193F"/>
    <w:rsid w:val="005E1FCF"/>
    <w:rsid w:val="005E37B0"/>
    <w:rsid w:val="005E48E8"/>
    <w:rsid w:val="005E4A21"/>
    <w:rsid w:val="005E4CDB"/>
    <w:rsid w:val="005E5265"/>
    <w:rsid w:val="005E56E9"/>
    <w:rsid w:val="005E64AA"/>
    <w:rsid w:val="005E676A"/>
    <w:rsid w:val="005E681A"/>
    <w:rsid w:val="005E6E01"/>
    <w:rsid w:val="005E6FEB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7D32"/>
    <w:rsid w:val="00600D2D"/>
    <w:rsid w:val="00600D62"/>
    <w:rsid w:val="006011E1"/>
    <w:rsid w:val="00601669"/>
    <w:rsid w:val="00602340"/>
    <w:rsid w:val="00603A44"/>
    <w:rsid w:val="0060470E"/>
    <w:rsid w:val="00604855"/>
    <w:rsid w:val="00604A1C"/>
    <w:rsid w:val="00605ACE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C5"/>
    <w:rsid w:val="00626BF2"/>
    <w:rsid w:val="00626E8F"/>
    <w:rsid w:val="0062773D"/>
    <w:rsid w:val="0063007D"/>
    <w:rsid w:val="00631D95"/>
    <w:rsid w:val="00632156"/>
    <w:rsid w:val="00632BF7"/>
    <w:rsid w:val="006343EC"/>
    <w:rsid w:val="00634457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8DC"/>
    <w:rsid w:val="006A6BD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0EF4"/>
    <w:rsid w:val="006D1B0C"/>
    <w:rsid w:val="006D1EFA"/>
    <w:rsid w:val="006D2D6A"/>
    <w:rsid w:val="006D4742"/>
    <w:rsid w:val="006D4784"/>
    <w:rsid w:val="006D4C20"/>
    <w:rsid w:val="006D4CE3"/>
    <w:rsid w:val="006D4DD0"/>
    <w:rsid w:val="006D559D"/>
    <w:rsid w:val="006D5C17"/>
    <w:rsid w:val="006D5C8E"/>
    <w:rsid w:val="006D5CE5"/>
    <w:rsid w:val="006D7A84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3EF1"/>
    <w:rsid w:val="0070457C"/>
    <w:rsid w:val="00705971"/>
    <w:rsid w:val="007059FB"/>
    <w:rsid w:val="00705A4E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25"/>
    <w:rsid w:val="007435EB"/>
    <w:rsid w:val="00743654"/>
    <w:rsid w:val="007439A9"/>
    <w:rsid w:val="007439E0"/>
    <w:rsid w:val="00743A9A"/>
    <w:rsid w:val="00744089"/>
    <w:rsid w:val="0074420A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FFE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4A0"/>
    <w:rsid w:val="00783A61"/>
    <w:rsid w:val="00783EC7"/>
    <w:rsid w:val="00785432"/>
    <w:rsid w:val="0078567F"/>
    <w:rsid w:val="00785B83"/>
    <w:rsid w:val="007861AE"/>
    <w:rsid w:val="007863E9"/>
    <w:rsid w:val="0078650F"/>
    <w:rsid w:val="0078655E"/>
    <w:rsid w:val="00786CAC"/>
    <w:rsid w:val="007873A6"/>
    <w:rsid w:val="00787518"/>
    <w:rsid w:val="00787523"/>
    <w:rsid w:val="00787865"/>
    <w:rsid w:val="00790D82"/>
    <w:rsid w:val="00791646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CDB"/>
    <w:rsid w:val="007B549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5020"/>
    <w:rsid w:val="007E643E"/>
    <w:rsid w:val="007E6641"/>
    <w:rsid w:val="007E6A9C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3282"/>
    <w:rsid w:val="00863837"/>
    <w:rsid w:val="008638CC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ACB"/>
    <w:rsid w:val="00882621"/>
    <w:rsid w:val="0088263F"/>
    <w:rsid w:val="0088283D"/>
    <w:rsid w:val="0088288A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71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AAB"/>
    <w:rsid w:val="008F0E56"/>
    <w:rsid w:val="008F147F"/>
    <w:rsid w:val="008F20DA"/>
    <w:rsid w:val="008F257E"/>
    <w:rsid w:val="008F2790"/>
    <w:rsid w:val="008F2D4A"/>
    <w:rsid w:val="008F3413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27A"/>
    <w:rsid w:val="009307D6"/>
    <w:rsid w:val="0093083E"/>
    <w:rsid w:val="009314E9"/>
    <w:rsid w:val="00933875"/>
    <w:rsid w:val="00933995"/>
    <w:rsid w:val="00934EEE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D95"/>
    <w:rsid w:val="009474C7"/>
    <w:rsid w:val="009478EA"/>
    <w:rsid w:val="00950247"/>
    <w:rsid w:val="009508C0"/>
    <w:rsid w:val="00950986"/>
    <w:rsid w:val="00950CA1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88C"/>
    <w:rsid w:val="00961C14"/>
    <w:rsid w:val="009620FB"/>
    <w:rsid w:val="00962754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2F4D"/>
    <w:rsid w:val="00973262"/>
    <w:rsid w:val="00974531"/>
    <w:rsid w:val="0097490E"/>
    <w:rsid w:val="00974B90"/>
    <w:rsid w:val="00974DA3"/>
    <w:rsid w:val="00975389"/>
    <w:rsid w:val="0097562F"/>
    <w:rsid w:val="00975FDB"/>
    <w:rsid w:val="00976F12"/>
    <w:rsid w:val="0097772B"/>
    <w:rsid w:val="009777AA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A1C"/>
    <w:rsid w:val="009B1B25"/>
    <w:rsid w:val="009B215D"/>
    <w:rsid w:val="009B24C7"/>
    <w:rsid w:val="009B2D12"/>
    <w:rsid w:val="009B3452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B8B"/>
    <w:rsid w:val="009F268B"/>
    <w:rsid w:val="009F3992"/>
    <w:rsid w:val="009F499B"/>
    <w:rsid w:val="009F51E0"/>
    <w:rsid w:val="009F5EFE"/>
    <w:rsid w:val="009F6331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6257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77F4"/>
    <w:rsid w:val="00AD7CF9"/>
    <w:rsid w:val="00AD7F79"/>
    <w:rsid w:val="00AE05DC"/>
    <w:rsid w:val="00AE0EC0"/>
    <w:rsid w:val="00AE1104"/>
    <w:rsid w:val="00AE12F0"/>
    <w:rsid w:val="00AE1B19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42A"/>
    <w:rsid w:val="00B73CCC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76CC"/>
    <w:rsid w:val="00B87A1B"/>
    <w:rsid w:val="00B87BE8"/>
    <w:rsid w:val="00B90E9C"/>
    <w:rsid w:val="00B91EC3"/>
    <w:rsid w:val="00B92A98"/>
    <w:rsid w:val="00B92D9E"/>
    <w:rsid w:val="00B93228"/>
    <w:rsid w:val="00B942CD"/>
    <w:rsid w:val="00B944FD"/>
    <w:rsid w:val="00B94C5A"/>
    <w:rsid w:val="00B951EE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0F23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F00EB"/>
    <w:rsid w:val="00BF1085"/>
    <w:rsid w:val="00BF1B2D"/>
    <w:rsid w:val="00BF1EA8"/>
    <w:rsid w:val="00BF211A"/>
    <w:rsid w:val="00BF2927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33A1"/>
    <w:rsid w:val="00C04DDE"/>
    <w:rsid w:val="00C0544E"/>
    <w:rsid w:val="00C0654E"/>
    <w:rsid w:val="00C06716"/>
    <w:rsid w:val="00C07F02"/>
    <w:rsid w:val="00C1019D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30D09"/>
    <w:rsid w:val="00C30E70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31FB"/>
    <w:rsid w:val="00C443B4"/>
    <w:rsid w:val="00C449BB"/>
    <w:rsid w:val="00C44A2A"/>
    <w:rsid w:val="00C44F4D"/>
    <w:rsid w:val="00C453B3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F39"/>
    <w:rsid w:val="00C948EC"/>
    <w:rsid w:val="00C95486"/>
    <w:rsid w:val="00C955CA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19B8"/>
    <w:rsid w:val="00CF1EE5"/>
    <w:rsid w:val="00CF263A"/>
    <w:rsid w:val="00CF2CF5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0E8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334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2D9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98C"/>
    <w:rsid w:val="00E66FCE"/>
    <w:rsid w:val="00E67311"/>
    <w:rsid w:val="00E67ACA"/>
    <w:rsid w:val="00E67B9D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22E1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328D8"/>
    <w:rsid w:val="00F32AA9"/>
    <w:rsid w:val="00F32C75"/>
    <w:rsid w:val="00F3330F"/>
    <w:rsid w:val="00F33C0E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4B4B"/>
    <w:rsid w:val="00F44D0D"/>
    <w:rsid w:val="00F45547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5D32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0B92-E0E6-4E70-B071-B3D1030C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2019-08-14T12:24:00Z</cp:lastPrinted>
  <dcterms:created xsi:type="dcterms:W3CDTF">2019-08-30T17:38:00Z</dcterms:created>
  <dcterms:modified xsi:type="dcterms:W3CDTF">2019-08-30T17:38:00Z</dcterms:modified>
</cp:coreProperties>
</file>