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CCBEA" wp14:editId="6D07C11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8783A" w:rsidRPr="00B86E0A" w:rsidRDefault="0028783A" w:rsidP="0028783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»____________2019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832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475E7F" w:rsidP="00475E7F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28783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7278F9" w:rsidRDefault="00F9577A" w:rsidP="007278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зон охраны объекта культурного наследия регионального значения «</w:t>
      </w:r>
      <w:hyperlink r:id="rId9" w:history="1">
        <w:r w:rsidR="007278F9" w:rsidRPr="007278F9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Мемориал «Партизанская слава», посвященный партизанам Ленинградской области, участникам битвы за</w:t>
        </w:r>
        <w:r w:rsidR="00724CD8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</w:t>
        </w:r>
        <w:r w:rsidR="007278F9" w:rsidRPr="007278F9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г. Ленинград</w:t>
        </w:r>
        <w:r w:rsidR="007278F9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</w:t>
        </w:r>
        <w:r w:rsidR="007278F9" w:rsidRPr="007278F9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(1941-1944 гг.)</w:t>
        </w:r>
      </w:hyperlink>
      <w:r w:rsidR="0008703F"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8783A"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7278F9">
        <w:rPr>
          <w:rFonts w:ascii="Times New Roman" w:hAnsi="Times New Roman" w:cs="Times New Roman"/>
          <w:b/>
          <w:sz w:val="28"/>
          <w:szCs w:val="28"/>
        </w:rPr>
        <w:t xml:space="preserve">1973–1975 гг., </w:t>
      </w:r>
      <w:r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7278F9" w:rsidRPr="007278F9">
        <w:rPr>
          <w:rFonts w:ascii="Times New Roman" w:hAnsi="Times New Roman" w:cs="Times New Roman"/>
          <w:b/>
          <w:iCs/>
          <w:sz w:val="28"/>
          <w:szCs w:val="28"/>
        </w:rPr>
        <w:t>Ленинградская область,</w:t>
      </w:r>
      <w:r w:rsidR="00724CD8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7278F9" w:rsidRPr="007278F9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="007278F9" w:rsidRPr="007278F9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proofErr w:type="spellStart"/>
      <w:r w:rsidR="007278F9" w:rsidRPr="007278F9">
        <w:rPr>
          <w:rFonts w:ascii="Times New Roman" w:hAnsi="Times New Roman" w:cs="Times New Roman"/>
          <w:b/>
          <w:iCs/>
          <w:sz w:val="28"/>
          <w:szCs w:val="28"/>
        </w:rPr>
        <w:t>Лужское</w:t>
      </w:r>
      <w:proofErr w:type="spellEnd"/>
      <w:r w:rsidR="007278F9" w:rsidRPr="007278F9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г. Луга, Ленинградское шоссе, 60</w:t>
      </w:r>
      <w:r w:rsidR="0028783A"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7278F9">
        <w:rPr>
          <w:rFonts w:ascii="Times New Roman" w:hAnsi="Times New Roman" w:cs="Times New Roman"/>
          <w:b/>
          <w:sz w:val="28"/>
          <w:szCs w:val="28"/>
        </w:rPr>
        <w:t>режимов использования земель</w:t>
      </w:r>
      <w:r w:rsidR="0028783A" w:rsidRPr="007278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8F9">
        <w:rPr>
          <w:rFonts w:ascii="Times New Roman" w:hAnsi="Times New Roman" w:cs="Times New Roman"/>
          <w:b/>
          <w:sz w:val="28"/>
          <w:szCs w:val="28"/>
        </w:rPr>
        <w:t>и требований</w:t>
      </w:r>
      <w:r w:rsidR="00724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8F9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7278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78F9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7A" w:rsidRPr="00475E7F" w:rsidRDefault="00F9577A" w:rsidP="000870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proofErr w:type="gramStart"/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="002D707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08703F">
        <w:rPr>
          <w:rFonts w:ascii="Times New Roman" w:hAnsi="Times New Roman" w:cs="Times New Roman"/>
          <w:sz w:val="28"/>
          <w:szCs w:val="28"/>
        </w:rPr>
        <w:t xml:space="preserve">зон охраны объекта культурного наследия регионального значения </w:t>
      </w:r>
      <w:r w:rsidR="0008703F" w:rsidRPr="003D03BB">
        <w:rPr>
          <w:rFonts w:ascii="Times New Roman" w:hAnsi="Times New Roman" w:cs="Times New Roman"/>
          <w:sz w:val="28"/>
          <w:szCs w:val="28"/>
        </w:rPr>
        <w:t>«</w:t>
      </w:r>
      <w:r w:rsidR="002D707B">
        <w:rPr>
          <w:rFonts w:ascii="Times New Roman" w:hAnsi="Times New Roman" w:cs="Times New Roman"/>
          <w:sz w:val="28"/>
          <w:szCs w:val="28"/>
        </w:rPr>
        <w:t>Мемориал «Партизанская слава», посвященный партизанам Ленинградской области, участникам битвы за Ленинград, расположенный в</w:t>
      </w:r>
      <w:r w:rsidR="00DF33FC">
        <w:rPr>
          <w:rFonts w:ascii="Times New Roman" w:hAnsi="Times New Roman" w:cs="Times New Roman"/>
          <w:sz w:val="28"/>
          <w:szCs w:val="28"/>
        </w:rPr>
        <w:t xml:space="preserve"> г. Луга, шоссе Киевское, 135 км»</w:t>
      </w:r>
      <w:r w:rsidR="0008703F">
        <w:rPr>
          <w:rFonts w:ascii="Times New Roman" w:hAnsi="Times New Roman" w:cs="Times New Roman"/>
          <w:sz w:val="28"/>
          <w:szCs w:val="28"/>
        </w:rPr>
        <w:t>,</w:t>
      </w:r>
      <w:r w:rsidR="0028783A">
        <w:rPr>
          <w:rFonts w:ascii="Times New Roman" w:hAnsi="Times New Roman" w:cs="Times New Roman"/>
          <w:sz w:val="28"/>
          <w:szCs w:val="28"/>
        </w:rPr>
        <w:t xml:space="preserve"> </w:t>
      </w:r>
      <w:r w:rsidR="0008703F">
        <w:rPr>
          <w:rFonts w:ascii="Times New Roman" w:hAnsi="Times New Roman" w:cs="Times New Roman"/>
          <w:sz w:val="28"/>
          <w:szCs w:val="28"/>
        </w:rPr>
        <w:t xml:space="preserve">с учетом наличия положительного заключения государственной                               историко-культурной экспертизы, выполненной </w:t>
      </w:r>
      <w:r w:rsidR="0008703F" w:rsidRPr="0008703F">
        <w:rPr>
          <w:rFonts w:ascii="Times New Roman" w:hAnsi="Times New Roman" w:cs="Times New Roman"/>
          <w:sz w:val="28"/>
          <w:szCs w:val="28"/>
        </w:rPr>
        <w:t>аттестованными экспертами:</w:t>
      </w:r>
      <w:proofErr w:type="gramEnd"/>
      <w:r w:rsidR="0008703F" w:rsidRPr="0008703F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2D707B">
        <w:rPr>
          <w:rFonts w:ascii="Times New Roman" w:hAnsi="Times New Roman" w:cs="Times New Roman"/>
          <w:sz w:val="27"/>
          <w:szCs w:val="27"/>
        </w:rPr>
        <w:t>Новикова О.Г</w:t>
      </w:r>
      <w:r w:rsidR="002D707B" w:rsidRPr="0063501E">
        <w:rPr>
          <w:rFonts w:ascii="Times New Roman" w:hAnsi="Times New Roman" w:cs="Times New Roman"/>
          <w:sz w:val="27"/>
          <w:szCs w:val="27"/>
        </w:rPr>
        <w:t>.</w:t>
      </w:r>
      <w:r w:rsidR="002D707B">
        <w:rPr>
          <w:rFonts w:ascii="Times New Roman" w:hAnsi="Times New Roman" w:cs="Times New Roman"/>
          <w:sz w:val="27"/>
          <w:szCs w:val="27"/>
        </w:rPr>
        <w:t xml:space="preserve"> (</w:t>
      </w:r>
      <w:r w:rsidR="002D707B" w:rsidRPr="00475E7F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Российской Федерации </w:t>
      </w:r>
      <w:r w:rsidR="00475E7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D707B" w:rsidRPr="00475E7F">
        <w:rPr>
          <w:rFonts w:ascii="Times New Roman" w:hAnsi="Times New Roman" w:cs="Times New Roman"/>
          <w:sz w:val="28"/>
          <w:szCs w:val="28"/>
        </w:rPr>
        <w:t xml:space="preserve">от 16.08.2017 г. № 1380), </w:t>
      </w:r>
      <w:proofErr w:type="spellStart"/>
      <w:r w:rsidR="002D707B" w:rsidRPr="00475E7F">
        <w:rPr>
          <w:rFonts w:ascii="Times New Roman" w:hAnsi="Times New Roman" w:cs="Times New Roman"/>
          <w:sz w:val="28"/>
          <w:szCs w:val="28"/>
        </w:rPr>
        <w:t>Рыжко</w:t>
      </w:r>
      <w:proofErr w:type="spellEnd"/>
      <w:r w:rsidR="002D707B" w:rsidRPr="00475E7F">
        <w:rPr>
          <w:rFonts w:ascii="Times New Roman" w:hAnsi="Times New Roman" w:cs="Times New Roman"/>
          <w:sz w:val="28"/>
          <w:szCs w:val="28"/>
        </w:rPr>
        <w:t xml:space="preserve"> О.В</w:t>
      </w:r>
      <w:r w:rsidR="00475E7F" w:rsidRPr="00475E7F">
        <w:rPr>
          <w:rFonts w:ascii="Times New Roman" w:hAnsi="Times New Roman" w:cs="Times New Roman"/>
          <w:sz w:val="28"/>
          <w:szCs w:val="28"/>
        </w:rPr>
        <w:t>. (п</w:t>
      </w:r>
      <w:r w:rsidR="002D707B" w:rsidRPr="00475E7F">
        <w:rPr>
          <w:rFonts w:ascii="Times New Roman" w:hAnsi="Times New Roman" w:cs="Times New Roman"/>
          <w:sz w:val="28"/>
          <w:szCs w:val="28"/>
        </w:rPr>
        <w:t>риказ Мин</w:t>
      </w:r>
      <w:r w:rsidR="00475E7F" w:rsidRPr="00475E7F">
        <w:rPr>
          <w:rFonts w:ascii="Times New Roman" w:hAnsi="Times New Roman" w:cs="Times New Roman"/>
          <w:sz w:val="28"/>
          <w:szCs w:val="28"/>
        </w:rPr>
        <w:t>истерства культуры Российской</w:t>
      </w:r>
      <w:proofErr w:type="gramEnd"/>
      <w:r w:rsidR="00475E7F" w:rsidRPr="00475E7F">
        <w:rPr>
          <w:rFonts w:ascii="Times New Roman" w:hAnsi="Times New Roman" w:cs="Times New Roman"/>
          <w:sz w:val="28"/>
          <w:szCs w:val="28"/>
        </w:rPr>
        <w:t xml:space="preserve"> Федерации</w:t>
      </w:r>
      <w:r w:rsidR="002D707B" w:rsidRPr="00475E7F">
        <w:rPr>
          <w:rFonts w:ascii="Times New Roman" w:hAnsi="Times New Roman" w:cs="Times New Roman"/>
          <w:sz w:val="28"/>
          <w:szCs w:val="28"/>
        </w:rPr>
        <w:t xml:space="preserve"> от 31.03.2015 г. № 527), Трапезникова А.И</w:t>
      </w:r>
      <w:r w:rsidR="00475E7F" w:rsidRPr="00475E7F">
        <w:rPr>
          <w:rFonts w:ascii="Times New Roman" w:hAnsi="Times New Roman" w:cs="Times New Roman"/>
          <w:sz w:val="28"/>
          <w:szCs w:val="28"/>
        </w:rPr>
        <w:t>. (п</w:t>
      </w:r>
      <w:r w:rsidR="002D707B" w:rsidRPr="00475E7F">
        <w:rPr>
          <w:rFonts w:ascii="Times New Roman" w:hAnsi="Times New Roman" w:cs="Times New Roman"/>
          <w:sz w:val="28"/>
          <w:szCs w:val="28"/>
        </w:rPr>
        <w:t>риказ Мин</w:t>
      </w:r>
      <w:r w:rsidR="00475E7F" w:rsidRPr="00475E7F">
        <w:rPr>
          <w:rFonts w:ascii="Times New Roman" w:hAnsi="Times New Roman" w:cs="Times New Roman"/>
          <w:sz w:val="28"/>
          <w:szCs w:val="28"/>
        </w:rPr>
        <w:t>истерства культуры Российской Федерации</w:t>
      </w:r>
      <w:r w:rsidR="002D707B" w:rsidRPr="00475E7F">
        <w:rPr>
          <w:rFonts w:ascii="Times New Roman" w:hAnsi="Times New Roman" w:cs="Times New Roman"/>
          <w:sz w:val="28"/>
          <w:szCs w:val="28"/>
        </w:rPr>
        <w:t xml:space="preserve"> 16.08.2017 г. № 1380)</w:t>
      </w:r>
      <w:r w:rsidR="0008703F" w:rsidRPr="00475E7F">
        <w:rPr>
          <w:rFonts w:ascii="Times New Roman" w:hAnsi="Times New Roman" w:cs="Times New Roman"/>
          <w:sz w:val="28"/>
          <w:szCs w:val="28"/>
        </w:rPr>
        <w:t xml:space="preserve">, </w:t>
      </w:r>
      <w:r w:rsidR="0028783A"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</w:t>
      </w:r>
      <w:r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77A" w:rsidRDefault="00475E7F" w:rsidP="00724C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зон охраны </w:t>
      </w:r>
      <w:r w:rsidRPr="00475E7F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 значения «</w:t>
      </w:r>
      <w:hyperlink r:id="rId10" w:history="1">
        <w:r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Мемориал «Партизанская слава», посвященный партизанам Ленинградской области, участникам битвы за г. Ленинград </w:t>
        </w:r>
        <w:r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    </w:t>
        </w:r>
        <w:r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lastRenderedPageBreak/>
          <w:t>(1941-1944 гг.)</w:t>
        </w:r>
      </w:hyperlink>
      <w:r w:rsidRPr="00475E7F"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Pr="00475E7F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Pr="00475E7F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Pr="00475E7F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Pr="00475E7F">
        <w:rPr>
          <w:rFonts w:ascii="Times New Roman" w:hAnsi="Times New Roman" w:cs="Times New Roman"/>
          <w:iCs/>
          <w:sz w:val="28"/>
          <w:szCs w:val="28"/>
        </w:rPr>
        <w:t>Лужское</w:t>
      </w:r>
      <w:proofErr w:type="spellEnd"/>
      <w:r w:rsidRPr="00475E7F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г. Луга, Ленинградское шоссе, 60</w:t>
      </w:r>
      <w:r w:rsidRPr="00475E7F">
        <w:rPr>
          <w:rFonts w:ascii="Times New Roman" w:hAnsi="Times New Roman" w:cs="Times New Roman"/>
          <w:sz w:val="28"/>
          <w:szCs w:val="28"/>
        </w:rPr>
        <w:t>,</w:t>
      </w:r>
      <w:r w:rsidR="00724CD8">
        <w:rPr>
          <w:rFonts w:ascii="Times New Roman" w:hAnsi="Times New Roman" w:cs="Times New Roman"/>
          <w:sz w:val="28"/>
          <w:szCs w:val="28"/>
        </w:rPr>
        <w:t xml:space="preserve"> согласно приложению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Default="00724CD8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475E7F" w:rsidRPr="00475E7F">
        <w:rPr>
          <w:rFonts w:ascii="Times New Roman" w:hAnsi="Times New Roman" w:cs="Times New Roman"/>
          <w:sz w:val="28"/>
          <w:szCs w:val="28"/>
        </w:rPr>
        <w:t>«</w:t>
      </w:r>
      <w:hyperlink r:id="rId11" w:history="1">
        <w:r w:rsidR="00475E7F"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Мемориал «Партизанская слава», посвященный партизанам Ленинградской области, участникам битвы за г. Ленинград </w:t>
        </w:r>
        <w:r w:rsid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 </w:t>
        </w:r>
        <w:r w:rsidR="00475E7F"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(1941-1944 гг.)</w:t>
        </w:r>
      </w:hyperlink>
      <w:r w:rsidR="00475E7F" w:rsidRPr="00475E7F"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="00475E7F" w:rsidRPr="00475E7F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475E7F" w:rsidRPr="00475E7F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475E7F" w:rsidRPr="00475E7F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="00475E7F" w:rsidRPr="00475E7F">
        <w:rPr>
          <w:rFonts w:ascii="Times New Roman" w:hAnsi="Times New Roman" w:cs="Times New Roman"/>
          <w:iCs/>
          <w:sz w:val="28"/>
          <w:szCs w:val="28"/>
        </w:rPr>
        <w:t>Лужское</w:t>
      </w:r>
      <w:proofErr w:type="spellEnd"/>
      <w:r w:rsidR="00475E7F" w:rsidRPr="00475E7F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г. Луга, Ленинградское шоссе, 60</w:t>
      </w:r>
      <w:r w:rsidR="00475E7F" w:rsidRPr="00475E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2</w:t>
      </w:r>
      <w:r w:rsidR="00475E7F">
        <w:rPr>
          <w:rFonts w:ascii="Times New Roman" w:hAnsi="Times New Roman" w:cs="Times New Roman"/>
          <w:sz w:val="28"/>
          <w:szCs w:val="28"/>
        </w:rPr>
        <w:t xml:space="preserve"> </w:t>
      </w:r>
      <w:r w:rsidR="00E5215E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="00F9577A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215E" w:rsidRDefault="00724CD8" w:rsidP="00E521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5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5215E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E521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4F68" w:rsidRPr="009A7A97" w:rsidRDefault="00E5215E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обеспечить внесение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 w:rsidR="00414F68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4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культурного наследия регионального значения </w:t>
      </w:r>
      <w:r w:rsidR="00475E7F" w:rsidRPr="00475E7F">
        <w:rPr>
          <w:rFonts w:ascii="Times New Roman" w:hAnsi="Times New Roman" w:cs="Times New Roman"/>
          <w:sz w:val="28"/>
          <w:szCs w:val="28"/>
        </w:rPr>
        <w:t>«</w:t>
      </w:r>
      <w:hyperlink r:id="rId12" w:history="1">
        <w:r w:rsidR="00475E7F"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Мемориал «Партизанская слава», посвященный партизанам Ленинградской области, участникам битвы </w:t>
        </w:r>
        <w:r w:rsidR="00DF33FC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          </w:t>
        </w:r>
        <w:r w:rsidR="00475E7F" w:rsidRPr="00475E7F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за г. Ленинград (1941-1944 гг.)</w:t>
        </w:r>
      </w:hyperlink>
      <w:r w:rsidR="00475E7F" w:rsidRPr="00475E7F"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="00475E7F" w:rsidRPr="00475E7F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475E7F" w:rsidRPr="00475E7F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475E7F" w:rsidRPr="00475E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75E7F" w:rsidRPr="009A7A97">
        <w:rPr>
          <w:rFonts w:ascii="Times New Roman" w:hAnsi="Times New Roman" w:cs="Times New Roman"/>
          <w:iCs/>
          <w:sz w:val="28"/>
          <w:szCs w:val="28"/>
        </w:rPr>
        <w:t xml:space="preserve">муниципальный район, </w:t>
      </w:r>
      <w:proofErr w:type="spellStart"/>
      <w:r w:rsidR="00475E7F" w:rsidRPr="009A7A97">
        <w:rPr>
          <w:rFonts w:ascii="Times New Roman" w:hAnsi="Times New Roman" w:cs="Times New Roman"/>
          <w:iCs/>
          <w:sz w:val="28"/>
          <w:szCs w:val="28"/>
        </w:rPr>
        <w:t>Лужское</w:t>
      </w:r>
      <w:proofErr w:type="spellEnd"/>
      <w:r w:rsidR="00475E7F" w:rsidRPr="009A7A97">
        <w:rPr>
          <w:rFonts w:ascii="Times New Roman" w:hAnsi="Times New Roman" w:cs="Times New Roman"/>
          <w:iCs/>
          <w:sz w:val="28"/>
          <w:szCs w:val="28"/>
        </w:rPr>
        <w:t xml:space="preserve"> городское поселение, г. Луга, Ленинградское шоссе, 60</w:t>
      </w:r>
      <w:r w:rsidR="00475E7F" w:rsidRPr="009A7A97">
        <w:rPr>
          <w:rFonts w:ascii="Times New Roman" w:hAnsi="Times New Roman" w:cs="Times New Roman"/>
          <w:sz w:val="28"/>
          <w:szCs w:val="28"/>
        </w:rPr>
        <w:t>,</w:t>
      </w:r>
      <w:r w:rsidR="00414F68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AC4C84" w:rsidRPr="009A7A97">
        <w:rPr>
          <w:rFonts w:ascii="Times New Roman" w:hAnsi="Times New Roman" w:cs="Times New Roman"/>
          <w:sz w:val="28"/>
          <w:szCs w:val="28"/>
        </w:rPr>
        <w:t xml:space="preserve"> </w:t>
      </w:r>
      <w:r w:rsidRPr="009A7A97">
        <w:rPr>
          <w:rFonts w:ascii="Times New Roman" w:hAnsi="Times New Roman" w:cs="Times New Roman"/>
          <w:sz w:val="28"/>
          <w:szCs w:val="28"/>
        </w:rPr>
        <w:t>и культуры) народов Российской Федерации;</w:t>
      </w:r>
    </w:p>
    <w:p w:rsidR="00414F68" w:rsidRDefault="00414F68" w:rsidP="009A7A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7A97">
        <w:rPr>
          <w:rFonts w:ascii="Times New Roman" w:hAnsi="Times New Roman" w:cs="Times New Roman"/>
          <w:sz w:val="28"/>
          <w:szCs w:val="28"/>
        </w:rPr>
        <w:t xml:space="preserve">- </w:t>
      </w:r>
      <w:r w:rsidR="00724CD8" w:rsidRPr="009A7A97">
        <w:rPr>
          <w:rFonts w:ascii="Times New Roman" w:hAnsi="Times New Roman" w:cs="Times New Roman"/>
          <w:sz w:val="28"/>
          <w:szCs w:val="28"/>
        </w:rPr>
        <w:t xml:space="preserve">разместить информацию об утвержденных границах зон охраны, режимах использования земель и требованиях к градостроительным регламентам в границах данных зон в федеральной государственной информационной системе территориального планирования, а также </w:t>
      </w:r>
      <w:r w:rsidRPr="009A7A97">
        <w:rPr>
          <w:rFonts w:ascii="Times New Roman" w:hAnsi="Times New Roman" w:cs="Times New Roman"/>
          <w:sz w:val="28"/>
          <w:szCs w:val="28"/>
        </w:rPr>
        <w:t xml:space="preserve">направить в федеральный орган исполнительной власти, уполномоченный Правительством Российской Федерации на осуществление государственного </w:t>
      </w:r>
      <w:r w:rsidRPr="00C130CA">
        <w:rPr>
          <w:rFonts w:ascii="Times New Roman" w:hAnsi="Times New Roman" w:cs="Times New Roman"/>
          <w:sz w:val="28"/>
          <w:szCs w:val="28"/>
        </w:rPr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Pr="00C130CA">
        <w:rPr>
          <w:rFonts w:ascii="Times New Roman" w:hAnsi="Times New Roman" w:cs="Times New Roman"/>
          <w:sz w:val="28"/>
          <w:szCs w:val="28"/>
        </w:rPr>
        <w:t>,</w:t>
      </w:r>
      <w:r w:rsidR="00724CD8"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4F68">
        <w:rPr>
          <w:rFonts w:ascii="Times New Roman" w:hAnsi="Times New Roman" w:cs="Times New Roman"/>
          <w:sz w:val="28"/>
          <w:szCs w:val="28"/>
        </w:rPr>
        <w:t xml:space="preserve">направить копию настоящего приказа в соответствующий орган местного самоуправления городского округа или муниципального района, на территории </w:t>
      </w:r>
      <w:r w:rsidR="00414F68" w:rsidRPr="00FD3F62">
        <w:rPr>
          <w:rFonts w:ascii="Times New Roman" w:hAnsi="Times New Roman" w:cs="Times New Roman"/>
          <w:sz w:val="28"/>
          <w:szCs w:val="28"/>
        </w:rPr>
        <w:t>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E5215E" w:rsidRPr="00FD3F62" w:rsidRDefault="009A7A97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5215E" w:rsidRPr="00FD3F62">
        <w:rPr>
          <w:rFonts w:ascii="Times New Roman" w:hAnsi="Times New Roman" w:cs="Times New Roman"/>
          <w:sz w:val="28"/>
          <w:szCs w:val="28"/>
        </w:rPr>
        <w:t xml:space="preserve">. 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E5215E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 </w:t>
      </w:r>
      <w:proofErr w:type="gramStart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заместителя председателя комитета по культуре Ленинградской области – начальника  департамента государственной охраны, сохранения и использования объектов культурного наследия.</w:t>
      </w:r>
    </w:p>
    <w:p w:rsidR="00414F68" w:rsidRPr="00FD3F62" w:rsidRDefault="00E5215E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Е.В. Чайковский</w:t>
      </w:r>
    </w:p>
    <w:p w:rsidR="00F9577A" w:rsidRDefault="00F9577A" w:rsidP="00F957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headerReference w:type="default" r:id="rId13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</w:t>
      </w:r>
      <w:r w:rsidR="009A7A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Приложение 1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к приказу комитета по культуре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Ленинградской области</w:t>
      </w:r>
    </w:p>
    <w:p w:rsidR="000C4FEC" w:rsidRDefault="000C4FEC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от «___»________2019 г. </w:t>
      </w:r>
    </w:p>
    <w:p w:rsidR="000C4FEC" w:rsidRDefault="000C4FEC" w:rsidP="000C4FEC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№____________________</w:t>
      </w: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0C4FEC" w:rsidRPr="002C1ECC" w:rsidRDefault="000C4FEC" w:rsidP="000C4F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</w:t>
      </w:r>
      <w:r w:rsidRPr="00DF33FC">
        <w:rPr>
          <w:rFonts w:ascii="Times New Roman" w:hAnsi="Times New Roman" w:cs="Times New Roman"/>
          <w:b/>
          <w:sz w:val="28"/>
          <w:szCs w:val="28"/>
        </w:rPr>
        <w:t>«</w:t>
      </w:r>
      <w:hyperlink r:id="rId14" w:history="1">
        <w:r w:rsidRPr="00DF33FC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Мемориал «Партизанская слава», посвященный партизанам Ленинградской области, участникам битвы за г. Ленинград (1941-1944 гг.)</w:t>
        </w:r>
      </w:hyperlink>
      <w:r w:rsidRPr="00DF33FC">
        <w:rPr>
          <w:rFonts w:ascii="Times New Roman" w:hAnsi="Times New Roman" w:cs="Times New Roman"/>
          <w:b/>
          <w:sz w:val="28"/>
          <w:szCs w:val="28"/>
        </w:rPr>
        <w:t xml:space="preserve">» по адресу: </w:t>
      </w:r>
      <w:r w:rsidRPr="00DF33FC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</w:t>
      </w:r>
      <w:proofErr w:type="spellStart"/>
      <w:r w:rsidRPr="00DF33FC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Pr="00DF33FC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                   </w:t>
      </w:r>
      <w:proofErr w:type="spellStart"/>
      <w:r w:rsidRPr="00DF33FC">
        <w:rPr>
          <w:rFonts w:ascii="Times New Roman" w:hAnsi="Times New Roman" w:cs="Times New Roman"/>
          <w:b/>
          <w:iCs/>
          <w:sz w:val="28"/>
          <w:szCs w:val="28"/>
        </w:rPr>
        <w:t>Лужское</w:t>
      </w:r>
      <w:proofErr w:type="spellEnd"/>
      <w:r w:rsidRPr="00DF33FC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г. Луга, Ленинградское шоссе, 60</w:t>
      </w:r>
      <w:r w:rsidRPr="00D33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4FEC" w:rsidRDefault="00724CD8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 w14:anchorId="4A02B1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1.7pt;margin-top:14.5pt;width:503.95pt;height:354.55pt;z-index:-251654656;mso-position-horizontal-relative:text;mso-position-vertical-relative:text">
            <v:imagedata r:id="rId15" o:title=""/>
          </v:shape>
          <o:OLEObject Type="Embed" ProgID="AcroExch.Document.7" ShapeID="_x0000_s1026" DrawAspect="Content" ObjectID="_1629274038" r:id="rId16"/>
        </w:pict>
      </w: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0C4FEC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0C4FEC">
          <w:pgSz w:w="16838" w:h="11906" w:orient="landscape"/>
          <w:pgMar w:top="851" w:right="851" w:bottom="567" w:left="1134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5"/>
      </w:tblGrid>
      <w:tr w:rsidR="00F9577A" w:rsidRPr="00851F08" w:rsidTr="006A554E">
        <w:tc>
          <w:tcPr>
            <w:tcW w:w="9855" w:type="dxa"/>
            <w:hideMark/>
          </w:tcPr>
          <w:p w:rsidR="00395084" w:rsidRDefault="001127E5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proofErr w:type="gramStart"/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</w:t>
            </w:r>
            <w:r w:rsidR="00B74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-1</w:t>
            </w:r>
            <w:r w:rsidR="00031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DF33FC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7" w:history="1">
              <w:r w:rsidR="00DF33FC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DF33FC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» по адресу:</w:t>
            </w:r>
            <w:proofErr w:type="gramEnd"/>
            <w:r w:rsidR="00DF33FC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F33FC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DF33FC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DF33FC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DF33FC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DF33FC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031A96" w:rsidRDefault="00031A96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0E" w:rsidRDefault="005113A3" w:rsidP="00AA6865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8E2394">
              <w:rPr>
                <w:noProof/>
                <w:lang w:eastAsia="ru-RU"/>
              </w:rPr>
              <w:drawing>
                <wp:inline distT="0" distB="0" distL="0" distR="0" wp14:anchorId="205EC713" wp14:editId="6F07E862">
                  <wp:extent cx="6116320" cy="6374765"/>
                  <wp:effectExtent l="0" t="0" r="0" b="6985"/>
                  <wp:docPr id="70" name="Рисунок 70" descr="C:\КОНКУРСЫ\Партизанская слава дост место\Проверка 26.12.2017\Картинки добавочные\Схемы зон для ПЗ\Схема ОЗ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КОНКУРСЫ\Партизанская слава дост место\Проверка 26.12.2017\Картинки добавочные\Схемы зон для ПЗ\Схема ОЗ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6320" cy="637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3A3" w:rsidRPr="00173898" w:rsidRDefault="005113A3" w:rsidP="005113A3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7389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1D6AF88E" wp14:editId="2BCE2A4A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540" b="19050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4.5pt;margin-top:6.15pt;width:44.8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" strokecolor="black [3213]" strokeweight="2.25pt"/>
                  </w:pict>
                </mc:Fallback>
              </mc:AlternateContent>
            </w:r>
            <w:r w:rsidRPr="001738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охранной зоны (ОЗ) </w:t>
            </w:r>
          </w:p>
          <w:p w:rsidR="005113A3" w:rsidRPr="00173898" w:rsidRDefault="005113A3" w:rsidP="005113A3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7389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F393665" wp14:editId="70E88E8A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" o:spid="_x0000_s1026" style="position:absolute;margin-left:4.5pt;margin-top:.75pt;width:3.55pt;height: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" fillcolor="#0070c0" strokecolor="#17375e"/>
                  </w:pict>
                </mc:Fallback>
              </mc:AlternateContent>
            </w:r>
            <w:r w:rsidRPr="0017389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5113A3" w:rsidRDefault="005113A3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0C4FEC" w:rsidRDefault="000C4FE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A25FEB" w:rsidRDefault="001127E5" w:rsidP="00173898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</w:t>
            </w:r>
            <w:r w:rsidR="00B74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-1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="00865F01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865F0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B74882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19" w:history="1">
              <w:r w:rsidR="00B74882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B74882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865F01" w:rsidRPr="00A25FEB" w:rsidRDefault="00865F01" w:rsidP="001127E5">
            <w:pPr>
              <w:snapToGri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B74882" w:rsidRPr="00B74882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proofErr w:type="gramStart"/>
                  <w:r w:rsidRPr="00B74882">
                    <w:rPr>
                      <w:sz w:val="28"/>
                      <w:szCs w:val="28"/>
                    </w:rPr>
                    <w:t>Координаты (Система координат: 1963 (</w:t>
                  </w:r>
                  <w:proofErr w:type="spellStart"/>
                  <w:r w:rsidRPr="00B74882">
                    <w:rPr>
                      <w:sz w:val="28"/>
                      <w:szCs w:val="28"/>
                    </w:rPr>
                    <w:t>Лужский</w:t>
                  </w:r>
                  <w:proofErr w:type="spellEnd"/>
                  <w:r w:rsidRPr="00B74882">
                    <w:rPr>
                      <w:sz w:val="28"/>
                      <w:szCs w:val="28"/>
                    </w:rPr>
                    <w:t>), система высот:</w:t>
                  </w:r>
                  <w:proofErr w:type="gramEnd"/>
                  <w:r w:rsidRPr="00B74882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B74882">
                    <w:rPr>
                      <w:sz w:val="28"/>
                      <w:szCs w:val="28"/>
                    </w:rPr>
                    <w:t>Балтийская)</w:t>
                  </w:r>
                  <w:proofErr w:type="gramEnd"/>
                </w:p>
              </w:tc>
            </w:tr>
            <w:tr w:rsidR="00B74882" w:rsidRPr="00B74882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Y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6508786,335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188479,491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6508806,505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188429,891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6508749,422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188405,485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6508693,044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188340,106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6508646,488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188364,481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6508639,025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188428,335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6508599,952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188414,766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6508634,148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188281,666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6508789,316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188280,837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6508862,900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188360,358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6508856,770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188401,130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6508838,540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188436,870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6508864,990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188451,440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6508868,970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188444,430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6508883,840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188448,770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6508860,060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188492,190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6508856,489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188490,993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6508853,362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188494,097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6508849,025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188496,579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6508843,262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188497,842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6508836,714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188496,964</w:t>
                  </w:r>
                </w:p>
              </w:tc>
            </w:tr>
            <w:tr w:rsidR="00B74882" w:rsidRPr="00B74882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6508786,335</w:t>
                  </w:r>
                </w:p>
              </w:tc>
              <w:tc>
                <w:tcPr>
                  <w:tcW w:w="4249" w:type="dxa"/>
                </w:tcPr>
                <w:p w:rsidR="00B74882" w:rsidRPr="00B74882" w:rsidRDefault="00B74882" w:rsidP="00B74882">
                  <w:pPr>
                    <w:pStyle w:val="11"/>
                    <w:spacing w:before="0"/>
                    <w:rPr>
                      <w:sz w:val="28"/>
                      <w:szCs w:val="28"/>
                    </w:rPr>
                  </w:pPr>
                  <w:r w:rsidRPr="00B74882">
                    <w:rPr>
                      <w:sz w:val="28"/>
                      <w:szCs w:val="28"/>
                    </w:rPr>
                    <w:t>188479,491</w:t>
                  </w:r>
                </w:p>
              </w:tc>
            </w:tr>
          </w:tbl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882" w:rsidRDefault="00474D19" w:rsidP="00B7488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охранной зоны (ОЗ</w:t>
            </w:r>
            <w:r w:rsidR="00B7488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-1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="006A554E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B74882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0" w:history="1">
              <w:r w:rsidR="00B74882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B74882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B74882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B74882" w:rsidRPr="00B74882" w:rsidRDefault="00B74882" w:rsidP="00163BF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B74882">
              <w:rPr>
                <w:rFonts w:ascii="Times New Roman" w:hAnsi="Times New Roman" w:cs="Times New Roman"/>
                <w:sz w:val="28"/>
                <w:szCs w:val="28"/>
              </w:rPr>
              <w:t>Граница территории зоны охраны ОЗ-1 объекта культурного наследия регионального значения Мемориал «Партизанская слава» проходит: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 xml:space="preserve">т точки «1», которая является также характерной точкой границы территории памятника на северо-запад (азимут 157,87°) на расстояние 53,54 м до точки «2», которая также является характерной точкой границы территории объекта </w:t>
            </w:r>
            <w:r w:rsidRPr="00B74882">
              <w:rPr>
                <w:rFonts w:cs="Times New Roman"/>
                <w:sz w:val="28"/>
                <w:szCs w:val="28"/>
              </w:rPr>
              <w:lastRenderedPageBreak/>
              <w:t>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«2» на юго-запад (азимут 246,85°) на расстояние 62,08 м до точки «3», которая также является характерной точкой границы территории памятника.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 xml:space="preserve">т точки «3» на юго-восток (азимут 220,77°) на расстояние 86,33 м до точки «4», которая также является характерной точкой </w:t>
            </w:r>
            <w:proofErr w:type="gramStart"/>
            <w:r w:rsidRPr="00B74882">
              <w:rPr>
                <w:rFonts w:cs="Times New Roman"/>
                <w:sz w:val="28"/>
                <w:szCs w:val="28"/>
              </w:rPr>
              <w:t>границы территории памятника объекта культурного наследия</w:t>
            </w:r>
            <w:proofErr w:type="gramEnd"/>
            <w:r w:rsidRPr="00B74882">
              <w:rPr>
                <w:rFonts w:cs="Times New Roman"/>
                <w:sz w:val="28"/>
                <w:szCs w:val="28"/>
              </w:rPr>
              <w:t>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 xml:space="preserve">т точки «4» на юго-восток (азимут 297,63°) на расстояние 52,55 м до точки «5», которая также является характерной точкой </w:t>
            </w:r>
            <w:proofErr w:type="gramStart"/>
            <w:r w:rsidRPr="00B74882">
              <w:rPr>
                <w:rFonts w:cs="Times New Roman"/>
                <w:sz w:val="28"/>
                <w:szCs w:val="28"/>
              </w:rPr>
              <w:t>границы территории памятника объекта культурного наследия</w:t>
            </w:r>
            <w:proofErr w:type="gramEnd"/>
            <w:r w:rsidRPr="00B74882">
              <w:rPr>
                <w:rFonts w:cs="Times New Roman"/>
                <w:sz w:val="28"/>
                <w:szCs w:val="28"/>
              </w:rPr>
              <w:t>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«5» на юго-восток (азимут 353,33°) на расстояние 64,29 до точки «6», которая также является характерной точкой границы территории памятника.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«6» на юго-запад (азимут 250,85°) на расстояние 41,36 м до точки «7», которая также является характерной точкой границы охраняемого природного ландшафта объекта 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«7» на северо-запад (азимут 165,59°) на расстояние 137,42 м до точки «8», которая также является характерной точкой границы охраняемого природного ландшафта объекта 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«8» на северо-запад (азимут 90,31°) на расстояние 155,17 м до точки «9», которая также является характерной точкой границы охраняемого природного ландшафта объекта 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«9» на северо-восток (азимут 42,78°) на расстояние 108,34 м до точки «10», которая также является характерной точкой границы охраняемого природного ландшафта объекта 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«10» на восток (азимут 351,45°) на расстояние 41,23 м до точки «11», которая также является характерной точкой границы охраняемого природного ландшафта и границы охранной зоны ОЗ-2 объекта культурного наследия.</w:t>
            </w:r>
          </w:p>
          <w:p w:rsidR="00B74882" w:rsidRPr="00B74882" w:rsidRDefault="00B74882" w:rsidP="00B74882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B74882">
              <w:rPr>
                <w:rFonts w:cs="Times New Roman"/>
                <w:sz w:val="28"/>
                <w:szCs w:val="28"/>
              </w:rPr>
              <w:t>т точки «11» на юго-восток (азимут 332,98°) на расстояние 40,12 м до точки «12», которая также является характерной точкой границы охранной зоны ОЗ-2 объекта культурного наследия.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«12» на северо-восток (азимут 61,15°) на расстояние 30,20 м до точки «13», которая также является характерной точкой границы охранной зоны ОЗ-2 объекта культурного наследия.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«13» на северо-запад (азимут 150,41°) на расстояние 8,06 м до точки «14», которая также является характерной точкой границы охранной зоны ОЗ-2 объекта культурного наследия.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«14» на северо-восток (азимут 73,73°) на расстояние 15,49 м до точки «15», которая также является характерной точкой границы охранной зоны ОЗ-2 объекта культурного наследия.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«15» на юго-восток (азимут 331,29°) на расстояние 49,51 до точки «16».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«16» на юго-запад (азимут 251,47°) на расстояние 3,77 м до точки «17.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 xml:space="preserve">т точки «17» на юго-восток (азимут 314,79°) на расстояние 4,41 м до точки «18». 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«18» на юго-восток (азимут 299,78°) на расстояние 4,00 м до точки «19».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«19» на юго-восток (азимут 282,37°) на расстояние 5,90 м до точки «20».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>т точки «20» на юго-восток (азимут 262,36°) на расстояние 6,61 м до точки «21».</w:t>
            </w:r>
          </w:p>
          <w:p w:rsidR="00B74882" w:rsidRPr="00B74882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="00B74882" w:rsidRPr="00B74882">
              <w:rPr>
                <w:rFonts w:cs="Times New Roman"/>
                <w:sz w:val="28"/>
                <w:szCs w:val="28"/>
              </w:rPr>
              <w:t xml:space="preserve">т точки «21» на юго-восток (азимут 250,87°) на расстояние 53,32 </w:t>
            </w:r>
            <w:r>
              <w:rPr>
                <w:rFonts w:cs="Times New Roman"/>
                <w:sz w:val="28"/>
                <w:szCs w:val="28"/>
              </w:rPr>
              <w:t xml:space="preserve">                         </w:t>
            </w:r>
            <w:r w:rsidR="00B74882" w:rsidRPr="00B74882">
              <w:rPr>
                <w:rFonts w:cs="Times New Roman"/>
                <w:sz w:val="28"/>
                <w:szCs w:val="28"/>
              </w:rPr>
              <w:t xml:space="preserve">до характерной исходной точки «1». </w:t>
            </w: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05679" w:rsidRDefault="00505679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proofErr w:type="gramStart"/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5056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охранной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5056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(ОЗ-2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1" w:history="1">
              <w:r w:rsidR="00505679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» по адресу:</w:t>
            </w:r>
            <w:proofErr w:type="gramEnd"/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178AD">
              <w:rPr>
                <w:noProof/>
                <w:lang w:eastAsia="ru-RU"/>
              </w:rPr>
              <w:drawing>
                <wp:inline distT="0" distB="0" distL="0" distR="0" wp14:anchorId="24B139C6" wp14:editId="3E021B4D">
                  <wp:extent cx="6120130" cy="6368947"/>
                  <wp:effectExtent l="0" t="0" r="0" b="0"/>
                  <wp:docPr id="71" name="Рисунок 71" descr="C:\КОНКУРСЫ\Партизанская слава дост место\Проверка 26.12.2017\Картинки добавочные\Схемы зон для ПЗ\Схема ОЗ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КОНКУРСЫ\Партизанская слава дост место\Проверка 26.12.2017\Картинки добавочные\Схемы зон для ПЗ\Схема ОЗ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3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CFD" w:rsidRPr="00707CFD" w:rsidRDefault="00707CFD" w:rsidP="00707C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 wp14:anchorId="71DE1F8D" wp14:editId="716D687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540" b="1905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0" o:spid="_x0000_s1026" type="#_x0000_t32" style="position:absolute;margin-left:4.5pt;margin-top:6.15pt;width:44.8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" strokecolor="black [3213]" strokeweight="2.25pt"/>
                  </w:pict>
                </mc:Fallback>
              </mc:AlternateContent>
            </w: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зоны регулирования застройки и хозяйственной деятельности (ЗРЗ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707CFD" w:rsidRPr="00707CFD" w:rsidRDefault="00707CFD" w:rsidP="00707CF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07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D4DB45D" wp14:editId="790D157E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47" name="Овал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7" o:spid="_x0000_s1026" style="position:absolute;margin-left:4.5pt;margin-top:.75pt;width:3.5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mF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d9YphS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707C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6A554E" w:rsidRDefault="006A554E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5679" w:rsidRDefault="00505679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5679" w:rsidRDefault="00505679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05679" w:rsidRPr="00707CFD" w:rsidRDefault="00505679" w:rsidP="00707CFD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5056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охранной </w:t>
            </w:r>
            <w:r w:rsidRPr="00707CF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</w:t>
            </w:r>
            <w:r w:rsidR="005056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ОЗ-2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3" w:history="1">
              <w:r w:rsidR="00505679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4016"/>
              <w:gridCol w:w="4107"/>
            </w:tblGrid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  <w:vMerge w:val="restart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proofErr w:type="gramStart"/>
                  <w:r w:rsidRPr="00505679">
                    <w:rPr>
                      <w:color w:val="auto"/>
                      <w:sz w:val="28"/>
                      <w:szCs w:val="28"/>
                    </w:rPr>
                    <w:t>Координаты (Система координат: 1963 (</w:t>
                  </w:r>
                  <w:proofErr w:type="spellStart"/>
                  <w:r w:rsidRPr="00505679">
                    <w:rPr>
                      <w:color w:val="auto"/>
                      <w:sz w:val="28"/>
                      <w:szCs w:val="28"/>
                    </w:rPr>
                    <w:t>Лужский</w:t>
                  </w:r>
                  <w:proofErr w:type="spellEnd"/>
                  <w:r w:rsidRPr="00505679">
                    <w:rPr>
                      <w:color w:val="auto"/>
                      <w:sz w:val="28"/>
                      <w:szCs w:val="28"/>
                    </w:rPr>
                    <w:t>), система высот:</w:t>
                  </w:r>
                  <w:proofErr w:type="gramEnd"/>
                  <w:r w:rsidRPr="00505679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05679">
                    <w:rPr>
                      <w:color w:val="auto"/>
                      <w:sz w:val="28"/>
                      <w:szCs w:val="28"/>
                    </w:rPr>
                    <w:t>Балтийская)</w:t>
                  </w:r>
                  <w:proofErr w:type="gramEnd"/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  <w:vMerge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Y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6508856,770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188401,130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6508838,540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188436,870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6508864,990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188451,440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6508868,970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188444,430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6508883,840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188448,770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6508902,280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188408,270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6508876,510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188394,410</w:t>
                  </w:r>
                </w:p>
              </w:tc>
            </w:tr>
            <w:tr w:rsidR="00505679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016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6508856,770</w:t>
                  </w:r>
                </w:p>
              </w:tc>
              <w:tc>
                <w:tcPr>
                  <w:tcW w:w="4107" w:type="dxa"/>
                </w:tcPr>
                <w:p w:rsidR="00505679" w:rsidRPr="00505679" w:rsidRDefault="00505679" w:rsidP="0050567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505679">
                    <w:rPr>
                      <w:color w:val="auto"/>
                      <w:sz w:val="28"/>
                      <w:szCs w:val="28"/>
                    </w:rPr>
                    <w:t>188401,130</w:t>
                  </w:r>
                </w:p>
              </w:tc>
            </w:tr>
          </w:tbl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505679">
              <w:rPr>
                <w:rFonts w:ascii="Times New Roman" w:hAnsi="Times New Roman"/>
                <w:b/>
                <w:sz w:val="28"/>
                <w:szCs w:val="28"/>
              </w:rPr>
              <w:t xml:space="preserve">охранной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(</w:t>
            </w:r>
            <w:r w:rsidR="005056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ОЗ-2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4" w:history="1">
              <w:r w:rsidR="00505679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Pr="00505679" w:rsidRDefault="006A554E" w:rsidP="0050567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5679" w:rsidRPr="00505679" w:rsidRDefault="00505679" w:rsidP="00163BF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679">
              <w:rPr>
                <w:rFonts w:ascii="Times New Roman" w:hAnsi="Times New Roman" w:cs="Times New Roman"/>
                <w:sz w:val="28"/>
                <w:szCs w:val="28"/>
              </w:rPr>
              <w:t>Граница территории зоны охраны ОЗ-2 объекта культурного наследия регионального значения Мемориал «Партизанская слава» проходит: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 xml:space="preserve">т точки «11» на юго-восток (азимут 332,98°) на расстояние 40,12 м до точки «12», которая также является характерной точкой границы охранной зоны </w:t>
            </w:r>
            <w:r>
              <w:rPr>
                <w:rFonts w:cs="Times New Roman"/>
                <w:sz w:val="28"/>
                <w:szCs w:val="28"/>
              </w:rPr>
              <w:t xml:space="preserve">                 </w:t>
            </w:r>
            <w:r w:rsidRPr="00505679">
              <w:rPr>
                <w:rFonts w:cs="Times New Roman"/>
                <w:sz w:val="28"/>
                <w:szCs w:val="28"/>
              </w:rPr>
              <w:t xml:space="preserve">и зоны охраняемого ландшафта </w:t>
            </w:r>
            <w:r w:rsidRPr="00505679">
              <w:rPr>
                <w:rFonts w:cs="Times New Roman"/>
                <w:i/>
                <w:sz w:val="28"/>
                <w:szCs w:val="28"/>
              </w:rPr>
              <w:t>объекта культурного наследия</w:t>
            </w:r>
            <w:r w:rsidRPr="00505679">
              <w:rPr>
                <w:rFonts w:cs="Times New Roman"/>
                <w:sz w:val="28"/>
                <w:szCs w:val="28"/>
              </w:rPr>
              <w:t>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>т точки «12» на северо-восток (азимут 61,15°) на расстояние 30,20 м до точки «13», которая также является характерной точкой границы охранной зоны ОЗ-1 объекта культурного наследия.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>т точки «13» на северо-запад (азимут 150,41°) на расстояние 8,06 м до точки «14», которая также является характерной точкой границы охранной зоны ОЗ-1 объекта культурного наследия.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>т точки «14» на северо-восток (азимут 73,73°) на расстояние 15,49 м до точки «15», которая также является характерной точкой границы охранной зоны ОЗ-1 объекта культурного наследия.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>т точки «15» на северо-запад (азимут 155,52°) на расстояние 44,50 м до точки «23», которая также является характерной точкой границы зоны охраны природного ландшафта.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 xml:space="preserve">т точки «23» на юго-запад (азимут 241,73°) на расстояние 29,26 м до точки «22», которая также является характерной точкой границы зоны охраняемого </w:t>
            </w:r>
            <w:r w:rsidRPr="00505679">
              <w:rPr>
                <w:rFonts w:cs="Times New Roman"/>
                <w:sz w:val="28"/>
                <w:szCs w:val="28"/>
              </w:rPr>
              <w:lastRenderedPageBreak/>
              <w:t>природного ландшафта.</w:t>
            </w:r>
          </w:p>
          <w:p w:rsidR="00505679" w:rsidRPr="00505679" w:rsidRDefault="00505679" w:rsidP="00505679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505679">
              <w:rPr>
                <w:rFonts w:cs="Times New Roman"/>
                <w:sz w:val="28"/>
                <w:szCs w:val="28"/>
              </w:rPr>
              <w:t xml:space="preserve">т точки «22» на юго-запад (азимут 288,80°) на расстояние 20,85 м </w:t>
            </w:r>
            <w:r>
              <w:rPr>
                <w:rFonts w:cs="Times New Roman"/>
                <w:sz w:val="28"/>
                <w:szCs w:val="28"/>
              </w:rPr>
              <w:t xml:space="preserve">                        </w:t>
            </w:r>
            <w:r w:rsidRPr="00505679">
              <w:rPr>
                <w:rFonts w:cs="Times New Roman"/>
                <w:sz w:val="28"/>
                <w:szCs w:val="28"/>
              </w:rPr>
              <w:t>до исходной характерной точки «11».</w:t>
            </w:r>
          </w:p>
          <w:p w:rsidR="00474D19" w:rsidRPr="0095566E" w:rsidRDefault="00474D19" w:rsidP="0095566E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3E28" w:rsidRDefault="007F3E28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5679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54E" w:rsidRDefault="006A554E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proofErr w:type="gramStart"/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Карта (схема) границ 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50567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охраняемого природного ландшафта (ЗОЛ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5" w:history="1">
              <w:r w:rsidR="00505679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» по адресу:</w:t>
            </w:r>
            <w:proofErr w:type="gramEnd"/>
            <w:r w:rsidR="00505679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505679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Default="006A554E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505679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301B1">
              <w:rPr>
                <w:noProof/>
                <w:lang w:eastAsia="ru-RU"/>
              </w:rPr>
              <w:drawing>
                <wp:inline distT="0" distB="0" distL="0" distR="0" wp14:anchorId="05FE8E72" wp14:editId="11AB4EB5">
                  <wp:extent cx="6120130" cy="6368947"/>
                  <wp:effectExtent l="0" t="0" r="0" b="0"/>
                  <wp:docPr id="72" name="Рисунок 72" descr="C:\КОНКУРСЫ\Партизанская слава дост место\Проверка 26.12.2017\Картинки добавочные\Схемы зон для ПЗ\Схема З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КОНКУРСЫ\Партизанская слава дост место\Проверка 26.12.2017\Картинки добавочные\Схемы зон для ПЗ\Схема З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36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CFD" w:rsidRPr="00707CFD" w:rsidRDefault="00707CFD" w:rsidP="00707CF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73F73E6E" wp14:editId="6F23098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78105</wp:posOffset>
                      </wp:positionV>
                      <wp:extent cx="568960" cy="0"/>
                      <wp:effectExtent l="0" t="19050" r="2540" b="1905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8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4.5pt;margin-top:6.15pt;width:44.8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" strokecolor="black [3213]" strokeweight="2.25pt"/>
                  </w:pict>
                </mc:Fallback>
              </mc:AlternateContent>
            </w:r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- граница зоны регулирования застройки и хозяйственной деятельности (ЗРЗ</w:t>
            </w:r>
            <w:proofErr w:type="gramStart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707C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</w:p>
          <w:p w:rsidR="00707CFD" w:rsidRPr="00707CFD" w:rsidRDefault="00707CFD" w:rsidP="00707CFD">
            <w:pPr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707C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E308A55" wp14:editId="1737AB15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9525</wp:posOffset>
                      </wp:positionV>
                      <wp:extent cx="45085" cy="47625"/>
                      <wp:effectExtent l="13335" t="13335" r="8255" b="5715"/>
                      <wp:wrapNone/>
                      <wp:docPr id="29" name="Овал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76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17375E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9" o:spid="_x0000_s1026" style="position:absolute;margin-left:4.5pt;margin-top:.75pt;width:3.5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tbCc3CoCAAAwBAAADgAAAAAAAAAAAAAAAAAuAgAAZHJzL2Uyb0Rv&#10;Yy54bWxQSwECLQAUAAYACAAAACEAEn8RKdoAAAAEAQAADwAAAAAAAAAAAAAAAACEBAAAZHJzL2Rv&#10;d25yZXYueG1sUEsFBgAAAAAEAAQA8wAAAIsFAAAAAA==&#10;" fillcolor="#0070c0" strokecolor="#17375e"/>
                  </w:pict>
                </mc:Fallback>
              </mc:AlternateContent>
            </w:r>
            <w:r w:rsidRPr="00707CFD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  1 - номера характерных (поворотных) точек</w:t>
            </w:r>
          </w:p>
          <w:p w:rsidR="006A554E" w:rsidRDefault="006A554E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505679" w:rsidRPr="00707CFD" w:rsidRDefault="00505679" w:rsidP="00707CFD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Default="006A554E" w:rsidP="00707CFD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Перечень координат поворотных (характерных) точек границ </w:t>
            </w:r>
            <w:r w:rsidR="00163B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зоны 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охраняемого природного ландшафта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163BF1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7" w:history="1">
              <w:r w:rsidR="00163BF1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163BF1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  <w:r w:rsidRPr="00D33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4016"/>
              <w:gridCol w:w="4107"/>
            </w:tblGrid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  <w:vMerge w:val="restart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proofErr w:type="gramStart"/>
                  <w:r w:rsidRPr="00163BF1">
                    <w:rPr>
                      <w:color w:val="auto"/>
                      <w:sz w:val="28"/>
                      <w:szCs w:val="28"/>
                    </w:rPr>
                    <w:t>Координаты (Система координат: 1963 (</w:t>
                  </w:r>
                  <w:proofErr w:type="spellStart"/>
                  <w:r w:rsidRPr="00163BF1">
                    <w:rPr>
                      <w:color w:val="auto"/>
                      <w:sz w:val="28"/>
                      <w:szCs w:val="28"/>
                    </w:rPr>
                    <w:t>Лужский</w:t>
                  </w:r>
                  <w:proofErr w:type="spellEnd"/>
                  <w:r w:rsidRPr="00163BF1">
                    <w:rPr>
                      <w:color w:val="auto"/>
                      <w:sz w:val="28"/>
                      <w:szCs w:val="28"/>
                    </w:rPr>
                    <w:t>), система высот:</w:t>
                  </w:r>
                  <w:proofErr w:type="gramEnd"/>
                  <w:r w:rsidRPr="00163BF1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163BF1">
                    <w:rPr>
                      <w:color w:val="auto"/>
                      <w:sz w:val="28"/>
                      <w:szCs w:val="28"/>
                    </w:rPr>
                    <w:t>Балтийская)</w:t>
                  </w:r>
                  <w:proofErr w:type="gramEnd"/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  <w:vMerge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Y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6508599,952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188414,766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6508634,148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188281,666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6508789,316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188280,837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6508862,900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188360,358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6508856,770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188401,130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6508876,510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188394,410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6508902,280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188408,270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6508919,340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188364,610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6508930,737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188336,191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6508964,601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188199,930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6508886,559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188183,610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6508625,438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188080,724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6508530,107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188091,889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6508522,632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188387,916</w:t>
                  </w:r>
                </w:p>
              </w:tc>
            </w:tr>
            <w:tr w:rsidR="00163BF1" w:rsidRPr="00BA4081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016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6508599,952</w:t>
                  </w:r>
                </w:p>
              </w:tc>
              <w:tc>
                <w:tcPr>
                  <w:tcW w:w="4107" w:type="dxa"/>
                </w:tcPr>
                <w:p w:rsidR="00163BF1" w:rsidRPr="00163BF1" w:rsidRDefault="00163BF1" w:rsidP="00163BF1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163BF1">
                    <w:rPr>
                      <w:color w:val="auto"/>
                      <w:sz w:val="28"/>
                      <w:szCs w:val="28"/>
                    </w:rPr>
                    <w:t>188414,766</w:t>
                  </w:r>
                </w:p>
              </w:tc>
            </w:tr>
          </w:tbl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554E" w:rsidRPr="002C63EE" w:rsidRDefault="006A554E" w:rsidP="006A55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охраняемого природного ландшафта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(З</w:t>
            </w:r>
            <w:r w:rsidR="00163B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163BF1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hyperlink r:id="rId28" w:history="1">
              <w:r w:rsidR="00163BF1" w:rsidRPr="00DF33FC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Мемориал «Партизанская слава», посвященный партизанам Ленинградской области, участникам битвы за г. Ленинград (1941-1944 гг.)</w:t>
              </w:r>
            </w:hyperlink>
            <w:r w:rsidR="00163BF1" w:rsidRPr="00DF33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по адресу: </w:t>
            </w:r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Лужское</w:t>
            </w:r>
            <w:proofErr w:type="spellEnd"/>
            <w:r w:rsidR="00163BF1" w:rsidRPr="00DF33F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городское поселение, г. Луга, Ленинградское шоссе, 60</w:t>
            </w:r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63BF1" w:rsidRPr="00163BF1" w:rsidRDefault="00163BF1" w:rsidP="00163BF1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3BF1">
              <w:rPr>
                <w:rFonts w:ascii="Times New Roman" w:hAnsi="Times New Roman" w:cs="Times New Roman"/>
                <w:sz w:val="28"/>
                <w:szCs w:val="28"/>
              </w:rPr>
              <w:t xml:space="preserve">Граница </w:t>
            </w:r>
            <w:proofErr w:type="gramStart"/>
            <w:r w:rsidRPr="00163BF1">
              <w:rPr>
                <w:rFonts w:ascii="Times New Roman" w:hAnsi="Times New Roman" w:cs="Times New Roman"/>
                <w:sz w:val="28"/>
                <w:szCs w:val="28"/>
              </w:rPr>
              <w:t>территории зоны охраняемого природного ландшафта объекта культурного наследия регионального значения</w:t>
            </w:r>
            <w:proofErr w:type="gramEnd"/>
            <w:r w:rsidRPr="00163BF1">
              <w:rPr>
                <w:rFonts w:ascii="Times New Roman" w:hAnsi="Times New Roman" w:cs="Times New Roman"/>
                <w:sz w:val="28"/>
                <w:szCs w:val="28"/>
              </w:rPr>
              <w:t xml:space="preserve"> Мемориал «Партизанская слава» проходит: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«7» на северо-запад (азимут 165,59°) на расстояние 137,42 м до точки «8», которая также является характерной точкой границы территории охранной зоны.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«8» на северо-запад (азимут 90,31°) на расстояние 155,17 м до точки «9», которая также является характерной точкой границы территории охранной зоны.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 xml:space="preserve">т точки «9» на северо-восток (азимут 42,78°) на расстояние 108,34 м до точки «10», которая также является характерной точкой границы территории </w:t>
            </w:r>
            <w:r w:rsidRPr="00163BF1">
              <w:rPr>
                <w:rFonts w:cs="Times New Roman"/>
                <w:sz w:val="28"/>
                <w:szCs w:val="28"/>
              </w:rPr>
              <w:lastRenderedPageBreak/>
              <w:t>охранной зоны.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«10» на восток (азимут 351,45°) на расстояние 41,23 м до точки «11», которая также является характерной точкой границы территории охранной зоны ОЗ-1 и охранной зоны ОЗ-2 объекта культурного наследия.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«11» на северо-запад (азимут 108,80°) на расстояние 20,85 м до точки «22», которая также является характерной точкой границы охранной зоны ОЗ-2 объекта культурного наследия.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«22» на север-восток (азимут 61,73°) на расстояние 29,26 м до точки «»23», которая также является характерной точкой границы охранной зоны ОЗ-2 объекта культурного наследия.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«23» на северо-запад (азимут 158,66°) на расстояние 46,88 м до точки «24».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«24» на северо-запад (158,15°) на расстояние 30,62 м до точки «25».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«25» на северо-запад (азимут 166,04°) на расстояние 140,41 м до характерной точки «26».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«26» на юго-запад (азимут 258,19°) на расстояние 79,73 м до точки «27».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«27» на юго-запад (азимут 248,49°) на расстояние 280,66 м до точки «28».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«28» на юго-восток (азимут м) на расстояние 95,98 м до точки «29».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«29» на восток (азимут 358,55°) на расстояние 296,12 м о точки «30».</w:t>
            </w:r>
          </w:p>
          <w:p w:rsidR="00163BF1" w:rsidRPr="00163BF1" w:rsidRDefault="00163BF1" w:rsidP="00163BF1">
            <w:pPr>
              <w:pStyle w:val="a"/>
              <w:numPr>
                <w:ilvl w:val="0"/>
                <w:numId w:val="0"/>
              </w:numPr>
              <w:spacing w:before="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- о</w:t>
            </w:r>
            <w:r w:rsidRPr="00163BF1">
              <w:rPr>
                <w:rFonts w:cs="Times New Roman"/>
                <w:sz w:val="28"/>
                <w:szCs w:val="28"/>
              </w:rPr>
              <w:t>т точки «30» на северо-восток (азимут 70,85°) на расстояние 81,85 м до исходной точки «7», которая также является характерной точкой охранной зоны.</w:t>
            </w:r>
          </w:p>
          <w:p w:rsidR="00474D19" w:rsidRDefault="00474D19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163BF1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474D19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163BF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163BF1" w:rsidRDefault="00163BF1" w:rsidP="00163BF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07CFD" w:rsidRDefault="00707CFD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577A" w:rsidRPr="00C53A30" w:rsidRDefault="00F9577A" w:rsidP="006A554E">
            <w:pPr>
              <w:pStyle w:val="-1"/>
              <w:numPr>
                <w:ilvl w:val="0"/>
                <w:numId w:val="0"/>
              </w:numPr>
              <w:ind w:left="426"/>
              <w:jc w:val="center"/>
              <w:rPr>
                <w:b w:val="0"/>
                <w:sz w:val="28"/>
                <w:szCs w:val="28"/>
              </w:rPr>
            </w:pPr>
          </w:p>
        </w:tc>
      </w:tr>
    </w:tbl>
    <w:p w:rsidR="0005008C" w:rsidRDefault="0005008C" w:rsidP="00F9577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F9577A" w:rsidRPr="00163BF1" w:rsidTr="006A554E"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F9577A" w:rsidRPr="00561342" w:rsidRDefault="009A7A97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F9577A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173898" w:rsidRPr="00561342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</w:t>
            </w:r>
            <w:r w:rsidR="00662E05"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________2019</w:t>
            </w: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F9577A" w:rsidRPr="00163BF1" w:rsidRDefault="00F9577A" w:rsidP="006A554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</w:t>
            </w:r>
            <w:r w:rsidR="00173898"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</w:t>
            </w:r>
          </w:p>
        </w:tc>
      </w:tr>
    </w:tbl>
    <w:p w:rsidR="00F9577A" w:rsidRPr="00163BF1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F9577A" w:rsidRDefault="005538C6" w:rsidP="005613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342">
        <w:rPr>
          <w:rFonts w:ascii="Times New Roman" w:hAnsi="Times New Roman" w:cs="Times New Roman"/>
          <w:b/>
          <w:sz w:val="28"/>
          <w:szCs w:val="28"/>
        </w:rPr>
        <w:t>Р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ежимы использования земель </w:t>
      </w:r>
      <w:r w:rsidR="00662E05" w:rsidRPr="005613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зон охраны </w:t>
      </w:r>
      <w:r w:rsidR="00173898" w:rsidRPr="00561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561342" w:rsidRPr="00561342">
        <w:rPr>
          <w:rFonts w:ascii="Times New Roman" w:hAnsi="Times New Roman" w:cs="Times New Roman"/>
          <w:b/>
          <w:sz w:val="28"/>
          <w:szCs w:val="28"/>
        </w:rPr>
        <w:t>«</w:t>
      </w:r>
      <w:hyperlink r:id="rId29" w:history="1">
        <w:r w:rsidR="00561342" w:rsidRPr="00561342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Мемориал «Партизанская слава», посвященный партизанам Ленинградской области, участникам битвы за г. Ленинград (1941-1944 гг.)</w:t>
        </w:r>
      </w:hyperlink>
      <w:r w:rsidR="00561342" w:rsidRPr="00561342">
        <w:rPr>
          <w:rFonts w:ascii="Times New Roman" w:hAnsi="Times New Roman" w:cs="Times New Roman"/>
          <w:b/>
          <w:sz w:val="28"/>
          <w:szCs w:val="28"/>
        </w:rPr>
        <w:t xml:space="preserve">» по адресу: </w:t>
      </w:r>
      <w:r w:rsidR="00561342" w:rsidRPr="00561342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</w:t>
      </w:r>
      <w:proofErr w:type="spellStart"/>
      <w:r w:rsidR="00561342" w:rsidRPr="00561342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="00561342" w:rsidRPr="00561342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proofErr w:type="spellStart"/>
      <w:r w:rsidR="00561342" w:rsidRPr="00561342">
        <w:rPr>
          <w:rFonts w:ascii="Times New Roman" w:hAnsi="Times New Roman" w:cs="Times New Roman"/>
          <w:b/>
          <w:iCs/>
          <w:sz w:val="28"/>
          <w:szCs w:val="28"/>
        </w:rPr>
        <w:t>Лужское</w:t>
      </w:r>
      <w:proofErr w:type="spellEnd"/>
      <w:r w:rsidR="00561342" w:rsidRPr="00561342">
        <w:rPr>
          <w:rFonts w:ascii="Times New Roman" w:hAnsi="Times New Roman" w:cs="Times New Roman"/>
          <w:b/>
          <w:iCs/>
          <w:sz w:val="28"/>
          <w:szCs w:val="28"/>
        </w:rPr>
        <w:t xml:space="preserve"> городское поселение, г. Луга, Ленинградское шоссе, 60</w:t>
      </w:r>
    </w:p>
    <w:p w:rsidR="00561342" w:rsidRPr="00561342" w:rsidRDefault="00561342" w:rsidP="00561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3898" w:rsidRPr="00173898" w:rsidRDefault="00173898" w:rsidP="00561342">
      <w:pPr>
        <w:pStyle w:val="a7"/>
        <w:numPr>
          <w:ilvl w:val="0"/>
          <w:numId w:val="5"/>
        </w:numPr>
        <w:ind w:left="0"/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>Режим использования земель в границах охранной зоны (ОЗ</w:t>
      </w:r>
      <w:r w:rsidR="00691702">
        <w:rPr>
          <w:b/>
          <w:bCs/>
          <w:iCs/>
          <w:sz w:val="28"/>
          <w:szCs w:val="28"/>
        </w:rPr>
        <w:t>-1</w:t>
      </w:r>
      <w:r w:rsidRPr="00173898">
        <w:rPr>
          <w:b/>
          <w:bCs/>
          <w:iCs/>
          <w:sz w:val="28"/>
          <w:szCs w:val="28"/>
        </w:rPr>
        <w:t>).</w:t>
      </w:r>
    </w:p>
    <w:p w:rsidR="00173898" w:rsidRPr="00173898" w:rsidRDefault="00173898" w:rsidP="00173898">
      <w:pPr>
        <w:pStyle w:val="a7"/>
        <w:ind w:left="0"/>
        <w:jc w:val="both"/>
        <w:rPr>
          <w:b/>
          <w:bCs/>
          <w:iCs/>
          <w:sz w:val="28"/>
          <w:szCs w:val="28"/>
        </w:rPr>
      </w:pPr>
    </w:p>
    <w:p w:rsidR="00691702" w:rsidRPr="00691702" w:rsidRDefault="00691702" w:rsidP="00691702">
      <w:pPr>
        <w:pStyle w:val="10"/>
        <w:spacing w:before="0"/>
        <w:ind w:left="0"/>
        <w:jc w:val="both"/>
        <w:rPr>
          <w:b/>
          <w:i w:val="0"/>
          <w:sz w:val="28"/>
          <w:szCs w:val="28"/>
          <w:u w:val="none"/>
        </w:rPr>
      </w:pPr>
      <w:r w:rsidRPr="00691702">
        <w:rPr>
          <w:b/>
          <w:i w:val="0"/>
          <w:sz w:val="28"/>
          <w:szCs w:val="28"/>
          <w:u w:val="none"/>
        </w:rPr>
        <w:t>Разрешается: </w:t>
      </w:r>
      <w:bookmarkStart w:id="0" w:name="_GoBack"/>
      <w:bookmarkEnd w:id="0"/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размещение наземной открытой стоянки для автомобилей, прибывающих для проведения памятных мероприятий и посещения мемориала;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капитальный ремонт и реконструкция существующей часовни без увеличения её габаритов;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устройство мест для отдыха (скамейки);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установка отдельно стоящего осветительного оборудования (освещение дорожек, наружная декоративная подсветка стелы, бастионов и всех составляющих монумента);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  <w:lang w:eastAsia="ru-RU"/>
        </w:rPr>
        <w:t xml:space="preserve">- </w:t>
      </w:r>
      <w:r w:rsidRPr="00691702">
        <w:rPr>
          <w:rFonts w:eastAsia="Calibri" w:cs="Times New Roman"/>
          <w:color w:val="000000"/>
          <w:sz w:val="28"/>
          <w:szCs w:val="28"/>
          <w:lang w:eastAsia="ru-RU"/>
        </w:rPr>
        <w:t>размещение временных информационных стендов;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ремонт элементов существующего благоустройства, их замена на аналогичные элементы;</w:t>
      </w:r>
    </w:p>
    <w:p w:rsid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установка малых архитектурных форм;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 xml:space="preserve">проведение комплексных лечебно-оздоровительных мероприятий древесно-кустарниковой растительности. Санитарные и реконструктивные рубки в случае естественной гибели деревьев и древовидных кустарников. Указанные мероприятия не должны нарушать </w:t>
      </w:r>
      <w:proofErr w:type="gramStart"/>
      <w:r w:rsidRPr="00691702">
        <w:rPr>
          <w:sz w:val="28"/>
          <w:szCs w:val="28"/>
        </w:rPr>
        <w:t>сложившееся</w:t>
      </w:r>
      <w:proofErr w:type="gramEnd"/>
      <w:r w:rsidRPr="00691702">
        <w:rPr>
          <w:sz w:val="28"/>
          <w:szCs w:val="28"/>
        </w:rPr>
        <w:t xml:space="preserve"> соотношения открытых и закрытых пространств. В случае санитарной вырубки утраченные деревья и кустарники должны быть заменены </w:t>
      </w:r>
      <w:proofErr w:type="gramStart"/>
      <w:r w:rsidRPr="00691702">
        <w:rPr>
          <w:sz w:val="28"/>
          <w:szCs w:val="28"/>
        </w:rPr>
        <w:t>на</w:t>
      </w:r>
      <w:proofErr w:type="gramEnd"/>
      <w:r w:rsidRPr="00691702">
        <w:rPr>
          <w:sz w:val="28"/>
          <w:szCs w:val="28"/>
        </w:rPr>
        <w:t xml:space="preserve"> аналогичные;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уход за грунтовыми покрытиями, восстановление и покос травяного покрова;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проведение мероприятий по обеспечению пожарной безопасности объектов культурного наследия;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прокладка инженерных коммуникаций подземным способом, без нарушения поверхностного грунта и благоустройства (метод прокола). Устройство ливневой канализации закрытого типа с водоприемными решетками.</w:t>
      </w:r>
    </w:p>
    <w:p w:rsid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капитальный ремонт и реконструкция существующих объектов инженерной инфраструктуры, без увеличения их габаритов. В случае замены воздушных линий электропитания, новое электроснабжение должно быть устроено посредством кабельных подземных линий.</w:t>
      </w:r>
    </w:p>
    <w:p w:rsid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</w:p>
    <w:p w:rsidR="00691702" w:rsidRPr="00691702" w:rsidRDefault="00691702" w:rsidP="00691702">
      <w:pPr>
        <w:pStyle w:val="10"/>
        <w:spacing w:before="0"/>
        <w:ind w:left="0"/>
        <w:jc w:val="both"/>
        <w:rPr>
          <w:b/>
          <w:i w:val="0"/>
          <w:sz w:val="28"/>
          <w:szCs w:val="28"/>
          <w:u w:val="none"/>
        </w:rPr>
      </w:pPr>
      <w:r w:rsidRPr="00691702">
        <w:rPr>
          <w:b/>
          <w:i w:val="0"/>
          <w:sz w:val="28"/>
          <w:szCs w:val="28"/>
          <w:u w:val="none"/>
        </w:rPr>
        <w:lastRenderedPageBreak/>
        <w:t xml:space="preserve">Запрещается: 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 xml:space="preserve">новое строительство объектов капитального и некапитального строительства, за исключением подземных инженерных коммуникаций; 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размещение объектов общественного питания;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размещение стоянок грузового автотранспорта;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размещение наружной рекламы (графическая, текстовая, либо иная информация рекламного характера, которая размещается на специальных стационарных конструкциях, расположенных на открытой местности, на элементах уличного оборудования, над проезжей частью улиц и дорог или на них самих);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нарушение гидрогеологических условий;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использование строительных технологий, создающих динамические нагрузки и оказывающих негативное воздействие на объект культурного наследия;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изменение существующего рельефа;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использование сплошных металлических или бетонных ограждений;</w:t>
      </w:r>
    </w:p>
    <w:p w:rsid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91702">
        <w:rPr>
          <w:sz w:val="28"/>
          <w:szCs w:val="28"/>
        </w:rPr>
        <w:t>прокладка наземных и надземных инженерных коммуникаций по постоянной схеме обеспечения.</w:t>
      </w:r>
    </w:p>
    <w:p w:rsidR="00691702" w:rsidRPr="00691702" w:rsidRDefault="00691702" w:rsidP="00691702">
      <w:pPr>
        <w:pStyle w:val="ae"/>
        <w:spacing w:before="0" w:line="240" w:lineRule="auto"/>
        <w:ind w:left="0"/>
        <w:rPr>
          <w:sz w:val="28"/>
          <w:szCs w:val="28"/>
        </w:rPr>
      </w:pPr>
    </w:p>
    <w:p w:rsidR="00691702" w:rsidRDefault="00691702" w:rsidP="00173898">
      <w:pPr>
        <w:pStyle w:val="a7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Требования к градостроительным регламентам в границах охранной зоны (ОЗ-1).</w:t>
      </w:r>
    </w:p>
    <w:p w:rsidR="00691702" w:rsidRDefault="00691702" w:rsidP="00691702">
      <w:pPr>
        <w:pStyle w:val="a7"/>
        <w:jc w:val="both"/>
        <w:rPr>
          <w:b/>
          <w:bCs/>
          <w:iCs/>
          <w:sz w:val="28"/>
          <w:szCs w:val="28"/>
        </w:rPr>
      </w:pPr>
    </w:p>
    <w:tbl>
      <w:tblPr>
        <w:tblW w:w="9932" w:type="dxa"/>
        <w:jc w:val="center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215"/>
        <w:gridCol w:w="4987"/>
      </w:tblGrid>
      <w:tr w:rsidR="00691702" w:rsidTr="00691702">
        <w:trPr>
          <w:cantSplit/>
          <w:trHeight w:val="450"/>
          <w:tblHeader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691702">
              <w:rPr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691702">
              <w:rPr>
                <w:b/>
                <w:sz w:val="28"/>
                <w:szCs w:val="28"/>
                <w:lang w:eastAsia="en-US"/>
              </w:rPr>
              <w:t>Параметры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691702">
              <w:rPr>
                <w:b/>
                <w:sz w:val="28"/>
                <w:szCs w:val="28"/>
                <w:lang w:eastAsia="en-US"/>
              </w:rPr>
              <w:t>Предельные значения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Максимальная высота: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- существующая часовня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При реконструкции и капитальном ремонте недопустимо изменение габаритных размеров </w:t>
            </w:r>
            <w:proofErr w:type="gramStart"/>
            <w:r w:rsidRPr="00691702">
              <w:rPr>
                <w:sz w:val="28"/>
                <w:szCs w:val="28"/>
                <w:lang w:eastAsia="en-US"/>
              </w:rPr>
              <w:t>здания</w:t>
            </w:r>
            <w:proofErr w:type="gramEnd"/>
            <w:r w:rsidRPr="00691702">
              <w:rPr>
                <w:sz w:val="28"/>
                <w:szCs w:val="28"/>
                <w:lang w:eastAsia="en-US"/>
              </w:rPr>
              <w:t xml:space="preserve"> как в плане, так и высотных параметров </w:t>
            </w:r>
          </w:p>
        </w:tc>
      </w:tr>
      <w:tr w:rsidR="00691702" w:rsidTr="00691702">
        <w:trPr>
          <w:cantSplit/>
          <w:trHeight w:val="63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- осветительное оборудование (освещение дорожек, наружная декоративная подсветка стелы, бастионов и всех составляющих монумента);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0,5 м от </w:t>
            </w:r>
            <w:r w:rsidRPr="00691702">
              <w:rPr>
                <w:bCs/>
                <w:sz w:val="28"/>
                <w:szCs w:val="28"/>
                <w:lang w:eastAsia="en-US"/>
              </w:rPr>
              <w:t>уровня земли в месте размещения оборудования до верха осветительного прибора. Для подсветки дорожек использовать встроенные в грунт светильники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bCs/>
                <w:sz w:val="28"/>
                <w:szCs w:val="28"/>
                <w:lang w:eastAsia="en-US"/>
              </w:rPr>
              <w:t>Архитектурно</w:t>
            </w:r>
            <w:r w:rsidRPr="00691702">
              <w:rPr>
                <w:bCs/>
                <w:sz w:val="28"/>
                <w:szCs w:val="28"/>
                <w:lang w:eastAsia="en-US"/>
              </w:rPr>
              <w:softHyphen/>
            </w:r>
            <w:proofErr w:type="gramStart"/>
            <w:r w:rsidRPr="00691702">
              <w:rPr>
                <w:bCs/>
                <w:sz w:val="28"/>
                <w:szCs w:val="28"/>
                <w:lang w:eastAsia="en-US"/>
              </w:rPr>
              <w:t>-стилевое решение</w:t>
            </w:r>
            <w:proofErr w:type="gramEnd"/>
            <w:r w:rsidRPr="00691702">
              <w:rPr>
                <w:bCs/>
                <w:sz w:val="28"/>
                <w:szCs w:val="28"/>
                <w:lang w:eastAsia="en-US"/>
              </w:rPr>
              <w:t xml:space="preserve"> фасадов при ремонте и реконструкции часовни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Cs/>
                <w:sz w:val="28"/>
                <w:szCs w:val="28"/>
                <w:lang w:eastAsia="en-US" w:bidi="ru-RU"/>
              </w:rPr>
            </w:pP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На основе исторических особенностей, пропорций, элементов фасадов архитектуры Мемориала «Партизанская слава». С учётом поддержания стилистического единства застройки, отвечающей эстетике советского модернизма </w:t>
            </w:r>
            <w:r>
              <w:rPr>
                <w:bCs/>
                <w:sz w:val="28"/>
                <w:szCs w:val="28"/>
                <w:lang w:eastAsia="en-US" w:bidi="ru-RU"/>
              </w:rPr>
              <w:t xml:space="preserve">         </w:t>
            </w:r>
            <w:r w:rsidRPr="00691702">
              <w:rPr>
                <w:bCs/>
                <w:sz w:val="28"/>
                <w:szCs w:val="28"/>
                <w:lang w:eastAsia="en-US" w:bidi="ru-RU"/>
              </w:rPr>
              <w:t>1960-70 гг.</w:t>
            </w:r>
          </w:p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Прямые линии и плоскости, прямоугольные </w:t>
            </w:r>
            <w:proofErr w:type="spellStart"/>
            <w:r w:rsidRPr="00691702">
              <w:rPr>
                <w:sz w:val="28"/>
                <w:szCs w:val="28"/>
                <w:lang w:eastAsia="en-US"/>
              </w:rPr>
              <w:t>минималистичные</w:t>
            </w:r>
            <w:proofErr w:type="spellEnd"/>
            <w:r w:rsidRPr="00691702">
              <w:rPr>
                <w:sz w:val="28"/>
                <w:szCs w:val="28"/>
                <w:lang w:eastAsia="en-US"/>
              </w:rPr>
              <w:t xml:space="preserve"> формы, белый цвет в отделке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Форма крыши </w:t>
            </w:r>
            <w:r w:rsidRPr="00691702">
              <w:rPr>
                <w:bCs/>
                <w:sz w:val="28"/>
                <w:szCs w:val="28"/>
                <w:lang w:eastAsia="en-US"/>
              </w:rPr>
              <w:t>при ремонте и реконструкции часовни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Допускается использовать скатные кровли для реконструкции часовни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Основные отделочные материалы </w:t>
            </w:r>
            <w:r w:rsidRPr="00691702">
              <w:rPr>
                <w:bCs/>
                <w:sz w:val="28"/>
                <w:szCs w:val="28"/>
                <w:lang w:eastAsia="en-US"/>
              </w:rPr>
              <w:t>при ремонте и реконструкции часовни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 xml:space="preserve">Бетон, стекло, металл. Белый цвет в отделке. При использовании дерева запрещается применять </w:t>
            </w:r>
            <w:proofErr w:type="spellStart"/>
            <w:r w:rsidRPr="00691702">
              <w:rPr>
                <w:sz w:val="28"/>
                <w:szCs w:val="28"/>
                <w:lang w:eastAsia="en-US"/>
              </w:rPr>
              <w:t>вагонку</w:t>
            </w:r>
            <w:proofErr w:type="spellEnd"/>
            <w:r w:rsidRPr="00691702">
              <w:rPr>
                <w:sz w:val="28"/>
                <w:szCs w:val="28"/>
                <w:lang w:eastAsia="en-US"/>
              </w:rPr>
              <w:t xml:space="preserve">, </w:t>
            </w:r>
            <w:proofErr w:type="gramStart"/>
            <w:r w:rsidRPr="00691702">
              <w:rPr>
                <w:sz w:val="28"/>
                <w:szCs w:val="28"/>
                <w:lang w:eastAsia="en-US"/>
              </w:rPr>
              <w:t>имитирующую</w:t>
            </w:r>
            <w:proofErr w:type="gramEnd"/>
            <w:r w:rsidRPr="00691702">
              <w:rPr>
                <w:sz w:val="28"/>
                <w:szCs w:val="28"/>
                <w:lang w:eastAsia="en-US"/>
              </w:rPr>
              <w:t xml:space="preserve"> бревенчатые стены. 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sz w:val="28"/>
                <w:szCs w:val="28"/>
                <w:lang w:eastAsia="en-US"/>
              </w:rPr>
            </w:pPr>
            <w:r w:rsidRPr="00691702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Cs/>
                <w:sz w:val="28"/>
                <w:szCs w:val="28"/>
                <w:lang w:eastAsia="en-US" w:bidi="ru-RU"/>
              </w:rPr>
            </w:pP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Малые архитектурные формы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220BEF" w:rsidRDefault="00691702" w:rsidP="00220BEF">
            <w:pPr>
              <w:pStyle w:val="11"/>
              <w:spacing w:line="256" w:lineRule="auto"/>
              <w:rPr>
                <w:bCs/>
                <w:sz w:val="28"/>
                <w:szCs w:val="28"/>
                <w:lang w:eastAsia="en-US" w:bidi="ru-RU"/>
              </w:rPr>
            </w:pP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Скамейки, урны, информационные указатели, </w:t>
            </w:r>
            <w:proofErr w:type="spellStart"/>
            <w:r w:rsidRPr="00691702">
              <w:rPr>
                <w:bCs/>
                <w:sz w:val="28"/>
                <w:szCs w:val="28"/>
                <w:lang w:eastAsia="en-US" w:bidi="ru-RU"/>
              </w:rPr>
              <w:t>велопарковки</w:t>
            </w:r>
            <w:proofErr w:type="spellEnd"/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 </w:t>
            </w:r>
            <w:r w:rsidR="00220BEF">
              <w:rPr>
                <w:bCs/>
                <w:sz w:val="28"/>
                <w:szCs w:val="28"/>
                <w:lang w:eastAsia="en-US" w:bidi="ru-RU"/>
              </w:rPr>
              <w:t>–</w:t>
            </w: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 с учётом поддержания стилистического единства застройки, отвечающей эстетике советского модернизма </w:t>
            </w:r>
            <w:r w:rsidR="00220BEF">
              <w:rPr>
                <w:bCs/>
                <w:sz w:val="28"/>
                <w:szCs w:val="28"/>
                <w:lang w:eastAsia="en-US" w:bidi="ru-RU"/>
              </w:rPr>
              <w:t xml:space="preserve">           </w:t>
            </w:r>
            <w:r w:rsidRPr="00691702">
              <w:rPr>
                <w:bCs/>
                <w:sz w:val="28"/>
                <w:szCs w:val="28"/>
                <w:lang w:eastAsia="en-US" w:bidi="ru-RU"/>
              </w:rPr>
              <w:t>1960-70 гг.</w:t>
            </w:r>
          </w:p>
        </w:tc>
      </w:tr>
      <w:tr w:rsidR="00691702" w:rsidTr="00691702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spacing w:before="120" w:line="192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70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spacing w:before="120" w:line="192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702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Временные информационные стенды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02" w:rsidRPr="00691702" w:rsidRDefault="00691702">
            <w:pPr>
              <w:pStyle w:val="11"/>
              <w:spacing w:line="256" w:lineRule="auto"/>
              <w:rPr>
                <w:bCs/>
                <w:sz w:val="28"/>
                <w:szCs w:val="28"/>
                <w:lang w:eastAsia="en-US" w:bidi="ru-RU"/>
              </w:rPr>
            </w:pP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оформление. Размер площади информационного планшета </w:t>
            </w:r>
            <w:r w:rsidR="00220BEF">
              <w:rPr>
                <w:bCs/>
                <w:sz w:val="28"/>
                <w:szCs w:val="28"/>
                <w:lang w:eastAsia="en-US" w:bidi="ru-RU"/>
              </w:rPr>
              <w:t>–</w:t>
            </w:r>
            <w:r w:rsidRPr="00691702">
              <w:rPr>
                <w:bCs/>
                <w:sz w:val="28"/>
                <w:szCs w:val="28"/>
                <w:lang w:eastAsia="en-US" w:bidi="ru-RU"/>
              </w:rPr>
              <w:t xml:space="preserve"> до 2 м</w:t>
            </w:r>
            <w:proofErr w:type="gramStart"/>
            <w:r w:rsidRPr="00691702">
              <w:rPr>
                <w:bCs/>
                <w:sz w:val="28"/>
                <w:szCs w:val="28"/>
                <w:vertAlign w:val="superscript"/>
                <w:lang w:eastAsia="en-US" w:bidi="ru-RU"/>
              </w:rPr>
              <w:t>2</w:t>
            </w:r>
            <w:proofErr w:type="gramEnd"/>
          </w:p>
        </w:tc>
      </w:tr>
    </w:tbl>
    <w:p w:rsidR="00691702" w:rsidRDefault="00691702" w:rsidP="00691702">
      <w:pPr>
        <w:pStyle w:val="a7"/>
        <w:jc w:val="both"/>
        <w:rPr>
          <w:b/>
          <w:bCs/>
          <w:iCs/>
          <w:sz w:val="28"/>
          <w:szCs w:val="28"/>
        </w:rPr>
      </w:pPr>
    </w:p>
    <w:p w:rsidR="00220BEF" w:rsidRDefault="00173898" w:rsidP="00173898">
      <w:pPr>
        <w:pStyle w:val="a7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 w:rsidRPr="00173898">
        <w:rPr>
          <w:b/>
          <w:bCs/>
          <w:iCs/>
          <w:sz w:val="28"/>
          <w:szCs w:val="28"/>
        </w:rPr>
        <w:t xml:space="preserve">Режим использования земель </w:t>
      </w:r>
      <w:r w:rsidR="00220BEF">
        <w:rPr>
          <w:b/>
          <w:bCs/>
          <w:iCs/>
          <w:sz w:val="28"/>
          <w:szCs w:val="28"/>
        </w:rPr>
        <w:t>в границах охранной зоны (ОЗ-2)</w:t>
      </w:r>
      <w:r w:rsidR="00065AFA">
        <w:rPr>
          <w:b/>
          <w:bCs/>
          <w:iCs/>
          <w:sz w:val="28"/>
          <w:szCs w:val="28"/>
        </w:rPr>
        <w:t>.</w:t>
      </w:r>
    </w:p>
    <w:p w:rsidR="00220BEF" w:rsidRDefault="00220BEF" w:rsidP="00220BEF">
      <w:pPr>
        <w:pStyle w:val="10"/>
        <w:spacing w:before="0"/>
        <w:ind w:left="0"/>
        <w:jc w:val="both"/>
        <w:rPr>
          <w:i w:val="0"/>
          <w:sz w:val="28"/>
          <w:szCs w:val="28"/>
          <w:u w:val="none"/>
        </w:rPr>
      </w:pPr>
    </w:p>
    <w:p w:rsidR="00220BEF" w:rsidRPr="00220BEF" w:rsidRDefault="00220BEF" w:rsidP="00220BEF">
      <w:pPr>
        <w:pStyle w:val="10"/>
        <w:spacing w:before="0"/>
        <w:ind w:left="0"/>
        <w:jc w:val="both"/>
        <w:rPr>
          <w:b/>
          <w:i w:val="0"/>
          <w:sz w:val="28"/>
          <w:szCs w:val="28"/>
          <w:u w:val="none"/>
        </w:rPr>
      </w:pPr>
      <w:r w:rsidRPr="00220BEF">
        <w:rPr>
          <w:b/>
          <w:i w:val="0"/>
          <w:sz w:val="28"/>
          <w:szCs w:val="28"/>
          <w:u w:val="none"/>
        </w:rPr>
        <w:t>Разрешается: 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- р</w:t>
      </w:r>
      <w:r w:rsidRPr="00220BEF">
        <w:rPr>
          <w:sz w:val="28"/>
          <w:szCs w:val="28"/>
        </w:rPr>
        <w:t xml:space="preserve">азмещение некапитальных сооружений вспомогательного назначения для обслуживания посетителей мемориального комплекса (санузлы, теневые навесы, точки продажи тематической литературы, </w:t>
      </w:r>
      <w:proofErr w:type="spellStart"/>
      <w:r w:rsidRPr="00220BEF">
        <w:rPr>
          <w:sz w:val="28"/>
          <w:szCs w:val="28"/>
        </w:rPr>
        <w:t>мусоросборные</w:t>
      </w:r>
      <w:proofErr w:type="spellEnd"/>
      <w:r w:rsidRPr="00220BEF">
        <w:rPr>
          <w:sz w:val="28"/>
          <w:szCs w:val="28"/>
        </w:rPr>
        <w:t xml:space="preserve"> контейнеры). Указанные сооружения возможно размещать, применяя специальные меры, направленные на сохранение и регенерацию историко-градостроительной или природной среды объекта культурного наследия;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снос (демонтаж) аварийных и дисгармоничных объектов;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высадка по границе регламентного участка ОЗ-2 "зелёных" кулис из высокорослых деревьев;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организация временных открытых парковок;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устройство мест для отдыха (скамейки);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установка отдельно стоящего осветительного оборудования (освещение дорожек, наружная декоративная подсветка стелы, бастионов и всех составляющих монумента);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rFonts w:eastAsia="Calibri" w:cs="Times New Roman"/>
          <w:color w:val="000000"/>
          <w:sz w:val="28"/>
          <w:szCs w:val="28"/>
          <w:lang w:eastAsia="ru-RU"/>
        </w:rPr>
        <w:t xml:space="preserve">- </w:t>
      </w:r>
      <w:r w:rsidRPr="00220BEF">
        <w:rPr>
          <w:rFonts w:eastAsia="Calibri" w:cs="Times New Roman"/>
          <w:color w:val="000000"/>
          <w:sz w:val="28"/>
          <w:szCs w:val="28"/>
          <w:lang w:eastAsia="ru-RU"/>
        </w:rPr>
        <w:t>размещение временных информационных стендов;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ремонт элементов существующего благоустройства, их замена на аналогичные элементы;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установка малых архитектурных форм;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уход за грунтовыми покрытиями, восстановление и покос травяного покрова;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220BEF">
        <w:rPr>
          <w:sz w:val="28"/>
          <w:szCs w:val="28"/>
        </w:rPr>
        <w:t>проведение мероприятий по обеспечению пожарной безопасности объектов культурного наследия;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прокладка инженерных коммуникаций подземным способом без нарушения поверхностного грунта и благоустройства (метод прокола). Устройство ливневой канализации закрытого типа с водоприемными решетками.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капитальный ремонт и реконструкция существующих объектов инженерной инфраструктуры без увеличения их габаритов. В случае замены воздушных линий электропитания, новое электроснабжение должно быть устроено посредством кабельных подземных линий.</w:t>
      </w:r>
    </w:p>
    <w:p w:rsidR="00220BEF" w:rsidRDefault="00220BEF" w:rsidP="00220BEF">
      <w:pPr>
        <w:pStyle w:val="10"/>
        <w:spacing w:before="0"/>
        <w:ind w:left="0"/>
        <w:jc w:val="both"/>
        <w:rPr>
          <w:i w:val="0"/>
          <w:sz w:val="28"/>
          <w:szCs w:val="28"/>
          <w:u w:val="none"/>
        </w:rPr>
      </w:pPr>
    </w:p>
    <w:p w:rsidR="00220BEF" w:rsidRPr="00220BEF" w:rsidRDefault="00220BEF" w:rsidP="00220BEF">
      <w:pPr>
        <w:pStyle w:val="10"/>
        <w:spacing w:before="0"/>
        <w:ind w:left="0"/>
        <w:jc w:val="both"/>
        <w:rPr>
          <w:b/>
          <w:i w:val="0"/>
          <w:sz w:val="28"/>
          <w:szCs w:val="28"/>
          <w:u w:val="none"/>
        </w:rPr>
      </w:pPr>
      <w:r w:rsidRPr="00220BEF">
        <w:rPr>
          <w:b/>
          <w:i w:val="0"/>
          <w:sz w:val="28"/>
          <w:szCs w:val="28"/>
          <w:u w:val="none"/>
        </w:rPr>
        <w:t xml:space="preserve">Запрещается: 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 xml:space="preserve">новое строительство объектов капитального и некапитального строительства, за исключением подземных инженерных коммуникаций и некапитальных сооружений вспомогательного назначения для обслуживания посетителей мемориального комплекса (санузлы, теневые навесы, точки продажи тематической литературы, </w:t>
      </w:r>
      <w:proofErr w:type="spellStart"/>
      <w:r w:rsidRPr="00220BEF">
        <w:rPr>
          <w:sz w:val="28"/>
          <w:szCs w:val="28"/>
        </w:rPr>
        <w:t>мусоросборные</w:t>
      </w:r>
      <w:proofErr w:type="spellEnd"/>
      <w:r w:rsidRPr="00220BEF">
        <w:rPr>
          <w:sz w:val="28"/>
          <w:szCs w:val="28"/>
        </w:rPr>
        <w:t xml:space="preserve"> контейнеры);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размещение объектов общественного питания;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размещение стоянок грузового автотранспорта;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размещение наружной рекламы (графическая, текстовая, либо иная информация рекламного характера, которая размещается на специальных стационарных конструкциях, расположенных на открытой местности, на элементах уличного оборудования, над проезжей частью улиц и дорог или на них самих);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нарушение гидрогеологических условий;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использование строительных технологий, создающих динамические нагрузки и оказывающих негативное воздействие на объект культурного наследия;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изменение существующего рельефа;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 xml:space="preserve">применение диссонансных объёмно-пространственных и </w:t>
      </w:r>
      <w:proofErr w:type="gramStart"/>
      <w:r w:rsidRPr="00220BEF">
        <w:rPr>
          <w:sz w:val="28"/>
          <w:szCs w:val="28"/>
        </w:rPr>
        <w:t>архитектурных решений</w:t>
      </w:r>
      <w:proofErr w:type="gramEnd"/>
      <w:r w:rsidRPr="00220BEF">
        <w:rPr>
          <w:sz w:val="28"/>
          <w:szCs w:val="28"/>
        </w:rPr>
        <w:t xml:space="preserve"> по чрезмерно активному силуэту и цвету, в том числе в отделке фасадов и в кровлях в отношении некапитальных сооружений вспомогательного назначения для обслуживания посетителей мемориального комплекса (санузлы, теневые навесы, точки продажи тематической литературы, </w:t>
      </w:r>
      <w:proofErr w:type="spellStart"/>
      <w:r w:rsidRPr="00220BEF">
        <w:rPr>
          <w:sz w:val="28"/>
          <w:szCs w:val="28"/>
        </w:rPr>
        <w:t>мусоросборные</w:t>
      </w:r>
      <w:proofErr w:type="spellEnd"/>
      <w:r w:rsidRPr="00220BEF">
        <w:rPr>
          <w:sz w:val="28"/>
          <w:szCs w:val="28"/>
        </w:rPr>
        <w:t xml:space="preserve"> контейнеры);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использование сплошных металлических или бетонных ограждений;</w:t>
      </w:r>
    </w:p>
    <w:p w:rsidR="00220BEF" w:rsidRPr="00220BEF" w:rsidRDefault="00220BEF" w:rsidP="00220BEF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20BEF">
        <w:rPr>
          <w:sz w:val="28"/>
          <w:szCs w:val="28"/>
        </w:rPr>
        <w:t>прокладка наземных и надземных инженерных коммуникаций по постоянной схеме обеспечения.</w:t>
      </w:r>
    </w:p>
    <w:p w:rsidR="00220BEF" w:rsidRDefault="00220BEF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Default="00065AFA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173898" w:rsidRPr="00173898" w:rsidRDefault="00220BEF" w:rsidP="00173898">
      <w:pPr>
        <w:pStyle w:val="a7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Т</w:t>
      </w:r>
      <w:r w:rsidR="00173898" w:rsidRPr="00173898">
        <w:rPr>
          <w:b/>
          <w:bCs/>
          <w:iCs/>
          <w:sz w:val="28"/>
          <w:szCs w:val="28"/>
        </w:rPr>
        <w:t xml:space="preserve">ребования к градостроительным регламентам в границах </w:t>
      </w:r>
      <w:r>
        <w:rPr>
          <w:b/>
          <w:bCs/>
          <w:iCs/>
          <w:sz w:val="28"/>
          <w:szCs w:val="28"/>
        </w:rPr>
        <w:t>охранной зоны</w:t>
      </w:r>
      <w:r w:rsidR="00173898" w:rsidRPr="00173898">
        <w:rPr>
          <w:b/>
          <w:bCs/>
          <w:iCs/>
          <w:sz w:val="28"/>
          <w:szCs w:val="28"/>
        </w:rPr>
        <w:t xml:space="preserve"> (</w:t>
      </w:r>
      <w:r>
        <w:rPr>
          <w:b/>
          <w:bCs/>
          <w:iCs/>
          <w:sz w:val="28"/>
          <w:szCs w:val="28"/>
        </w:rPr>
        <w:t>ОЗ-2</w:t>
      </w:r>
      <w:r w:rsidR="00173898" w:rsidRPr="00173898">
        <w:rPr>
          <w:b/>
          <w:bCs/>
          <w:iCs/>
          <w:sz w:val="28"/>
          <w:szCs w:val="28"/>
        </w:rPr>
        <w:t>).</w:t>
      </w:r>
    </w:p>
    <w:p w:rsidR="00173898" w:rsidRDefault="00173898" w:rsidP="001738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32" w:type="dxa"/>
        <w:jc w:val="center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215"/>
        <w:gridCol w:w="4987"/>
      </w:tblGrid>
      <w:tr w:rsidR="00065AFA" w:rsidRPr="00065AFA" w:rsidTr="00220BEF">
        <w:trPr>
          <w:cantSplit/>
          <w:trHeight w:val="450"/>
          <w:tblHeader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/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b/>
                <w:color w:val="auto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/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b/>
                <w:color w:val="auto"/>
                <w:sz w:val="28"/>
                <w:szCs w:val="28"/>
                <w:lang w:eastAsia="en-US"/>
              </w:rPr>
              <w:t>Параметры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/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b/>
                <w:color w:val="auto"/>
                <w:sz w:val="28"/>
                <w:szCs w:val="28"/>
                <w:lang w:eastAsia="en-US"/>
              </w:rPr>
              <w:t>Предельные значения</w:t>
            </w: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Максимальная высота: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1.1.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- некапитальных сооружений вспомогательного назначения (санузлы, теневые навесы, точки продажи тематической литературы, </w:t>
            </w:r>
            <w:proofErr w:type="spellStart"/>
            <w:r w:rsidRPr="00065AFA">
              <w:rPr>
                <w:color w:val="auto"/>
                <w:sz w:val="28"/>
                <w:szCs w:val="28"/>
                <w:lang w:eastAsia="en-US"/>
              </w:rPr>
              <w:t>мусоросборные</w:t>
            </w:r>
            <w:proofErr w:type="spell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 контейнеры)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5 м от максимальной отметки естественного уровня земли в пятне </w:t>
            </w:r>
            <w:proofErr w:type="gramStart"/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застройки здания</w:t>
            </w:r>
            <w:proofErr w:type="gramEnd"/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до самой высокой части сооружения</w:t>
            </w:r>
          </w:p>
        </w:tc>
      </w:tr>
      <w:tr w:rsidR="00065AFA" w:rsidRPr="00065AFA" w:rsidTr="00220BEF">
        <w:trPr>
          <w:cantSplit/>
          <w:trHeight w:val="634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1.2.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- осветительное оборудование (освещение дорожек, наружная декоративная подсветка стелы, бастионов и всех составляющих монумента)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0,5 м от уровня земли в месте размещения оборудования до верха осветительного прибора. </w:t>
            </w:r>
            <w:r w:rsidRPr="00065AFA">
              <w:rPr>
                <w:bCs/>
                <w:color w:val="auto"/>
                <w:sz w:val="28"/>
                <w:szCs w:val="28"/>
                <w:lang w:eastAsia="en-US"/>
              </w:rPr>
              <w:t>Для подсветки дорожек использовать встроенные в грунт светильники</w:t>
            </w: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Архитектурно</w:t>
            </w:r>
            <w:r w:rsidRPr="00065AFA">
              <w:rPr>
                <w:color w:val="auto"/>
                <w:sz w:val="28"/>
                <w:szCs w:val="28"/>
                <w:lang w:eastAsia="en-US"/>
              </w:rPr>
              <w:softHyphen/>
            </w:r>
            <w:proofErr w:type="gramStart"/>
            <w:r w:rsidRPr="00065AFA">
              <w:rPr>
                <w:color w:val="auto"/>
                <w:sz w:val="28"/>
                <w:szCs w:val="28"/>
                <w:lang w:eastAsia="en-US"/>
              </w:rPr>
              <w:t>-стилевое решение</w:t>
            </w:r>
            <w:proofErr w:type="gram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  некапитальных сооружений вспомогательного назначения для обслуживания посетителей мемориального комплекса (санузлы, теневые навесы, точки продажи тематической литературы, </w:t>
            </w:r>
            <w:proofErr w:type="spellStart"/>
            <w:r w:rsidRPr="00065AFA">
              <w:rPr>
                <w:color w:val="auto"/>
                <w:sz w:val="28"/>
                <w:szCs w:val="28"/>
                <w:lang w:eastAsia="en-US"/>
              </w:rPr>
              <w:t>мусоросборные</w:t>
            </w:r>
            <w:proofErr w:type="spell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 контейнеры)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На основе исторических особенностей, пропорций, элементов фасадов архитектуры Мемориала «Партизанская слава». С учётом поддержания стилистического единства застройки, отвечающей эстетике советского модернизма </w:t>
            </w:r>
            <w:r w:rsid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          </w:t>
            </w: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1960-70 гг.</w:t>
            </w:r>
          </w:p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Прямые линии и плоскости, прямоугольные </w:t>
            </w:r>
            <w:proofErr w:type="spellStart"/>
            <w:r w:rsidRPr="00065AFA">
              <w:rPr>
                <w:color w:val="auto"/>
                <w:sz w:val="28"/>
                <w:szCs w:val="28"/>
                <w:lang w:eastAsia="en-US"/>
              </w:rPr>
              <w:t>минималистичные</w:t>
            </w:r>
            <w:proofErr w:type="spell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 формы, белый цвет в отделке. Форма кровель плоская. </w:t>
            </w: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Основные отделочные материалы: </w:t>
            </w:r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бетон, стекло, металл. Белый цвет в отделке. При использовании дерева запрещается применять </w:t>
            </w:r>
            <w:proofErr w:type="spellStart"/>
            <w:r w:rsidRPr="00065AFA">
              <w:rPr>
                <w:color w:val="auto"/>
                <w:sz w:val="28"/>
                <w:szCs w:val="28"/>
                <w:lang w:eastAsia="en-US"/>
              </w:rPr>
              <w:t>вагонку</w:t>
            </w:r>
            <w:proofErr w:type="spell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, </w:t>
            </w:r>
            <w:proofErr w:type="gramStart"/>
            <w:r w:rsidRPr="00065AFA">
              <w:rPr>
                <w:color w:val="auto"/>
                <w:sz w:val="28"/>
                <w:szCs w:val="28"/>
                <w:lang w:eastAsia="en-US"/>
              </w:rPr>
              <w:t>имитирующую</w:t>
            </w:r>
            <w:proofErr w:type="gramEnd"/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 бревенчатые стены.</w:t>
            </w: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color w:val="auto"/>
                <w:sz w:val="28"/>
                <w:szCs w:val="28"/>
                <w:lang w:eastAsia="en-US"/>
              </w:rPr>
            </w:pPr>
            <w:r w:rsidRPr="00065AFA">
              <w:rPr>
                <w:color w:val="auto"/>
                <w:sz w:val="28"/>
                <w:szCs w:val="28"/>
                <w:lang w:eastAsia="en-US"/>
              </w:rPr>
              <w:t xml:space="preserve">Малые архитектурные формы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Скамейки, урны, информационные указатели, </w:t>
            </w:r>
            <w:proofErr w:type="spellStart"/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велопарковки</w:t>
            </w:r>
            <w:proofErr w:type="spellEnd"/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</w:t>
            </w:r>
            <w:r w:rsidR="00065AFA">
              <w:rPr>
                <w:bCs/>
                <w:color w:val="auto"/>
                <w:sz w:val="28"/>
                <w:szCs w:val="28"/>
                <w:lang w:eastAsia="en-US" w:bidi="ru-RU"/>
              </w:rPr>
              <w:t>–</w:t>
            </w: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с учётом поддержания стилистического единства застройки, отвечающей эстетике советского модернизма </w:t>
            </w:r>
            <w:r w:rsid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     </w:t>
            </w: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1960-70 гг.</w:t>
            </w: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Временные информационные стенды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Размещение временных элементов информационно-декоративного оформления событийного характера (мобильные информационные конструкции), включая праздничное оформление. Размер площади информационного планшета </w:t>
            </w:r>
            <w:r w:rsidR="00065AFA">
              <w:rPr>
                <w:bCs/>
                <w:color w:val="auto"/>
                <w:sz w:val="28"/>
                <w:szCs w:val="28"/>
                <w:lang w:eastAsia="en-US" w:bidi="ru-RU"/>
              </w:rPr>
              <w:t>–</w:t>
            </w: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 xml:space="preserve"> до 2 м</w:t>
            </w:r>
            <w:proofErr w:type="gramStart"/>
            <w:r w:rsidRPr="00065AFA">
              <w:rPr>
                <w:bCs/>
                <w:color w:val="auto"/>
                <w:sz w:val="28"/>
                <w:szCs w:val="28"/>
                <w:vertAlign w:val="superscript"/>
                <w:lang w:eastAsia="en-US" w:bidi="ru-RU"/>
              </w:rPr>
              <w:t>2</w:t>
            </w:r>
            <w:proofErr w:type="gramEnd"/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Допустимое место размещения некапитальных сооружений вспомогательного назначения 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Западная часть зоны ОЗ-2 возле трансформаторной подстанции; максимальные габариты пятна размещения временных сооружений – 24х24 метра</w:t>
            </w:r>
          </w:p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0D7967C" wp14:editId="19B51580">
                  <wp:extent cx="3188335" cy="2242185"/>
                  <wp:effectExtent l="0" t="0" r="0" b="5715"/>
                  <wp:docPr id="2" name="Рисунок 2" descr="Схема застройки ОЗ-2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Схема застройки ОЗ-2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AFA" w:rsidRPr="00065AFA" w:rsidTr="00220BEF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65AF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Тип озеленения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BEF" w:rsidRPr="00065AFA" w:rsidRDefault="00220BEF" w:rsidP="00065AFA">
            <w:pPr>
              <w:pStyle w:val="11"/>
              <w:spacing w:before="0"/>
              <w:rPr>
                <w:bCs/>
                <w:color w:val="auto"/>
                <w:sz w:val="28"/>
                <w:szCs w:val="28"/>
                <w:lang w:eastAsia="en-US" w:bidi="ru-RU"/>
              </w:rPr>
            </w:pPr>
            <w:r w:rsidRPr="00065AFA">
              <w:rPr>
                <w:bCs/>
                <w:color w:val="auto"/>
                <w:sz w:val="28"/>
                <w:szCs w:val="28"/>
                <w:lang w:eastAsia="en-US" w:bidi="ru-RU"/>
              </w:rPr>
              <w:t>Взрослые деревья, возрастом не менее 9-10 лет с интервалом посадки не более 3,0 м. Рекомендуемая порода деревьев – виргинская черёмуха</w:t>
            </w:r>
          </w:p>
        </w:tc>
      </w:tr>
    </w:tbl>
    <w:p w:rsidR="00173898" w:rsidRDefault="00173898" w:rsidP="00065AFA">
      <w:pPr>
        <w:pStyle w:val="1"/>
        <w:ind w:left="0"/>
        <w:jc w:val="both"/>
        <w:rPr>
          <w:b/>
          <w:sz w:val="28"/>
          <w:szCs w:val="28"/>
        </w:rPr>
      </w:pPr>
    </w:p>
    <w:p w:rsidR="00220BEF" w:rsidRDefault="00173898" w:rsidP="00220BEF">
      <w:pPr>
        <w:pStyle w:val="a7"/>
        <w:numPr>
          <w:ilvl w:val="0"/>
          <w:numId w:val="5"/>
        </w:numPr>
        <w:jc w:val="both"/>
        <w:rPr>
          <w:b/>
          <w:bCs/>
          <w:iCs/>
          <w:sz w:val="28"/>
          <w:szCs w:val="28"/>
        </w:rPr>
      </w:pPr>
      <w:r w:rsidRPr="00220BEF">
        <w:rPr>
          <w:b/>
          <w:bCs/>
          <w:iCs/>
          <w:sz w:val="28"/>
          <w:szCs w:val="28"/>
        </w:rPr>
        <w:t xml:space="preserve">Режим использования земель </w:t>
      </w:r>
      <w:r w:rsidR="00065AFA">
        <w:rPr>
          <w:b/>
          <w:bCs/>
          <w:iCs/>
          <w:sz w:val="28"/>
          <w:szCs w:val="28"/>
        </w:rPr>
        <w:t>и требования к градостроительным регламентам в границах зоны охраняемого природного ландшафта (ЗОЛ).</w:t>
      </w:r>
    </w:p>
    <w:p w:rsidR="00220BEF" w:rsidRDefault="00220BEF" w:rsidP="00220BEF">
      <w:pPr>
        <w:pStyle w:val="a7"/>
        <w:jc w:val="both"/>
        <w:rPr>
          <w:b/>
          <w:bCs/>
          <w:iCs/>
          <w:sz w:val="28"/>
          <w:szCs w:val="28"/>
        </w:rPr>
      </w:pPr>
    </w:p>
    <w:p w:rsidR="00065AFA" w:rsidRPr="00065AFA" w:rsidRDefault="00065AFA" w:rsidP="00065AFA">
      <w:pPr>
        <w:pStyle w:val="10"/>
        <w:spacing w:before="0"/>
        <w:ind w:left="0"/>
        <w:rPr>
          <w:b/>
          <w:i w:val="0"/>
          <w:sz w:val="28"/>
          <w:szCs w:val="28"/>
          <w:u w:val="none"/>
        </w:rPr>
      </w:pPr>
      <w:r w:rsidRPr="00065AFA">
        <w:rPr>
          <w:b/>
          <w:i w:val="0"/>
          <w:sz w:val="28"/>
          <w:szCs w:val="28"/>
          <w:u w:val="none"/>
        </w:rPr>
        <w:t>Разрешается: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 xml:space="preserve">проведение комплексных лечебно-оздоровительных мероприятий древесно-кустарниковой растительности. Санитарные и реконструктивные рубки в случае естественной гибели деревьев и древовидных кустарников. Указанные мероприятия не должны нарушать </w:t>
      </w:r>
      <w:proofErr w:type="gramStart"/>
      <w:r w:rsidRPr="00065AFA">
        <w:rPr>
          <w:sz w:val="28"/>
          <w:szCs w:val="28"/>
        </w:rPr>
        <w:t>сложившееся</w:t>
      </w:r>
      <w:proofErr w:type="gramEnd"/>
      <w:r w:rsidRPr="00065AFA">
        <w:rPr>
          <w:sz w:val="28"/>
          <w:szCs w:val="28"/>
        </w:rPr>
        <w:t xml:space="preserve"> соотношения открытых и закрытых пространств. В случае санитарной вырубки утраченные деревья и кустарники должны быть заменены </w:t>
      </w:r>
      <w:proofErr w:type="gramStart"/>
      <w:r w:rsidRPr="00065AFA">
        <w:rPr>
          <w:sz w:val="28"/>
          <w:szCs w:val="28"/>
        </w:rPr>
        <w:t>на</w:t>
      </w:r>
      <w:proofErr w:type="gramEnd"/>
      <w:r w:rsidRPr="00065AFA">
        <w:rPr>
          <w:sz w:val="28"/>
          <w:szCs w:val="28"/>
        </w:rPr>
        <w:t xml:space="preserve"> аналогичные;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уход за грунтовыми покрытиями, восстановление и покос травяного покрова;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проведение мероприятий по обеспечению пожарной безопасности объектов культурного наследия;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 xml:space="preserve">прокладка инженерных коммуникаций подземным способом без нарушения поверхностного грунта и благоустройства (метод прокола). Устройство ливневой канализации закрытого типа с водоприемными решетками. 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065AFA">
        <w:rPr>
          <w:sz w:val="28"/>
          <w:szCs w:val="28"/>
        </w:rPr>
        <w:t>капитальный ремонт и реконструкция существующих объектов инженерной инфраструктуры без увеличения их габаритов. В случае замены воздушных линий электропитания, новое электроснабжение должно быть устроено посредством кабельных подземных линий.</w:t>
      </w:r>
    </w:p>
    <w:p w:rsidR="00065AFA" w:rsidRDefault="00065AFA" w:rsidP="00065AFA">
      <w:pPr>
        <w:pStyle w:val="10"/>
        <w:spacing w:before="0"/>
        <w:ind w:left="0"/>
        <w:rPr>
          <w:sz w:val="28"/>
          <w:szCs w:val="28"/>
        </w:rPr>
      </w:pPr>
    </w:p>
    <w:p w:rsidR="00065AFA" w:rsidRDefault="00065AFA" w:rsidP="00065AFA">
      <w:pPr>
        <w:pStyle w:val="10"/>
        <w:spacing w:before="0"/>
        <w:ind w:left="0"/>
        <w:rPr>
          <w:sz w:val="28"/>
          <w:szCs w:val="28"/>
        </w:rPr>
      </w:pPr>
    </w:p>
    <w:p w:rsidR="00065AFA" w:rsidRPr="00065AFA" w:rsidRDefault="00065AFA" w:rsidP="00065AFA">
      <w:pPr>
        <w:pStyle w:val="10"/>
        <w:spacing w:before="0"/>
        <w:ind w:left="0"/>
        <w:rPr>
          <w:b/>
          <w:i w:val="0"/>
          <w:sz w:val="28"/>
          <w:szCs w:val="28"/>
          <w:u w:val="none"/>
        </w:rPr>
      </w:pPr>
      <w:r w:rsidRPr="00065AFA">
        <w:rPr>
          <w:b/>
          <w:i w:val="0"/>
          <w:sz w:val="28"/>
          <w:szCs w:val="28"/>
          <w:u w:val="none"/>
        </w:rPr>
        <w:t>Запрещается: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строительство объектов капитального и некапитального строительства, за исключением подземных инженерных коммуникаций;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размещение нестационарных торговых объектов, временных строений и сооружений, гаражей;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 xml:space="preserve">использование сплошных металлических или бетонных ограждений; 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 xml:space="preserve">прокладка инженерных коммуникаций (теплотрасс, газопровода, электрического кабеля и т.д.) наземным и надземным способом; 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 xml:space="preserve">вырубка зеленых насаждений, за исключением санитарных рубок и работ по регулированию зеленых насаждений в зонах визуального восприятия объектов культурного наследия; 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размещение рекламных конструкций любых форматов;</w:t>
      </w:r>
    </w:p>
    <w:p w:rsidR="00065AFA" w:rsidRPr="00065AFA" w:rsidRDefault="00065AFA" w:rsidP="00065AFA">
      <w:pPr>
        <w:pStyle w:val="ae"/>
        <w:spacing w:before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65AFA">
        <w:rPr>
          <w:sz w:val="28"/>
          <w:szCs w:val="28"/>
        </w:rPr>
        <w:t>устройство парковок и автостоянок транспортных средств</w:t>
      </w:r>
      <w:r>
        <w:rPr>
          <w:sz w:val="28"/>
          <w:szCs w:val="28"/>
        </w:rPr>
        <w:t>.</w:t>
      </w:r>
    </w:p>
    <w:p w:rsidR="00F9577A" w:rsidRDefault="00F9577A" w:rsidP="00173898">
      <w:pPr>
        <w:pStyle w:val="1"/>
        <w:ind w:left="0"/>
        <w:jc w:val="both"/>
        <w:rPr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37249" w:rsidRDefault="00537249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F9577A" w:rsidRDefault="00F9577A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C36A1B" w:rsidRDefault="00C36A1B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F9577A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Default="005538C6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_________________А.Е. Смирновой</w:t>
      </w:r>
    </w:p>
    <w:p w:rsidR="005538C6" w:rsidRPr="00223438" w:rsidRDefault="005538C6" w:rsidP="005538C6">
      <w:pPr>
        <w:spacing w:after="0" w:line="240" w:lineRule="auto"/>
        <w:rPr>
          <w:rFonts w:ascii="Times New Roman" w:hAnsi="Times New Roman" w:cs="Times New Roman"/>
        </w:rPr>
      </w:pPr>
    </w:p>
    <w:p w:rsidR="005538C6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З</w:t>
      </w:r>
      <w:r w:rsidR="0005008C">
        <w:rPr>
          <w:rFonts w:ascii="Times New Roman" w:hAnsi="Times New Roman" w:cs="Times New Roman"/>
          <w:sz w:val="24"/>
          <w:szCs w:val="24"/>
        </w:rPr>
        <w:t xml:space="preserve">аместитель председателя </w:t>
      </w:r>
      <w:proofErr w:type="gramStart"/>
      <w:r w:rsidR="0005008C">
        <w:rPr>
          <w:rFonts w:ascii="Times New Roman" w:hAnsi="Times New Roman" w:cs="Times New Roman"/>
          <w:sz w:val="24"/>
          <w:szCs w:val="24"/>
        </w:rPr>
        <w:t>комитет</w:t>
      </w:r>
      <w:r w:rsidRPr="005538C6">
        <w:rPr>
          <w:rFonts w:ascii="Times New Roman" w:hAnsi="Times New Roman" w:cs="Times New Roman"/>
          <w:sz w:val="24"/>
          <w:szCs w:val="24"/>
        </w:rPr>
        <w:t>а-начальник</w:t>
      </w:r>
      <w:proofErr w:type="gramEnd"/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__________________А.Н. Карлов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 Г.Е. Лазарева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5538C6">
        <w:rPr>
          <w:rFonts w:ascii="Times New Roman" w:hAnsi="Times New Roman" w:cs="Times New Roman"/>
          <w:sz w:val="24"/>
          <w:szCs w:val="24"/>
        </w:rPr>
        <w:t>С.А. Волкова</w:t>
      </w: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сектора </w:t>
      </w:r>
      <w:r w:rsidR="00AF4E74">
        <w:rPr>
          <w:rFonts w:ascii="Times New Roman" w:hAnsi="Times New Roman" w:cs="Times New Roman"/>
          <w:sz w:val="24"/>
          <w:szCs w:val="24"/>
        </w:rPr>
        <w:t>судебного и административного производства</w:t>
      </w:r>
      <w:r w:rsidRPr="005538C6">
        <w:rPr>
          <w:rFonts w:ascii="Times New Roman" w:hAnsi="Times New Roman" w:cs="Times New Roman"/>
          <w:sz w:val="24"/>
          <w:szCs w:val="24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F4E74" w:rsidRDefault="00AF4E74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38C6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AF4E74">
        <w:rPr>
          <w:rFonts w:ascii="Times New Roman" w:hAnsi="Times New Roman" w:cs="Times New Roman"/>
          <w:sz w:val="24"/>
          <w:szCs w:val="24"/>
        </w:rPr>
        <w:t>Ю.И. Юруть</w:t>
      </w: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</w:rPr>
      </w:pPr>
    </w:p>
    <w:p w:rsidR="00F9577A" w:rsidRDefault="00F9577A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комитета – 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5538C6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 w:rsidR="00F9577A" w:rsidRPr="005538C6">
        <w:rPr>
          <w:rFonts w:ascii="Times New Roman" w:hAnsi="Times New Roman" w:cs="Times New Roman"/>
          <w:sz w:val="24"/>
          <w:szCs w:val="24"/>
        </w:rPr>
        <w:t xml:space="preserve"> А.Н. Карлов</w:t>
      </w:r>
    </w:p>
    <w:p w:rsidR="00537249" w:rsidRPr="005538C6" w:rsidRDefault="00537249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537249" w:rsidRPr="005538C6" w:rsidRDefault="00537249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249" w:rsidRPr="005538C6" w:rsidRDefault="005538C6" w:rsidP="005538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  <w:r w:rsidR="00537249" w:rsidRPr="005538C6">
        <w:rPr>
          <w:rFonts w:ascii="Times New Roman" w:eastAsia="Times New Roman" w:hAnsi="Times New Roman" w:cs="Times New Roman"/>
          <w:sz w:val="24"/>
          <w:szCs w:val="24"/>
          <w:lang w:eastAsia="ru-RU"/>
        </w:rPr>
        <w:t>Т.А. Павлова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554E" w:rsidRPr="005538C6" w:rsidRDefault="00F9577A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38C6">
        <w:rPr>
          <w:rFonts w:ascii="Times New Roman" w:hAnsi="Times New Roman" w:cs="Times New Roman"/>
          <w:sz w:val="24"/>
          <w:szCs w:val="24"/>
        </w:rPr>
        <w:t>__________________С.А. Волкова</w:t>
      </w:r>
    </w:p>
    <w:sectPr w:rsidR="006A554E" w:rsidRPr="005538C6" w:rsidSect="000C4FE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34" w:rsidRDefault="00202134" w:rsidP="00AC2AB5">
      <w:pPr>
        <w:spacing w:after="0" w:line="240" w:lineRule="auto"/>
      </w:pPr>
      <w:r>
        <w:separator/>
      </w:r>
    </w:p>
  </w:endnote>
  <w:endnote w:type="continuationSeparator" w:id="0">
    <w:p w:rsidR="00202134" w:rsidRDefault="00202134" w:rsidP="00AC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34" w:rsidRDefault="00202134" w:rsidP="00AC2AB5">
      <w:pPr>
        <w:spacing w:after="0" w:line="240" w:lineRule="auto"/>
      </w:pPr>
      <w:r>
        <w:separator/>
      </w:r>
    </w:p>
  </w:footnote>
  <w:footnote w:type="continuationSeparator" w:id="0">
    <w:p w:rsidR="00202134" w:rsidRDefault="00202134" w:rsidP="00AC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CD8" w:rsidRDefault="00724CD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97FCB"/>
    <w:multiLevelType w:val="hybridMultilevel"/>
    <w:tmpl w:val="3A4E23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E45B9"/>
    <w:multiLevelType w:val="hybridMultilevel"/>
    <w:tmpl w:val="02D4C2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">
    <w:nsid w:val="29FE3F1B"/>
    <w:multiLevelType w:val="hybridMultilevel"/>
    <w:tmpl w:val="50844DA6"/>
    <w:lvl w:ilvl="0" w:tplc="6636C012">
      <w:start w:val="1"/>
      <w:numFmt w:val="bullet"/>
      <w:suff w:val="space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4639317A"/>
    <w:multiLevelType w:val="hybridMultilevel"/>
    <w:tmpl w:val="E686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034967"/>
    <w:multiLevelType w:val="hybridMultilevel"/>
    <w:tmpl w:val="4A7027EC"/>
    <w:lvl w:ilvl="0" w:tplc="07348FA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96A33AF"/>
    <w:multiLevelType w:val="hybridMultilevel"/>
    <w:tmpl w:val="12BCFEFA"/>
    <w:lvl w:ilvl="0" w:tplc="2C76F1A0">
      <w:start w:val="1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654874"/>
    <w:multiLevelType w:val="hybridMultilevel"/>
    <w:tmpl w:val="274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0"/>
  </w:num>
  <w:num w:numId="8">
    <w:abstractNumId w:val="2"/>
  </w:num>
  <w:num w:numId="9">
    <w:abstractNumId w:val="5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0048A"/>
    <w:rsid w:val="00031A96"/>
    <w:rsid w:val="00040133"/>
    <w:rsid w:val="0005008C"/>
    <w:rsid w:val="00065AFA"/>
    <w:rsid w:val="0008703F"/>
    <w:rsid w:val="000A501B"/>
    <w:rsid w:val="000B670D"/>
    <w:rsid w:val="000C4FEC"/>
    <w:rsid w:val="000F29AF"/>
    <w:rsid w:val="001127E5"/>
    <w:rsid w:val="00163BF1"/>
    <w:rsid w:val="00173898"/>
    <w:rsid w:val="00202134"/>
    <w:rsid w:val="00220BEF"/>
    <w:rsid w:val="0022309A"/>
    <w:rsid w:val="0028783A"/>
    <w:rsid w:val="002C1ECC"/>
    <w:rsid w:val="002D707B"/>
    <w:rsid w:val="0034201A"/>
    <w:rsid w:val="00395084"/>
    <w:rsid w:val="003B5677"/>
    <w:rsid w:val="00414F68"/>
    <w:rsid w:val="00446A3D"/>
    <w:rsid w:val="0046730E"/>
    <w:rsid w:val="00474D19"/>
    <w:rsid w:val="00475E7F"/>
    <w:rsid w:val="00505679"/>
    <w:rsid w:val="005113A3"/>
    <w:rsid w:val="00537249"/>
    <w:rsid w:val="005538C6"/>
    <w:rsid w:val="00561342"/>
    <w:rsid w:val="00607DE0"/>
    <w:rsid w:val="006110CA"/>
    <w:rsid w:val="00662E05"/>
    <w:rsid w:val="006905E7"/>
    <w:rsid w:val="00691702"/>
    <w:rsid w:val="006A554E"/>
    <w:rsid w:val="006C2496"/>
    <w:rsid w:val="006C3D2B"/>
    <w:rsid w:val="00707CFD"/>
    <w:rsid w:val="00724CD8"/>
    <w:rsid w:val="007278F9"/>
    <w:rsid w:val="007568F1"/>
    <w:rsid w:val="00775904"/>
    <w:rsid w:val="007F3E28"/>
    <w:rsid w:val="00832317"/>
    <w:rsid w:val="00865F01"/>
    <w:rsid w:val="0095566E"/>
    <w:rsid w:val="009A7A97"/>
    <w:rsid w:val="00A25FEB"/>
    <w:rsid w:val="00A859B2"/>
    <w:rsid w:val="00A97469"/>
    <w:rsid w:val="00AA6865"/>
    <w:rsid w:val="00AC2AB5"/>
    <w:rsid w:val="00AC4C84"/>
    <w:rsid w:val="00AF4E74"/>
    <w:rsid w:val="00B71ED0"/>
    <w:rsid w:val="00B74882"/>
    <w:rsid w:val="00C36A1B"/>
    <w:rsid w:val="00D35475"/>
    <w:rsid w:val="00DF33FC"/>
    <w:rsid w:val="00E33CF0"/>
    <w:rsid w:val="00E5215E"/>
    <w:rsid w:val="00EB7054"/>
    <w:rsid w:val="00EF3A3F"/>
    <w:rsid w:val="00F9577A"/>
    <w:rsid w:val="00FB5B3E"/>
    <w:rsid w:val="00FD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s://okn.mkrf.ru/cultureObjects/2863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kn.mkrf.ru/cultureObjects/286338" TargetMode="External"/><Relationship Id="rId17" Type="http://schemas.openxmlformats.org/officeDocument/2006/relationships/hyperlink" Target="https://okn.mkrf.ru/cultureObjects/286338" TargetMode="External"/><Relationship Id="rId25" Type="http://schemas.openxmlformats.org/officeDocument/2006/relationships/hyperlink" Target="https://okn.mkrf.ru/cultureObjects/28633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okn.mkrf.ru/cultureObjects/286338" TargetMode="External"/><Relationship Id="rId29" Type="http://schemas.openxmlformats.org/officeDocument/2006/relationships/hyperlink" Target="https://okn.mkrf.ru/cultureObjects/28633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n.mkrf.ru/cultureObjects/286338" TargetMode="External"/><Relationship Id="rId24" Type="http://schemas.openxmlformats.org/officeDocument/2006/relationships/hyperlink" Target="https://okn.mkrf.ru/cultureObjects/286338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hyperlink" Target="https://okn.mkrf.ru/cultureObjects/286338" TargetMode="External"/><Relationship Id="rId28" Type="http://schemas.openxmlformats.org/officeDocument/2006/relationships/hyperlink" Target="https://okn.mkrf.ru/cultureObjects/286338" TargetMode="External"/><Relationship Id="rId10" Type="http://schemas.openxmlformats.org/officeDocument/2006/relationships/hyperlink" Target="https://okn.mkrf.ru/cultureObjects/286338" TargetMode="External"/><Relationship Id="rId19" Type="http://schemas.openxmlformats.org/officeDocument/2006/relationships/hyperlink" Target="https://okn.mkrf.ru/cultureObjects/28633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86338" TargetMode="External"/><Relationship Id="rId14" Type="http://schemas.openxmlformats.org/officeDocument/2006/relationships/hyperlink" Target="https://okn.mkrf.ru/cultureObjects/286338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okn.mkrf.ru/cultureObjects/286338" TargetMode="External"/><Relationship Id="rId3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22</Pages>
  <Words>5118</Words>
  <Characters>29174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Алена Евгеньевна Смирнова</cp:lastModifiedBy>
  <cp:revision>17</cp:revision>
  <cp:lastPrinted>2019-02-18T14:49:00Z</cp:lastPrinted>
  <dcterms:created xsi:type="dcterms:W3CDTF">2019-02-21T13:49:00Z</dcterms:created>
  <dcterms:modified xsi:type="dcterms:W3CDTF">2019-09-06T08:21:00Z</dcterms:modified>
</cp:coreProperties>
</file>