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425CBD">
        <w:rPr>
          <w:sz w:val="28"/>
          <w:szCs w:val="28"/>
        </w:rPr>
        <w:t>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5CBD">
        <w:rPr>
          <w:sz w:val="28"/>
          <w:szCs w:val="28"/>
        </w:rPr>
        <w:t>_____________</w:t>
      </w:r>
      <w:bookmarkStart w:id="0" w:name="_GoBack"/>
      <w:bookmarkEnd w:id="0"/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740350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>утверждении регламента проведения ведомственного контроля</w:t>
            </w:r>
            <w:r w:rsidR="00CC1162">
              <w:rPr>
                <w:sz w:val="28"/>
                <w:szCs w:val="28"/>
              </w:rPr>
              <w:t xml:space="preserve"> и признании </w:t>
            </w:r>
            <w:proofErr w:type="gramStart"/>
            <w:r w:rsidR="00CC1162">
              <w:rPr>
                <w:sz w:val="28"/>
                <w:szCs w:val="28"/>
              </w:rPr>
              <w:t>утратившим</w:t>
            </w:r>
            <w:proofErr w:type="gramEnd"/>
            <w:r w:rsidR="00CC1162">
              <w:rPr>
                <w:sz w:val="28"/>
                <w:szCs w:val="28"/>
              </w:rPr>
              <w:t xml:space="preserve"> силу приказ комитета государственного заказа Ленинградской области от 19 июля 2017 года № 13-п</w:t>
            </w:r>
            <w:r w:rsidR="002F19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350A85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 w:rsidRPr="00350A8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350A85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100</w:t>
        </w:r>
      </w:hyperlink>
      <w:r w:rsidRPr="00350A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5 апреля 2013 года N 44-ФЗ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50A85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CC1162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проведения ведомственного контроля согласно приложению</w:t>
      </w:r>
      <w:r w:rsidR="00CC1162">
        <w:rPr>
          <w:sz w:val="28"/>
          <w:szCs w:val="28"/>
        </w:rPr>
        <w:t>.</w:t>
      </w:r>
    </w:p>
    <w:p w:rsidR="002F196E" w:rsidRDefault="00CC1162" w:rsidP="00CC1162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Комитета государственного заказа Ленинградской области от 19 июля 2017 года № 13-п</w:t>
      </w:r>
      <w:r w:rsidR="002F196E" w:rsidRPr="003E35FF">
        <w:rPr>
          <w:sz w:val="28"/>
          <w:szCs w:val="28"/>
        </w:rPr>
        <w:t>.</w:t>
      </w:r>
    </w:p>
    <w:p w:rsidR="00CC1162" w:rsidRPr="003E35FF" w:rsidRDefault="00CC1162" w:rsidP="00CC1162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>
        <w:rPr>
          <w:sz w:val="28"/>
          <w:szCs w:val="28"/>
        </w:rPr>
        <w:t>сектора материально-технического обеспечения Комитета государственного заказа Ленинградской области</w:t>
      </w:r>
      <w:proofErr w:type="gramEnd"/>
      <w:r w:rsidR="004212D2">
        <w:rPr>
          <w:sz w:val="28"/>
          <w:szCs w:val="28"/>
        </w:rPr>
        <w:t xml:space="preserve"> Л.А. </w:t>
      </w:r>
      <w:proofErr w:type="spellStart"/>
      <w:r w:rsidR="004212D2">
        <w:rPr>
          <w:sz w:val="28"/>
          <w:szCs w:val="28"/>
        </w:rPr>
        <w:t>Мурадову</w:t>
      </w:r>
      <w:proofErr w:type="spellEnd"/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A4656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4894" w:rsidRDefault="00B54894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A465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3A4656">
              <w:rPr>
                <w:sz w:val="28"/>
                <w:szCs w:val="28"/>
              </w:rPr>
              <w:t>_______ 20__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90A73" w:rsidRDefault="00490A73" w:rsidP="003A4656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A4656">
              <w:rPr>
                <w:sz w:val="28"/>
                <w:szCs w:val="28"/>
              </w:rPr>
              <w:t>______</w:t>
            </w:r>
          </w:p>
        </w:tc>
      </w:tr>
    </w:tbl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0350" w:rsidRDefault="0011001F" w:rsidP="00B05F6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ПРОВЕДЕНИЯ ВЕДОМСТВЕННОГО КОНТРОЛЯ</w:t>
      </w:r>
    </w:p>
    <w:p w:rsidR="00740350" w:rsidRDefault="00740350" w:rsidP="00B05F6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40350" w:rsidRDefault="00740350" w:rsidP="00740350">
      <w:pPr>
        <w:overflowPunct/>
        <w:jc w:val="both"/>
        <w:textAlignment w:val="auto"/>
        <w:outlineLvl w:val="0"/>
        <w:rPr>
          <w:rFonts w:ascii="Arial" w:eastAsiaTheme="minorHAnsi" w:hAnsi="Arial" w:cs="Arial"/>
          <w:lang w:eastAsia="en-US"/>
        </w:rPr>
      </w:pPr>
    </w:p>
    <w:p w:rsidR="00801796" w:rsidRPr="006A693D" w:rsidRDefault="006F3C89" w:rsidP="008017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0E53EB">
        <w:rPr>
          <w:rFonts w:eastAsiaTheme="minorHAnsi"/>
          <w:sz w:val="28"/>
          <w:szCs w:val="28"/>
          <w:lang w:eastAsia="en-US"/>
        </w:rPr>
        <w:t>Комитетом государственного заказа</w:t>
      </w:r>
      <w:r w:rsidRPr="006F3C89">
        <w:rPr>
          <w:rFonts w:eastAsiaTheme="minorHAnsi"/>
          <w:sz w:val="28"/>
          <w:szCs w:val="28"/>
          <w:lang w:eastAsia="en-US"/>
        </w:rPr>
        <w:t xml:space="preserve"> Ленинградской области (далее - </w:t>
      </w:r>
      <w:r w:rsidR="000E53EB">
        <w:rPr>
          <w:rFonts w:eastAsiaTheme="minorHAnsi"/>
          <w:sz w:val="28"/>
          <w:szCs w:val="28"/>
          <w:lang w:eastAsia="en-US"/>
        </w:rPr>
        <w:t>Комитет</w:t>
      </w:r>
      <w:r w:rsidRPr="006F3C89">
        <w:rPr>
          <w:rFonts w:eastAsiaTheme="minorHAnsi"/>
          <w:sz w:val="28"/>
          <w:szCs w:val="28"/>
          <w:lang w:eastAsia="en-US"/>
        </w:rPr>
        <w:t xml:space="preserve">) ведомственного контроля в сфере закупок товаров, работ, услуг для обеспечения государственных нужд Ленинградской области (далее - ведомственный контроль) за соблюдением законодательства Российской Федерации, иных нормативных правовых актов о контрактной системе в сфере закупок товаров, работ, услуг (далее - законодательство в сфере закупок) </w:t>
      </w:r>
      <w:r w:rsidR="00801796" w:rsidRPr="006A693D">
        <w:rPr>
          <w:rFonts w:eastAsiaTheme="minorHAnsi"/>
          <w:sz w:val="28"/>
          <w:szCs w:val="28"/>
          <w:lang w:eastAsia="en-US"/>
        </w:rPr>
        <w:t xml:space="preserve">в отношении подведомственных </w:t>
      </w:r>
      <w:r w:rsidR="00801796">
        <w:rPr>
          <w:rFonts w:eastAsiaTheme="minorHAnsi"/>
          <w:sz w:val="28"/>
          <w:szCs w:val="28"/>
          <w:lang w:eastAsia="en-US"/>
        </w:rPr>
        <w:t>Комитету</w:t>
      </w:r>
      <w:r w:rsidR="00801796" w:rsidRPr="006A693D">
        <w:rPr>
          <w:rFonts w:eastAsiaTheme="minorHAnsi"/>
          <w:sz w:val="28"/>
          <w:szCs w:val="28"/>
          <w:lang w:eastAsia="en-US"/>
        </w:rPr>
        <w:t xml:space="preserve"> </w:t>
      </w:r>
      <w:r w:rsidR="00801796">
        <w:rPr>
          <w:rFonts w:eastAsiaTheme="minorHAnsi"/>
          <w:sz w:val="28"/>
          <w:szCs w:val="28"/>
          <w:lang w:eastAsia="en-US"/>
        </w:rPr>
        <w:t>заказчиков</w:t>
      </w:r>
      <w:r w:rsidR="00801796" w:rsidRPr="006A693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F3C89" w:rsidRPr="006F3C89" w:rsidRDefault="006F3C89" w:rsidP="0080179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Понятия, используемые в настоящем Порядке, применяются в значениях, используемых в Федеральном законе от 5 апреля 2013 года </w:t>
      </w:r>
      <w:r w:rsidR="00801796">
        <w:rPr>
          <w:rFonts w:eastAsiaTheme="minorHAnsi"/>
          <w:sz w:val="28"/>
          <w:szCs w:val="28"/>
          <w:lang w:eastAsia="en-US"/>
        </w:rPr>
        <w:t>№</w:t>
      </w:r>
      <w:r w:rsidRPr="006F3C89">
        <w:rPr>
          <w:rFonts w:eastAsiaTheme="minorHAnsi"/>
          <w:sz w:val="28"/>
          <w:szCs w:val="28"/>
          <w:lang w:eastAsia="en-US"/>
        </w:rPr>
        <w:t xml:space="preserve"> 44-ФЗ </w:t>
      </w:r>
      <w:r w:rsidR="00801796">
        <w:rPr>
          <w:rFonts w:eastAsiaTheme="minorHAnsi"/>
          <w:sz w:val="28"/>
          <w:szCs w:val="28"/>
          <w:lang w:eastAsia="en-US"/>
        </w:rPr>
        <w:t>«</w:t>
      </w:r>
      <w:r w:rsidRPr="006F3C89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801796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6F3C89">
        <w:rPr>
          <w:rFonts w:eastAsiaTheme="minorHAnsi"/>
          <w:sz w:val="28"/>
          <w:szCs w:val="28"/>
          <w:lang w:eastAsia="en-US"/>
        </w:rPr>
        <w:t>.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2. Предметом ведомственного контроля является соблюдение подведомственными </w:t>
      </w:r>
      <w:r w:rsidR="00E0187F">
        <w:rPr>
          <w:rFonts w:eastAsiaTheme="minorHAnsi"/>
          <w:sz w:val="28"/>
          <w:szCs w:val="28"/>
          <w:lang w:eastAsia="en-US"/>
        </w:rPr>
        <w:t>Комитету</w:t>
      </w:r>
      <w:r w:rsidRPr="006F3C89">
        <w:rPr>
          <w:rFonts w:eastAsiaTheme="minorHAnsi"/>
          <w:sz w:val="28"/>
          <w:szCs w:val="28"/>
          <w:lang w:eastAsia="en-US"/>
        </w:rPr>
        <w:t xml:space="preserve"> заказчиками, в том числе их контрактными службами, контрактными управляющими, комиссиями по осуществлению закупок, законодательства в сфере закупок.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3. При осуществлении ведомственного контроля </w:t>
      </w:r>
      <w:r w:rsidR="00E0187F">
        <w:rPr>
          <w:rFonts w:eastAsiaTheme="minorHAnsi"/>
          <w:sz w:val="28"/>
          <w:szCs w:val="28"/>
          <w:lang w:eastAsia="en-US"/>
        </w:rPr>
        <w:t>Комитет</w:t>
      </w:r>
      <w:r w:rsidRPr="006F3C89">
        <w:rPr>
          <w:rFonts w:eastAsiaTheme="minorHAnsi"/>
          <w:sz w:val="28"/>
          <w:szCs w:val="28"/>
          <w:lang w:eastAsia="en-US"/>
        </w:rPr>
        <w:t xml:space="preserve"> осуществля</w:t>
      </w:r>
      <w:r w:rsidR="00E0187F">
        <w:rPr>
          <w:rFonts w:eastAsiaTheme="minorHAnsi"/>
          <w:sz w:val="28"/>
          <w:szCs w:val="28"/>
          <w:lang w:eastAsia="en-US"/>
        </w:rPr>
        <w:t>е</w:t>
      </w:r>
      <w:r w:rsidRPr="006F3C89">
        <w:rPr>
          <w:rFonts w:eastAsiaTheme="minorHAnsi"/>
          <w:sz w:val="28"/>
          <w:szCs w:val="28"/>
          <w:lang w:eastAsia="en-US"/>
        </w:rPr>
        <w:t>т проверку соблюдения законодательства в сфере закупок, в том числе: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а) соблюдения ограничений и запретов, установленных законодательством в сфере закупок;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б) соблюдения требований к обоснованию закупок и обоснованности закупок;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в) соблюдения правил нормирования в сфере закупок;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6F3C89">
        <w:rPr>
          <w:rFonts w:eastAsiaTheme="minorHAnsi"/>
          <w:sz w:val="28"/>
          <w:szCs w:val="28"/>
          <w:lang w:eastAsia="en-US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д) </w:t>
      </w:r>
      <w:proofErr w:type="spellStart"/>
      <w:r w:rsidRPr="006F3C89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6F3C89">
        <w:rPr>
          <w:rFonts w:eastAsiaTheme="minorHAnsi"/>
          <w:sz w:val="28"/>
          <w:szCs w:val="28"/>
          <w:lang w:eastAsia="en-US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е) соответствия информации об идентификационных кодах закупок и </w:t>
      </w:r>
      <w:proofErr w:type="spellStart"/>
      <w:r w:rsidRPr="006F3C89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Pr="006F3C89">
        <w:rPr>
          <w:rFonts w:eastAsiaTheme="minorHAnsi"/>
          <w:sz w:val="28"/>
          <w:szCs w:val="28"/>
          <w:lang w:eastAsia="en-US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lastRenderedPageBreak/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и) соблюдения требований по определению поставщика (подрядчика, исполнителя);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л) соответствия поставленного товара, выполненной работы (ее результата) или оказанной услуги условиям контракта;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F3C89" w:rsidRPr="006F3C89" w:rsidRDefault="006F3C89" w:rsidP="00E0187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н)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F3C89" w:rsidRPr="006F3C89" w:rsidRDefault="002B3B7C" w:rsidP="002B3B7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F3C89" w:rsidRPr="006F3C89">
        <w:rPr>
          <w:rFonts w:eastAsiaTheme="minorHAnsi"/>
          <w:sz w:val="28"/>
          <w:szCs w:val="28"/>
          <w:lang w:eastAsia="en-US"/>
        </w:rPr>
        <w:t xml:space="preserve">. Состав должностных лиц, уполномоченных на осуществление ведомственного контроля, определяется </w:t>
      </w:r>
      <w:r>
        <w:rPr>
          <w:rFonts w:eastAsiaTheme="minorHAnsi"/>
          <w:sz w:val="28"/>
          <w:szCs w:val="28"/>
          <w:lang w:eastAsia="en-US"/>
        </w:rPr>
        <w:t>Комитетом</w:t>
      </w:r>
      <w:r w:rsidR="006F3C89" w:rsidRPr="006F3C89">
        <w:rPr>
          <w:rFonts w:eastAsiaTheme="minorHAnsi"/>
          <w:sz w:val="28"/>
          <w:szCs w:val="28"/>
          <w:lang w:eastAsia="en-US"/>
        </w:rPr>
        <w:t>.</w:t>
      </w:r>
    </w:p>
    <w:p w:rsidR="006F3C89" w:rsidRPr="006F3C89" w:rsidRDefault="006F3C89" w:rsidP="002B3B7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Должностные лица </w:t>
      </w:r>
      <w:r w:rsidR="002B3B7C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F3C89" w:rsidRPr="006F3C89" w:rsidRDefault="002B3B7C" w:rsidP="002B3B7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F3C89" w:rsidRPr="006F3C89">
        <w:rPr>
          <w:rFonts w:eastAsiaTheme="minorHAnsi"/>
          <w:sz w:val="28"/>
          <w:szCs w:val="28"/>
          <w:lang w:eastAsia="en-US"/>
        </w:rPr>
        <w:t>. Ведомственный контроль осуществляется путем проведения выездных или документарных проверок, которые могут быть плановыми либо внеплановыми.</w:t>
      </w:r>
    </w:p>
    <w:p w:rsidR="006F3C89" w:rsidRPr="006F3C89" w:rsidRDefault="002B3B7C" w:rsidP="002B3B7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F3C89" w:rsidRPr="006F3C89">
        <w:rPr>
          <w:rFonts w:eastAsiaTheme="minorHAnsi"/>
          <w:sz w:val="28"/>
          <w:szCs w:val="28"/>
          <w:lang w:eastAsia="en-US"/>
        </w:rPr>
        <w:t xml:space="preserve">. Документарные проверки проводятся по месту нахождения </w:t>
      </w:r>
      <w:r w:rsidR="00A219F7">
        <w:rPr>
          <w:rFonts w:eastAsiaTheme="minorHAnsi"/>
          <w:sz w:val="28"/>
          <w:szCs w:val="28"/>
          <w:lang w:eastAsia="en-US"/>
        </w:rPr>
        <w:t xml:space="preserve">Комитета </w:t>
      </w:r>
      <w:r w:rsidR="006F3C89" w:rsidRPr="006F3C89">
        <w:rPr>
          <w:rFonts w:eastAsiaTheme="minorHAnsi"/>
          <w:sz w:val="28"/>
          <w:szCs w:val="28"/>
          <w:lang w:eastAsia="en-US"/>
        </w:rPr>
        <w:t xml:space="preserve">на основании документов, информации, материальных средств, представленных заказчиком по запросу </w:t>
      </w:r>
      <w:r w:rsidR="00A219F7">
        <w:rPr>
          <w:rFonts w:eastAsiaTheme="minorHAnsi"/>
          <w:sz w:val="28"/>
          <w:szCs w:val="28"/>
          <w:lang w:eastAsia="en-US"/>
        </w:rPr>
        <w:t>Комитета</w:t>
      </w:r>
      <w:r w:rsidR="006F3C89" w:rsidRPr="006F3C89">
        <w:rPr>
          <w:rFonts w:eastAsiaTheme="minorHAnsi"/>
          <w:sz w:val="28"/>
          <w:szCs w:val="28"/>
          <w:lang w:eastAsia="en-US"/>
        </w:rPr>
        <w:t>.</w:t>
      </w:r>
    </w:p>
    <w:p w:rsidR="006F3C89" w:rsidRPr="006F3C89" w:rsidRDefault="006F3C89" w:rsidP="00A219F7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Выездные проверки проводятся по месту нахождения заказчика.</w:t>
      </w:r>
    </w:p>
    <w:p w:rsidR="006F3C89" w:rsidRPr="006F3C89" w:rsidRDefault="00A219F7" w:rsidP="00A219F7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F3C89" w:rsidRPr="006F3C89">
        <w:rPr>
          <w:rFonts w:eastAsiaTheme="minorHAnsi"/>
          <w:sz w:val="28"/>
          <w:szCs w:val="28"/>
          <w:lang w:eastAsia="en-US"/>
        </w:rPr>
        <w:t xml:space="preserve">. Плановые проверки проводятся на основании годового плана проверок (далее - План), утверждаемого </w:t>
      </w:r>
      <w:r>
        <w:rPr>
          <w:rFonts w:eastAsiaTheme="minorHAnsi"/>
          <w:sz w:val="28"/>
          <w:szCs w:val="28"/>
          <w:lang w:eastAsia="en-US"/>
        </w:rPr>
        <w:t>председателем Комитета</w:t>
      </w:r>
      <w:r w:rsidR="006F3C89" w:rsidRPr="006F3C89">
        <w:rPr>
          <w:rFonts w:eastAsiaTheme="minorHAnsi"/>
          <w:sz w:val="28"/>
          <w:szCs w:val="28"/>
          <w:lang w:eastAsia="en-US"/>
        </w:rPr>
        <w:t xml:space="preserve"> или иным лицом, уполномоченным </w:t>
      </w:r>
      <w:r w:rsidR="00C648D9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="006F3C89" w:rsidRPr="006F3C89">
        <w:rPr>
          <w:rFonts w:eastAsiaTheme="minorHAnsi"/>
          <w:sz w:val="28"/>
          <w:szCs w:val="28"/>
          <w:lang w:eastAsia="en-US"/>
        </w:rPr>
        <w:t>, не позднее 25 декабря текущего года, предшествующего году, в котором планируется проведение плановых проверок.</w:t>
      </w:r>
    </w:p>
    <w:p w:rsidR="006F3C89" w:rsidRPr="006F3C89" w:rsidRDefault="00C648D9" w:rsidP="00C648D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F3C89" w:rsidRPr="006F3C89">
        <w:rPr>
          <w:rFonts w:eastAsiaTheme="minorHAnsi"/>
          <w:sz w:val="28"/>
          <w:szCs w:val="28"/>
          <w:lang w:eastAsia="en-US"/>
        </w:rPr>
        <w:t>. План представляет собой перечень проверок, которые планируется провести в очередном финансовом году, и содержит следующие сведения: наименование заказчика, в отношении которого принято решение о проведении плановой проверки, тема плановой проверки, проверяемый период и срок проведения плановой проверки.</w:t>
      </w:r>
    </w:p>
    <w:p w:rsidR="006F3C89" w:rsidRPr="006F3C89" w:rsidRDefault="006F3C89" w:rsidP="00DF324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План размещается на официальном сайте </w:t>
      </w:r>
      <w:r w:rsidR="00DF324E">
        <w:rPr>
          <w:rFonts w:eastAsiaTheme="minorHAnsi"/>
          <w:sz w:val="28"/>
          <w:szCs w:val="28"/>
          <w:lang w:eastAsia="en-US"/>
        </w:rPr>
        <w:t>Комитета в сети «</w:t>
      </w:r>
      <w:r w:rsidRPr="006F3C89">
        <w:rPr>
          <w:rFonts w:eastAsiaTheme="minorHAnsi"/>
          <w:sz w:val="28"/>
          <w:szCs w:val="28"/>
          <w:lang w:eastAsia="en-US"/>
        </w:rPr>
        <w:t>Интернет</w:t>
      </w:r>
      <w:r w:rsidR="00DF324E">
        <w:rPr>
          <w:rFonts w:eastAsiaTheme="minorHAnsi"/>
          <w:sz w:val="28"/>
          <w:szCs w:val="28"/>
          <w:lang w:eastAsia="en-US"/>
        </w:rPr>
        <w:t>»</w:t>
      </w:r>
      <w:r w:rsidRPr="006F3C89">
        <w:rPr>
          <w:rFonts w:eastAsiaTheme="minorHAnsi"/>
          <w:sz w:val="28"/>
          <w:szCs w:val="28"/>
          <w:lang w:eastAsia="en-US"/>
        </w:rPr>
        <w:t xml:space="preserve"> в течение трех рабочих дней со дня его утверждения.</w:t>
      </w:r>
    </w:p>
    <w:p w:rsidR="006F3C89" w:rsidRPr="006F3C89" w:rsidRDefault="006F3C89" w:rsidP="00DF324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Плановые проверки в отношении каждого заказчика проводятся не чаще чем один раз в год.</w:t>
      </w:r>
    </w:p>
    <w:p w:rsidR="006F3C89" w:rsidRPr="006F3C89" w:rsidRDefault="006F3C89" w:rsidP="00DF324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10. Основанием для проведения внеплановой проверки является: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поступление в </w:t>
      </w:r>
      <w:r w:rsidR="007F040B">
        <w:rPr>
          <w:rFonts w:eastAsiaTheme="minorHAnsi"/>
          <w:sz w:val="28"/>
          <w:szCs w:val="28"/>
          <w:lang w:eastAsia="en-US"/>
        </w:rPr>
        <w:t>Комитет</w:t>
      </w:r>
      <w:r w:rsidRPr="006F3C89">
        <w:rPr>
          <w:rFonts w:eastAsiaTheme="minorHAnsi"/>
          <w:sz w:val="28"/>
          <w:szCs w:val="28"/>
          <w:lang w:eastAsia="en-US"/>
        </w:rPr>
        <w:t xml:space="preserve"> сообщения в письменной форме о нарушении заказчиком требований законодательства в сфере закупок;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поручение Губернатора Ленинградской области;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истечение срока исполнения заказчиком плана устранения нарушений, выявленных в ходе предыдущей проверки.</w:t>
      </w:r>
    </w:p>
    <w:p w:rsidR="006F3C89" w:rsidRPr="006F3C89" w:rsidRDefault="006F3C89" w:rsidP="00E91915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11. Назначение проверки, приостановление и возобновление проведения проверки, сроки ее проведения, продление либо изменение срока проведения проверки, утверждение (изменение) состава должностных лиц, участвующих в проверке, осуществляются на основании распоряжения </w:t>
      </w:r>
      <w:r w:rsidR="00AA144D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>.</w:t>
      </w:r>
    </w:p>
    <w:p w:rsidR="006F3C89" w:rsidRPr="006F3C89" w:rsidRDefault="006F3C89" w:rsidP="00AA144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lastRenderedPageBreak/>
        <w:t xml:space="preserve">12. Проверка проводится на основании программы проверки, утвержденной </w:t>
      </w:r>
      <w:r w:rsidR="009E474A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или иным лицом, уполномоченным </w:t>
      </w:r>
      <w:r w:rsidR="009E474A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>.</w:t>
      </w:r>
    </w:p>
    <w:p w:rsidR="006F3C89" w:rsidRPr="006F3C89" w:rsidRDefault="006F3C89" w:rsidP="009E474A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13. Программа проверки должна содержать: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тему проверки;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наименование заказчика, в отношении которого проводится проверка;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перечень вопросов, подлежащих изучению в ходе проверки, проверяемый период, а также сроки ее проведения.</w:t>
      </w:r>
    </w:p>
    <w:p w:rsidR="006F3C89" w:rsidRPr="006F3C89" w:rsidRDefault="006F3C89" w:rsidP="009E474A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14. </w:t>
      </w:r>
      <w:r w:rsidR="009E474A">
        <w:rPr>
          <w:rFonts w:eastAsiaTheme="minorHAnsi"/>
          <w:sz w:val="28"/>
          <w:szCs w:val="28"/>
          <w:lang w:eastAsia="en-US"/>
        </w:rPr>
        <w:t>Комитет</w:t>
      </w:r>
      <w:r w:rsidRPr="006F3C89">
        <w:rPr>
          <w:rFonts w:eastAsiaTheme="minorHAnsi"/>
          <w:sz w:val="28"/>
          <w:szCs w:val="28"/>
          <w:lang w:eastAsia="en-US"/>
        </w:rPr>
        <w:t xml:space="preserve"> направляет заказчику уведомление о проведении проверки (далее - уведомление) и копию распоряжения </w:t>
      </w:r>
      <w:r w:rsidR="009E474A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о проведении такой проверки.</w:t>
      </w:r>
    </w:p>
    <w:p w:rsidR="006F3C89" w:rsidRPr="006F3C89" w:rsidRDefault="006F3C89" w:rsidP="00691978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Уведомление и копия распоряжения </w:t>
      </w:r>
      <w:r w:rsidR="00691978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направляются заказчику любым способом, обеспечивающим фиксацию факта и даты его направления заказчику (получения заказчиком), в срок, обеспечивающий их получение заказчиком не </w:t>
      </w:r>
      <w:r w:rsidR="0080627C" w:rsidRPr="006F3C89">
        <w:rPr>
          <w:rFonts w:eastAsiaTheme="minorHAnsi"/>
          <w:sz w:val="28"/>
          <w:szCs w:val="28"/>
          <w:lang w:eastAsia="en-US"/>
        </w:rPr>
        <w:t>позднее,</w:t>
      </w:r>
      <w:r w:rsidRPr="006F3C89">
        <w:rPr>
          <w:rFonts w:eastAsiaTheme="minorHAnsi"/>
          <w:sz w:val="28"/>
          <w:szCs w:val="28"/>
          <w:lang w:eastAsia="en-US"/>
        </w:rPr>
        <w:t xml:space="preserve"> чем за три дня до начала проверки.</w:t>
      </w:r>
    </w:p>
    <w:p w:rsidR="006F3C89" w:rsidRPr="006F3C89" w:rsidRDefault="006F3C89" w:rsidP="002B2F4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15. Уведомление должно содержать следующую информацию: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а) наименование заказчика, которому адресовано уведомление;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б) тема проверки (проверяемые вопросы), в том числе период времени, за который проверяется деятельность заказчика;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в) вид проверки (выездная или документарная);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г) дата начала и дата окончания проведения проверки;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д) перечень должностных лиц, уполномоченных на осуществление проверки;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е) запрос о предоставлении документов, информации, материальных средств, необходимых для осуществления проверки.</w:t>
      </w:r>
    </w:p>
    <w:p w:rsidR="006F3C89" w:rsidRPr="006F3C89" w:rsidRDefault="006F3C89" w:rsidP="009F1598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16. Срок проведения проверки не может составлять более чем 20 рабочих дней и может быть продлен не более чем на 10 рабочих дней на основании распоряжения </w:t>
      </w:r>
      <w:r w:rsidR="009F1598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>.</w:t>
      </w:r>
    </w:p>
    <w:p w:rsidR="006F3C89" w:rsidRPr="006F3C89" w:rsidRDefault="006F3C89" w:rsidP="00A4306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17. Проверка может быть приостановлена </w:t>
      </w:r>
      <w:r w:rsidR="00AA601E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или иным лицом, уполномоченным </w:t>
      </w:r>
      <w:r w:rsidR="00AA601E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>, на основании мотивированного обращения должностного лица, ответственного за проведение проверки: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при отсутствии или неудовлетворительном состоянии бюджетного учета у заказчика на период восстановления им документов, необходимых для проведения проверки, а также приведения в надлежащее состояние документов учета и отчетности;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на период исполнения запросов, направленных в соответствующие государственные органы;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в случае непредставления заказчиком запрашиваемых документов и информации или представления неполного комплекта </w:t>
      </w:r>
      <w:proofErr w:type="spellStart"/>
      <w:r w:rsidRPr="006F3C89">
        <w:rPr>
          <w:rFonts w:eastAsiaTheme="minorHAnsi"/>
          <w:sz w:val="28"/>
          <w:szCs w:val="28"/>
          <w:lang w:eastAsia="en-US"/>
        </w:rPr>
        <w:t>истребуемых</w:t>
      </w:r>
      <w:proofErr w:type="spellEnd"/>
      <w:r w:rsidRPr="006F3C89">
        <w:rPr>
          <w:rFonts w:eastAsiaTheme="minorHAnsi"/>
          <w:sz w:val="28"/>
          <w:szCs w:val="28"/>
          <w:lang w:eastAsia="en-US"/>
        </w:rPr>
        <w:t xml:space="preserve"> документов и информации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6F3C89">
        <w:rPr>
          <w:rFonts w:eastAsiaTheme="minorHAnsi"/>
          <w:sz w:val="28"/>
          <w:szCs w:val="28"/>
          <w:lang w:eastAsia="en-US"/>
        </w:rPr>
        <w:t>или) при воспрепятствовании проведению проверки или уклонении от проверки - до представления запрашиваемых документов и информации, устранения причин, препятствующих проведению проверки;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при необходимости исследования поставленных товаров, результатов выполненных работ и оказанных услуг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6F3C89">
        <w:rPr>
          <w:rFonts w:eastAsiaTheme="minorHAnsi"/>
          <w:sz w:val="28"/>
          <w:szCs w:val="28"/>
          <w:lang w:eastAsia="en-US"/>
        </w:rPr>
        <w:t>или) документов, находящихся не по месту нахождения заказчика, - на время, необходимое для исследования указанных поставленных товаров, результатов выполненных работ и оказанных услуг и(или) документов.</w:t>
      </w:r>
    </w:p>
    <w:p w:rsidR="006F3C89" w:rsidRPr="006F3C89" w:rsidRDefault="006F3C89" w:rsidP="00800B15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На время приостановления проведения проверки течение ее срока прерывается.</w:t>
      </w:r>
    </w:p>
    <w:p w:rsidR="006F3C89" w:rsidRPr="006F3C89" w:rsidRDefault="006F3C89" w:rsidP="00800B15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18. Не позднее трех рабочих дней со дня принятия решения о приостановлении проверки заказчику направляется уведомление о приостановлении и причинах приостановления проведения проверки заказным почтовым </w:t>
      </w:r>
      <w:r w:rsidRPr="006F3C89">
        <w:rPr>
          <w:rFonts w:eastAsiaTheme="minorHAnsi"/>
          <w:sz w:val="28"/>
          <w:szCs w:val="28"/>
          <w:lang w:eastAsia="en-US"/>
        </w:rPr>
        <w:lastRenderedPageBreak/>
        <w:t>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6F3C89" w:rsidRPr="006F3C89" w:rsidRDefault="006F3C89" w:rsidP="00993E6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19. В течение трех рабочих дней со дня получения сведений об устранении причин приостановления проверки проверка возобновляется на основании распоряжения </w:t>
      </w:r>
      <w:r w:rsidR="00A00AD5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>, о чем заказчик уведомляется заказным почтовым 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6F3C89" w:rsidRPr="006F3C89" w:rsidRDefault="006F3C89" w:rsidP="00794CBE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20. При проведении проверки должностные лица, уполномоченные на осуществление ведомственного контроля, имеют право: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проверок;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б) на истребование необходимых для проведения проверок документов с учетом требований законодательства Российской Федерации о защите государственной тайны;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в) на получение необходимых объяснений в письменной форме, в форме электронного документа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6F3C89">
        <w:rPr>
          <w:rFonts w:eastAsiaTheme="minorHAnsi"/>
          <w:sz w:val="28"/>
          <w:szCs w:val="28"/>
          <w:lang w:eastAsia="en-US"/>
        </w:rPr>
        <w:t>или) устной форме по вопросам проводимой проверки;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г) на беспрепятственный доступ при предъявлении служебных удостоверений и копии распоряжения </w:t>
      </w:r>
      <w:r w:rsidR="00794CBE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о проведении проверки в помещения и на территорию, которые занимают заказчики, требование предъявления поставленных товаров, результатов выполненных работ, оказанных услуг;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д) использовать фото-, видео- и аудиотехнику, а также иные виды техники и приборов, в том числе измерительных приборов.</w:t>
      </w:r>
    </w:p>
    <w:p w:rsidR="006F3C89" w:rsidRPr="006F3C89" w:rsidRDefault="006F3C89" w:rsidP="00794CBE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21. Во время проведения проверки должностные лица заказчика обязаны: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не препятствовать проведению проверки, в том числе обеспечивать право беспрепятственного доступа в помещения и на территорию, с учетом требований законодательства Российской Федерации о защите государственной тайны;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по письменному запросу представлять в установленные в запросе сроки необходимые для проведения проверки оригиналы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6F3C89">
        <w:rPr>
          <w:rFonts w:eastAsiaTheme="minorHAnsi"/>
          <w:sz w:val="28"/>
          <w:szCs w:val="28"/>
          <w:lang w:eastAsia="en-US"/>
        </w:rPr>
        <w:t>или) копии документов и сведений.</w:t>
      </w:r>
    </w:p>
    <w:p w:rsidR="006F3C89" w:rsidRPr="006F3C89" w:rsidRDefault="006F3C89" w:rsidP="002050DE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22. По результатам проведения проверки составляется акт проверки (далее - акт), который подписывается должностным лицом </w:t>
      </w:r>
      <w:r w:rsidR="002050DE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, ответственным за проведение проверки. Акт составляется в двух экземплярах, один из которых хранится в </w:t>
      </w:r>
      <w:r w:rsidR="00B45458">
        <w:rPr>
          <w:rFonts w:eastAsiaTheme="minorHAnsi"/>
          <w:sz w:val="28"/>
          <w:szCs w:val="28"/>
          <w:lang w:eastAsia="en-US"/>
        </w:rPr>
        <w:t>Комитете</w:t>
      </w:r>
      <w:r w:rsidRPr="006F3C89">
        <w:rPr>
          <w:rFonts w:eastAsiaTheme="minorHAnsi"/>
          <w:sz w:val="28"/>
          <w:szCs w:val="28"/>
          <w:lang w:eastAsia="en-US"/>
        </w:rPr>
        <w:t>, второй экземпляр акта вручается заказчику или направляется ему почтовым отправлением с уведомлением о вручении либо иным способом, обеспечивающим фиксацию факта его направления (получения), в течение двух рабочих дней со дня подписания акта.</w:t>
      </w:r>
    </w:p>
    <w:p w:rsidR="006F3C89" w:rsidRPr="006F3C89" w:rsidRDefault="006F3C89" w:rsidP="00B45458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Заказчик вправе представить в </w:t>
      </w:r>
      <w:r w:rsidR="00B45458">
        <w:rPr>
          <w:rFonts w:eastAsiaTheme="minorHAnsi"/>
          <w:sz w:val="28"/>
          <w:szCs w:val="28"/>
          <w:lang w:eastAsia="en-US"/>
        </w:rPr>
        <w:t>Комитет</w:t>
      </w:r>
      <w:r w:rsidRPr="006F3C89">
        <w:rPr>
          <w:rFonts w:eastAsiaTheme="minorHAnsi"/>
          <w:sz w:val="28"/>
          <w:szCs w:val="28"/>
          <w:lang w:eastAsia="en-US"/>
        </w:rPr>
        <w:t xml:space="preserve"> письменные возражения по акту не позднее пяти рабочих дней со дня получения акта.</w:t>
      </w:r>
    </w:p>
    <w:p w:rsidR="00B47C29" w:rsidRPr="002A0B98" w:rsidRDefault="006F3C8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C29">
        <w:rPr>
          <w:rFonts w:ascii="Times New Roman" w:hAnsi="Times New Roman" w:cs="Times New Roman"/>
          <w:sz w:val="28"/>
          <w:szCs w:val="28"/>
        </w:rPr>
        <w:t>23.</w:t>
      </w:r>
      <w:r w:rsidRPr="007D3CB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gramStart"/>
      <w:r w:rsidR="00B47C29" w:rsidRPr="002A0B98">
        <w:rPr>
          <w:rFonts w:ascii="Times New Roman" w:hAnsi="Times New Roman" w:cs="Times New Roman"/>
          <w:sz w:val="28"/>
          <w:szCs w:val="28"/>
        </w:rPr>
        <w:t>Акт проверки должен состоять из вводной, описательной, мотивировочной и резолютивной частей.</w:t>
      </w:r>
      <w:proofErr w:type="gramEnd"/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23.1. Вводная часть акта проверки должна содержать: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 xml:space="preserve">23.1.1. Наименование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B98">
        <w:rPr>
          <w:rFonts w:ascii="Times New Roman" w:hAnsi="Times New Roman" w:cs="Times New Roman"/>
          <w:sz w:val="28"/>
          <w:szCs w:val="28"/>
        </w:rPr>
        <w:t>ргана ведомственного контроля, осуществляющего ведомственный контроль в сфере закупок.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.1.2. Номер, дату и место составления акта.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.1.3. Дату и номер правового акта о проведении проверки.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.1.4. Основания, цели и сроки осуществления плановой проверки.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.1.5. Период проведения проверки.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 xml:space="preserve">.1.6. Фамилии, имена, отчества (при наличии), наименования должностей </w:t>
      </w:r>
      <w:r w:rsidRPr="002A0B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должностных лиц Комитета, ответственных за проведение проверки</w:t>
      </w:r>
      <w:r w:rsidRPr="002A0B98">
        <w:rPr>
          <w:rFonts w:ascii="Times New Roman" w:hAnsi="Times New Roman" w:cs="Times New Roman"/>
          <w:sz w:val="28"/>
          <w:szCs w:val="28"/>
        </w:rPr>
        <w:t>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.1.7. Наименование, адрес местонахождения подведомственного заказчика, в отношении закупок которого принято решение о проведении проверки.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.2. Описательная часть акта проверки должна содержать систематизированное изложение документально подтвержденных фактов нарушений, выявленных в ходе проверки, или указание на отсутствие таковых, и связанных с этими фактами обстоятельств, имеющих значение для принятия правильного решения по результатам проверки.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 xml:space="preserve">.3. В мотивировочной части акта проверки должны быть указаны нормы законодательства, которые нарушены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2A0B98">
        <w:rPr>
          <w:rFonts w:ascii="Times New Roman" w:hAnsi="Times New Roman" w:cs="Times New Roman"/>
          <w:sz w:val="28"/>
          <w:szCs w:val="28"/>
        </w:rPr>
        <w:t>, оценка этих нарушений.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A0B98">
        <w:rPr>
          <w:rFonts w:ascii="Times New Roman" w:hAnsi="Times New Roman" w:cs="Times New Roman"/>
          <w:sz w:val="28"/>
          <w:szCs w:val="28"/>
        </w:rPr>
        <w:t>.4. Резолютивная часть акта проверки должна содержать: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.4.1. Выводы о наличии (отсутствии) нарушений законодательства о контрактной системе в деятельности субъектов ведомственного контроля.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B98">
        <w:rPr>
          <w:rFonts w:ascii="Times New Roman" w:hAnsi="Times New Roman" w:cs="Times New Roman"/>
          <w:sz w:val="28"/>
          <w:szCs w:val="28"/>
        </w:rPr>
        <w:t>.4.2. Выводы Инспекции о необходимости привлечения виновных лиц к дисциплинарной ответственности, о целесообразности передачи материалов проверки для возбуждения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8">
        <w:rPr>
          <w:rFonts w:ascii="Times New Roman" w:hAnsi="Times New Roman" w:cs="Times New Roman"/>
          <w:sz w:val="28"/>
          <w:szCs w:val="28"/>
        </w:rPr>
        <w:t>23.4.3. Сведения о выдаче предписания об устранении выявленных нарушений законодательства о контрактной системе в сфере закупок.</w:t>
      </w:r>
    </w:p>
    <w:p w:rsidR="00B47C29" w:rsidRPr="002A0B98" w:rsidRDefault="00B47C29" w:rsidP="00B47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Pr="002A0B98">
        <w:rPr>
          <w:rFonts w:ascii="Times New Roman" w:hAnsi="Times New Roman" w:cs="Times New Roman"/>
          <w:sz w:val="28"/>
          <w:szCs w:val="28"/>
        </w:rPr>
        <w:t xml:space="preserve">. Акт проверки подписывается всеми должностными лицами </w:t>
      </w:r>
      <w:r w:rsidRPr="002A0B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Комитета, ответственными за проведение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3C89" w:rsidRPr="006F3C89" w:rsidRDefault="006F3C89" w:rsidP="00D32FB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24. На основании акта должностным лицом </w:t>
      </w:r>
      <w:r w:rsidR="00D32FBD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>, ответственным за проведение проверки, составляется отчет о результатах проверки, содержащий информацию об итогах проверки, в том числе: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а) информацию о выявленных в ходе проверки недостатках и нарушениях (в количественном и денежном выражении), об условиях и о причинах таких нарушений;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б) информацию о наличии или об отсутствии возражений со стороны заказчика;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в) выводы, предложения и рекомендации по устранению выявленных нарушений и недостатков.</w:t>
      </w:r>
    </w:p>
    <w:p w:rsidR="006F3C89" w:rsidRPr="006F3C89" w:rsidRDefault="006F3C89" w:rsidP="007D09E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25.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 xml:space="preserve">Отчет о результатах проверки с приложением акта, возражений по акту (при их наличии) направляется должностным лицом </w:t>
      </w:r>
      <w:r w:rsidR="007D09E6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, ответственным за проведение проверки, </w:t>
      </w:r>
      <w:r w:rsidR="007D09E6">
        <w:rPr>
          <w:rFonts w:eastAsiaTheme="minorHAnsi"/>
          <w:sz w:val="28"/>
          <w:szCs w:val="28"/>
          <w:lang w:eastAsia="en-US"/>
        </w:rPr>
        <w:t>председателю</w:t>
      </w:r>
      <w:r w:rsidRPr="006F3C89">
        <w:rPr>
          <w:rFonts w:eastAsiaTheme="minorHAnsi"/>
          <w:sz w:val="28"/>
          <w:szCs w:val="28"/>
          <w:lang w:eastAsia="en-US"/>
        </w:rPr>
        <w:t xml:space="preserve"> </w:t>
      </w:r>
      <w:r w:rsidR="007D09E6">
        <w:rPr>
          <w:rFonts w:eastAsiaTheme="minorHAnsi"/>
          <w:sz w:val="28"/>
          <w:szCs w:val="28"/>
          <w:lang w:eastAsia="en-US"/>
        </w:rPr>
        <w:t>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или иному лицу, уполномоченному </w:t>
      </w:r>
      <w:r w:rsidR="007D09E6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>, не позднее семи рабочих дней со дня вручения акта представителю заказчика, уполномоченному на получение акта, или при наличии возражений по акту - не позднее 10 рабочих дней со дня поступления возражений по</w:t>
      </w:r>
      <w:proofErr w:type="gramEnd"/>
      <w:r w:rsidRPr="006F3C89">
        <w:rPr>
          <w:rFonts w:eastAsiaTheme="minorHAnsi"/>
          <w:sz w:val="28"/>
          <w:szCs w:val="28"/>
          <w:lang w:eastAsia="en-US"/>
        </w:rPr>
        <w:t xml:space="preserve"> акту.</w:t>
      </w:r>
    </w:p>
    <w:p w:rsidR="006F3C89" w:rsidRPr="006F3C89" w:rsidRDefault="006F3C89" w:rsidP="008F1514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26.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 xml:space="preserve">При выявлении нарушений по результатам проверки </w:t>
      </w:r>
      <w:r w:rsidR="008F1514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или иным лицом, уполномоченным </w:t>
      </w:r>
      <w:r w:rsidR="005F7270">
        <w:rPr>
          <w:rFonts w:eastAsiaTheme="minorHAnsi"/>
          <w:sz w:val="28"/>
          <w:szCs w:val="28"/>
          <w:lang w:eastAsia="en-US"/>
        </w:rPr>
        <w:t xml:space="preserve">председателем </w:t>
      </w:r>
      <w:proofErr w:type="spellStart"/>
      <w:r w:rsidR="005F7270">
        <w:rPr>
          <w:rFonts w:eastAsiaTheme="minorHAnsi"/>
          <w:sz w:val="28"/>
          <w:szCs w:val="28"/>
          <w:lang w:eastAsia="en-US"/>
        </w:rPr>
        <w:t>Коитета</w:t>
      </w:r>
      <w:proofErr w:type="spellEnd"/>
      <w:r w:rsidRPr="006F3C89">
        <w:rPr>
          <w:rFonts w:eastAsiaTheme="minorHAnsi"/>
          <w:sz w:val="28"/>
          <w:szCs w:val="28"/>
          <w:lang w:eastAsia="en-US"/>
        </w:rPr>
        <w:t xml:space="preserve">, по результатам рассмотрения указанного отчета в порядке, установленном регламентом, утверждается план устранения выявленных нарушений (с указанием сроков устранения нарушений), который направляется заказчику в течение трех рабочих дней со дня его утверждения </w:t>
      </w:r>
      <w:r w:rsidR="007935D8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или иным лицом, уполномоченным </w:t>
      </w:r>
      <w:r w:rsidR="007935D8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F3C89" w:rsidRDefault="006F3C89" w:rsidP="00AE542B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План устранения выявленных нарушений утверждается в течение пяти рабочих дней с момента получения </w:t>
      </w:r>
      <w:r w:rsidR="00AE542B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 xml:space="preserve"> или иным лицом, уполномоченным </w:t>
      </w:r>
      <w:r w:rsidR="00E32D4D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>, отчета о результатах проверки.</w:t>
      </w:r>
    </w:p>
    <w:p w:rsidR="006F3C89" w:rsidRPr="006F3C89" w:rsidRDefault="006F3C89" w:rsidP="00E32D4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lastRenderedPageBreak/>
        <w:t xml:space="preserve">27.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>В случае выявления по результатам проверки действий (бездействия), содержащих признаки административного правонарушения в сфере закупок, информация о данном нарушении с приложением копии акта проверки и копий материалов, подтверждающих выявленное нарушение, подлежит направлению в орган, уполномоченный в соответствии с Кодексом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в</w:t>
      </w:r>
      <w:proofErr w:type="gramEnd"/>
      <w:r w:rsidRPr="006F3C89">
        <w:rPr>
          <w:rFonts w:eastAsiaTheme="minorHAnsi"/>
          <w:sz w:val="28"/>
          <w:szCs w:val="28"/>
          <w:lang w:eastAsia="en-US"/>
        </w:rPr>
        <w:t xml:space="preserve"> срок не позднее 10 рабочих дней с момента подписания акта.</w:t>
      </w:r>
    </w:p>
    <w:p w:rsidR="006F3C89" w:rsidRPr="006F3C89" w:rsidRDefault="006F3C89" w:rsidP="00A84BF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Материалы проверки, направляемые в орган, уполномоченный в соответствии с Кодексом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должны подтверждать: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1) факт нарушения законодательства в сфере закупок;</w:t>
      </w:r>
    </w:p>
    <w:p w:rsidR="006F3C89" w:rsidRPr="006F3C89" w:rsidRDefault="006F3C89" w:rsidP="006F3C89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2) полномочия должностных лиц, совершивших нарушение.</w:t>
      </w:r>
    </w:p>
    <w:p w:rsidR="006F3C89" w:rsidRPr="006F3C89" w:rsidRDefault="006F3C89" w:rsidP="00A84BF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При выявлении в результате проведения </w:t>
      </w:r>
      <w:r w:rsidR="00A84BF1">
        <w:rPr>
          <w:rFonts w:eastAsiaTheme="minorHAnsi"/>
          <w:sz w:val="28"/>
          <w:szCs w:val="28"/>
          <w:lang w:eastAsia="en-US"/>
        </w:rPr>
        <w:t>Комитетом</w:t>
      </w:r>
      <w:r w:rsidRPr="006F3C89">
        <w:rPr>
          <w:rFonts w:eastAsiaTheme="minorHAnsi"/>
          <w:sz w:val="28"/>
          <w:szCs w:val="28"/>
          <w:lang w:eastAsia="en-US"/>
        </w:rPr>
        <w:t xml:space="preserve"> проверки факта совершения действия (бездействия), содержащего признаки состава преступления, указанные органы обязаны передать в правоохранительные органы информацию о таком факте </w:t>
      </w:r>
      <w:proofErr w:type="gramStart"/>
      <w:r w:rsidRPr="006F3C8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6F3C89">
        <w:rPr>
          <w:rFonts w:eastAsiaTheme="minorHAnsi"/>
          <w:sz w:val="28"/>
          <w:szCs w:val="28"/>
          <w:lang w:eastAsia="en-US"/>
        </w:rPr>
        <w:t>или) документы, подтверждающие такой факт, в течение трех рабочих дней с даты выявления такого факта.</w:t>
      </w:r>
    </w:p>
    <w:p w:rsidR="006F3C89" w:rsidRPr="006F3C89" w:rsidRDefault="006F3C89" w:rsidP="00CA44E9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28. </w:t>
      </w:r>
      <w:r w:rsidR="00CA44E9">
        <w:rPr>
          <w:rFonts w:eastAsiaTheme="minorHAnsi"/>
          <w:sz w:val="28"/>
          <w:szCs w:val="28"/>
          <w:lang w:eastAsia="en-US"/>
        </w:rPr>
        <w:t>Комитет</w:t>
      </w:r>
      <w:r w:rsidRPr="006F3C89">
        <w:rPr>
          <w:rFonts w:eastAsiaTheme="minorHAnsi"/>
          <w:sz w:val="28"/>
          <w:szCs w:val="28"/>
          <w:lang w:eastAsia="en-US"/>
        </w:rPr>
        <w:t xml:space="preserve"> обеспечива</w:t>
      </w:r>
      <w:r w:rsidR="00CA44E9">
        <w:rPr>
          <w:rFonts w:eastAsiaTheme="minorHAnsi"/>
          <w:sz w:val="28"/>
          <w:szCs w:val="28"/>
          <w:lang w:eastAsia="en-US"/>
        </w:rPr>
        <w:t>е</w:t>
      </w:r>
      <w:r w:rsidRPr="006F3C89">
        <w:rPr>
          <w:rFonts w:eastAsiaTheme="minorHAnsi"/>
          <w:sz w:val="28"/>
          <w:szCs w:val="28"/>
          <w:lang w:eastAsia="en-US"/>
        </w:rPr>
        <w:t>т составление годовой (за первое полугодие, девять месяцев) отчетности о результатах осуществления ведомственного контроля в целях раскрытия информации о полноте и своевременности выполнения ими утвержденного плана проверок, эффективности ведомственного контроля, анализа информации о результатах проверок.</w:t>
      </w:r>
    </w:p>
    <w:p w:rsidR="006F3C89" w:rsidRPr="006F3C89" w:rsidRDefault="006F3C89" w:rsidP="00CA44E9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>Годовая (за первое полугодие, девять месяцев) отчетность о результатах осуществления ведомственного контроля содержит информацию о количестве планируемых и фактически проведенных проверках, теме проверки (проверенных вопросах), выявленных нарушениях, предложенных и принятых мерах по их устранению.</w:t>
      </w:r>
    </w:p>
    <w:p w:rsidR="006F3C89" w:rsidRPr="006F3C89" w:rsidRDefault="006F3C89" w:rsidP="004773D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29. Годовой (за первое полугодие, девять месяцев) отчет о результатах ведомственного контроля подписывается </w:t>
      </w:r>
      <w:r w:rsidR="004773D6">
        <w:rPr>
          <w:rFonts w:eastAsiaTheme="minorHAnsi"/>
          <w:sz w:val="28"/>
          <w:szCs w:val="28"/>
          <w:lang w:eastAsia="en-US"/>
        </w:rPr>
        <w:t xml:space="preserve">председателем Комитета </w:t>
      </w:r>
      <w:r w:rsidRPr="006F3C89">
        <w:rPr>
          <w:rFonts w:eastAsiaTheme="minorHAnsi"/>
          <w:sz w:val="28"/>
          <w:szCs w:val="28"/>
          <w:lang w:eastAsia="en-US"/>
        </w:rPr>
        <w:t xml:space="preserve">или иным лицом, уполномоченным </w:t>
      </w:r>
      <w:r w:rsidR="004773D6">
        <w:rPr>
          <w:rFonts w:eastAsiaTheme="minorHAnsi"/>
          <w:sz w:val="28"/>
          <w:szCs w:val="28"/>
          <w:lang w:eastAsia="en-US"/>
        </w:rPr>
        <w:t>председателем Комитета</w:t>
      </w:r>
      <w:r w:rsidRPr="006F3C89">
        <w:rPr>
          <w:rFonts w:eastAsiaTheme="minorHAnsi"/>
          <w:sz w:val="28"/>
          <w:szCs w:val="28"/>
          <w:lang w:eastAsia="en-US"/>
        </w:rPr>
        <w:t>, и представляется в комитет государственного финансового контроля Ленинградской области до 10-го числа месяца, следующего за отчетным периодом, на электронном носителе.</w:t>
      </w:r>
    </w:p>
    <w:p w:rsidR="006F3C89" w:rsidRPr="006F3C89" w:rsidRDefault="006F3C89" w:rsidP="009C193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30. Порядок составления </w:t>
      </w:r>
      <w:r w:rsidR="00012D46">
        <w:rPr>
          <w:rFonts w:eastAsiaTheme="minorHAnsi"/>
          <w:sz w:val="28"/>
          <w:szCs w:val="28"/>
          <w:lang w:eastAsia="en-US"/>
        </w:rPr>
        <w:t>Комитетом</w:t>
      </w:r>
      <w:r w:rsidRPr="006F3C89">
        <w:rPr>
          <w:rFonts w:eastAsiaTheme="minorHAnsi"/>
          <w:sz w:val="28"/>
          <w:szCs w:val="28"/>
          <w:lang w:eastAsia="en-US"/>
        </w:rPr>
        <w:t xml:space="preserve"> годовой (за первое полугодие, девять месяцев) отчетности о результатах ведомственного контроля, а также форма отчета устанавливаются комитетом государственного финансового контроля Ленинградской области.</w:t>
      </w:r>
    </w:p>
    <w:p w:rsidR="006F3C89" w:rsidRPr="006F3C89" w:rsidRDefault="006F3C89" w:rsidP="00012D4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C89">
        <w:rPr>
          <w:rFonts w:eastAsiaTheme="minorHAnsi"/>
          <w:sz w:val="28"/>
          <w:szCs w:val="28"/>
          <w:lang w:eastAsia="en-US"/>
        </w:rPr>
        <w:t xml:space="preserve">31. Материалы по результатам проверок, в том числе план устранения выявленных нарушений, а также иные документы и информация, полученные (разработанные) в ходе проведения проверок, хранятся </w:t>
      </w:r>
      <w:r w:rsidR="00012D46">
        <w:rPr>
          <w:rFonts w:eastAsiaTheme="minorHAnsi"/>
          <w:sz w:val="28"/>
          <w:szCs w:val="28"/>
          <w:lang w:eastAsia="en-US"/>
        </w:rPr>
        <w:t>Комитетом</w:t>
      </w:r>
      <w:r w:rsidRPr="006F3C89">
        <w:rPr>
          <w:rFonts w:eastAsiaTheme="minorHAnsi"/>
          <w:sz w:val="28"/>
          <w:szCs w:val="28"/>
          <w:lang w:eastAsia="en-US"/>
        </w:rPr>
        <w:t xml:space="preserve"> не менее трех лет.</w:t>
      </w:r>
    </w:p>
    <w:sectPr w:rsidR="006F3C89" w:rsidRPr="006F3C89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10" w:rsidRDefault="00A10210" w:rsidP="008E3528">
      <w:r>
        <w:separator/>
      </w:r>
    </w:p>
  </w:endnote>
  <w:endnote w:type="continuationSeparator" w:id="0">
    <w:p w:rsidR="00A10210" w:rsidRDefault="00A10210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10" w:rsidRDefault="00A10210" w:rsidP="008E3528">
      <w:r>
        <w:separator/>
      </w:r>
    </w:p>
  </w:footnote>
  <w:footnote w:type="continuationSeparator" w:id="0">
    <w:p w:rsidR="00A10210" w:rsidRDefault="00A10210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9EC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3482"/>
    <w:rsid w:val="00325A31"/>
    <w:rsid w:val="00325C1A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126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4132E"/>
    <w:rsid w:val="00641EEA"/>
    <w:rsid w:val="006433F2"/>
    <w:rsid w:val="006445E8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E25"/>
    <w:rsid w:val="00701293"/>
    <w:rsid w:val="00701545"/>
    <w:rsid w:val="00701869"/>
    <w:rsid w:val="00701E0C"/>
    <w:rsid w:val="0070208E"/>
    <w:rsid w:val="00704AA9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060"/>
    <w:rsid w:val="0081564E"/>
    <w:rsid w:val="00824128"/>
    <w:rsid w:val="008252AA"/>
    <w:rsid w:val="008256A2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210E"/>
    <w:rsid w:val="009646B3"/>
    <w:rsid w:val="00964CF2"/>
    <w:rsid w:val="00966F6A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4632"/>
    <w:rsid w:val="009D0467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1061"/>
    <w:rsid w:val="00B520BD"/>
    <w:rsid w:val="00B54894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570FA"/>
    <w:rsid w:val="00C62981"/>
    <w:rsid w:val="00C63E6A"/>
    <w:rsid w:val="00C648D9"/>
    <w:rsid w:val="00C64FB8"/>
    <w:rsid w:val="00C65A5E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E3"/>
    <w:rsid w:val="00CC111F"/>
    <w:rsid w:val="00CC1162"/>
    <w:rsid w:val="00CC21BB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2BE1"/>
    <w:rsid w:val="00EA3DBE"/>
    <w:rsid w:val="00EA48AF"/>
    <w:rsid w:val="00EA4CBB"/>
    <w:rsid w:val="00EA5D86"/>
    <w:rsid w:val="00EA689E"/>
    <w:rsid w:val="00EA7E8B"/>
    <w:rsid w:val="00EB0C09"/>
    <w:rsid w:val="00EB27E3"/>
    <w:rsid w:val="00EB2D8F"/>
    <w:rsid w:val="00EB3706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C98D6F6943F9B1C9F774A80962E612682CA4594F9799A84EDD6B4BA58B7A4D8E453344BF271C7CP2H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A81F-D779-418A-85C1-2D4298BE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122</cp:revision>
  <cp:lastPrinted>2017-07-11T08:51:00Z</cp:lastPrinted>
  <dcterms:created xsi:type="dcterms:W3CDTF">2017-04-28T07:05:00Z</dcterms:created>
  <dcterms:modified xsi:type="dcterms:W3CDTF">2020-05-21T08:08:00Z</dcterms:modified>
</cp:coreProperties>
</file>