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A104F7" w:rsidRDefault="00401539" w:rsidP="00401539">
      <w:pPr>
        <w:jc w:val="center"/>
        <w:rPr>
          <w:b/>
          <w:sz w:val="28"/>
          <w:szCs w:val="28"/>
        </w:rPr>
      </w:pPr>
      <w:r w:rsidRPr="00A104F7">
        <w:rPr>
          <w:b/>
          <w:sz w:val="28"/>
          <w:szCs w:val="28"/>
        </w:rPr>
        <w:t>КОМИТЕТ ПО ДОРОЖНОМУ ХОЗЯЙСТВУ</w:t>
      </w:r>
    </w:p>
    <w:p w:rsidR="00401539" w:rsidRPr="00A104F7" w:rsidRDefault="00401539" w:rsidP="00401539">
      <w:pPr>
        <w:jc w:val="center"/>
        <w:rPr>
          <w:b/>
          <w:sz w:val="28"/>
          <w:szCs w:val="28"/>
        </w:rPr>
      </w:pPr>
      <w:r w:rsidRPr="00A104F7">
        <w:rPr>
          <w:b/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951A9D">
        <w:rPr>
          <w:bCs/>
          <w:kern w:val="32"/>
          <w:sz w:val="28"/>
          <w:szCs w:val="28"/>
        </w:rPr>
        <w:t>20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    </w:t>
      </w:r>
      <w:r w:rsidR="0005698B">
        <w:rPr>
          <w:bCs/>
          <w:kern w:val="32"/>
          <w:sz w:val="28"/>
          <w:szCs w:val="28"/>
        </w:rPr>
        <w:tab/>
        <w:t xml:space="preserve">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401539" w:rsidRDefault="00401539" w:rsidP="00401539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C01FC">
        <w:rPr>
          <w:b/>
          <w:sz w:val="28"/>
          <w:szCs w:val="20"/>
        </w:rPr>
        <w:t>20</w:t>
      </w:r>
      <w:r w:rsidR="00645F8B">
        <w:rPr>
          <w:b/>
          <w:sz w:val="28"/>
          <w:szCs w:val="20"/>
        </w:rPr>
        <w:t xml:space="preserve"> </w:t>
      </w:r>
      <w:r w:rsidR="00EC01FC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201</w:t>
      </w:r>
      <w:r w:rsidR="00EC01FC">
        <w:rPr>
          <w:b/>
          <w:sz w:val="28"/>
          <w:szCs w:val="20"/>
        </w:rPr>
        <w:t>9 года №21</w:t>
      </w:r>
      <w:r w:rsidR="00054112">
        <w:rPr>
          <w:b/>
          <w:sz w:val="28"/>
          <w:szCs w:val="20"/>
        </w:rPr>
        <w:t>/1</w:t>
      </w:r>
      <w:r w:rsidR="00EC01FC">
        <w:rPr>
          <w:b/>
          <w:sz w:val="28"/>
          <w:szCs w:val="20"/>
        </w:rPr>
        <w:t>9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утверждении</w:t>
      </w:r>
      <w:r w:rsidR="00EC01FC">
        <w:rPr>
          <w:b/>
          <w:sz w:val="28"/>
          <w:szCs w:val="20"/>
        </w:rPr>
        <w:t xml:space="preserve"> положения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 и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</w:t>
      </w:r>
      <w:r w:rsidR="00A22180">
        <w:rPr>
          <w:b/>
          <w:sz w:val="28"/>
          <w:szCs w:val="20"/>
        </w:rPr>
        <w:t>руководителя</w:t>
      </w:r>
      <w:r w:rsidR="00EC01FC">
        <w:rPr>
          <w:b/>
          <w:sz w:val="28"/>
          <w:szCs w:val="20"/>
        </w:rPr>
        <w:t>»</w:t>
      </w:r>
      <w:bookmarkEnd w:id="0"/>
    </w:p>
    <w:p w:rsidR="00EC01FC" w:rsidRDefault="00EC01FC" w:rsidP="00401539">
      <w:pPr>
        <w:jc w:val="center"/>
        <w:rPr>
          <w:bCs/>
          <w:kern w:val="32"/>
          <w:sz w:val="28"/>
          <w:szCs w:val="28"/>
        </w:rPr>
      </w:pPr>
    </w:p>
    <w:p w:rsidR="00352507" w:rsidRPr="0048434F" w:rsidRDefault="00B954B2" w:rsidP="00352507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В </w:t>
      </w:r>
      <w:r w:rsidR="00BE4ACD">
        <w:rPr>
          <w:bCs/>
          <w:kern w:val="32"/>
          <w:sz w:val="28"/>
          <w:szCs w:val="28"/>
        </w:rPr>
        <w:t xml:space="preserve">соответствии с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</w:t>
      </w:r>
      <w:r w:rsidR="00E91B3F">
        <w:rPr>
          <w:bCs/>
          <w:kern w:val="32"/>
          <w:sz w:val="28"/>
          <w:szCs w:val="28"/>
        </w:rPr>
        <w:t xml:space="preserve">учреждениях Ленинградской области по видам экономической деятельности» </w:t>
      </w:r>
      <w:r w:rsidR="00352507">
        <w:rPr>
          <w:bCs/>
          <w:kern w:val="32"/>
          <w:sz w:val="28"/>
          <w:szCs w:val="28"/>
        </w:rPr>
        <w:t>в</w:t>
      </w:r>
      <w:r w:rsidR="00352507" w:rsidRPr="00FE6D23">
        <w:rPr>
          <w:bCs/>
          <w:kern w:val="32"/>
          <w:sz w:val="28"/>
          <w:szCs w:val="28"/>
        </w:rPr>
        <w:t xml:space="preserve"> целях повышения эффективности деятельности Государственного казенного учреждения Ленинградской области «</w:t>
      </w:r>
      <w:r w:rsidR="00352507" w:rsidRPr="00352507">
        <w:rPr>
          <w:bCs/>
          <w:kern w:val="32"/>
          <w:sz w:val="28"/>
          <w:szCs w:val="28"/>
        </w:rPr>
        <w:t>Центр безопасности дорожного движения</w:t>
      </w:r>
      <w:r w:rsidR="00352507" w:rsidRPr="00FE6D23">
        <w:rPr>
          <w:bCs/>
          <w:kern w:val="32"/>
          <w:sz w:val="28"/>
          <w:szCs w:val="28"/>
        </w:rPr>
        <w:t xml:space="preserve">» и его руководителя </w:t>
      </w:r>
      <w:r w:rsidR="00352507">
        <w:rPr>
          <w:bCs/>
          <w:kern w:val="32"/>
          <w:sz w:val="28"/>
          <w:szCs w:val="28"/>
        </w:rPr>
        <w:t>приказываю:</w:t>
      </w:r>
    </w:p>
    <w:p w:rsidR="00352507" w:rsidRPr="00352507" w:rsidRDefault="00352507" w:rsidP="00352507">
      <w:pPr>
        <w:pStyle w:val="a7"/>
        <w:numPr>
          <w:ilvl w:val="0"/>
          <w:numId w:val="7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352507">
        <w:rPr>
          <w:bCs/>
          <w:kern w:val="32"/>
          <w:sz w:val="28"/>
          <w:szCs w:val="28"/>
        </w:rPr>
        <w:t xml:space="preserve">Внести следующие изменения в приказ Комитета по дорожному хозяйству Ленинградской области от 20 августа 2019 года №21/19  </w:t>
      </w:r>
      <w:r w:rsidRPr="00352507">
        <w:rPr>
          <w:bCs/>
          <w:kern w:val="32"/>
          <w:sz w:val="28"/>
          <w:szCs w:val="28"/>
        </w:rPr>
        <w:br/>
        <w:t>«Об утверждении положения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 и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руководителя»:</w:t>
      </w:r>
    </w:p>
    <w:p w:rsidR="00352507" w:rsidRPr="00AE4EF4" w:rsidRDefault="00AE4EF4" w:rsidP="00AE4EF4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1) п</w:t>
      </w:r>
      <w:r w:rsidR="00352507" w:rsidRPr="00AE4EF4">
        <w:rPr>
          <w:bCs/>
          <w:kern w:val="32"/>
          <w:sz w:val="28"/>
          <w:szCs w:val="28"/>
        </w:rPr>
        <w:t xml:space="preserve">риложение </w:t>
      </w:r>
      <w:r w:rsidR="003A353D" w:rsidRPr="00AE4EF4">
        <w:rPr>
          <w:bCs/>
          <w:kern w:val="32"/>
          <w:sz w:val="28"/>
          <w:szCs w:val="28"/>
        </w:rPr>
        <w:t>2</w:t>
      </w:r>
      <w:r w:rsidR="00352507" w:rsidRPr="00AE4EF4">
        <w:rPr>
          <w:bCs/>
          <w:kern w:val="32"/>
          <w:sz w:val="28"/>
          <w:szCs w:val="28"/>
        </w:rPr>
        <w:t xml:space="preserve"> «Перечень показателей эффективности и результативности деятельности </w:t>
      </w:r>
      <w:r w:rsidR="00951A9D" w:rsidRPr="00AE4EF4">
        <w:rPr>
          <w:bCs/>
          <w:kern w:val="32"/>
          <w:sz w:val="28"/>
          <w:szCs w:val="28"/>
        </w:rPr>
        <w:t>г</w:t>
      </w:r>
      <w:r w:rsidR="00352507" w:rsidRPr="00AE4EF4">
        <w:rPr>
          <w:bCs/>
          <w:kern w:val="32"/>
          <w:sz w:val="28"/>
          <w:szCs w:val="28"/>
        </w:rPr>
        <w:t>осударственного казенного учреждения Ленинградской области «</w:t>
      </w:r>
      <w:r w:rsidR="00951A9D" w:rsidRPr="00AE4EF4">
        <w:rPr>
          <w:bCs/>
          <w:kern w:val="32"/>
          <w:sz w:val="28"/>
          <w:szCs w:val="28"/>
        </w:rPr>
        <w:t>Центр безопасности дорожного движения</w:t>
      </w:r>
      <w:r w:rsidR="00352507" w:rsidRPr="00AE4EF4">
        <w:rPr>
          <w:bCs/>
          <w:kern w:val="32"/>
          <w:sz w:val="28"/>
          <w:szCs w:val="28"/>
        </w:rPr>
        <w:t>» и его руководителя» изложить в редакции согласно приложению 1 к настоящему приказу;</w:t>
      </w:r>
      <w:r w:rsidR="00951A9D" w:rsidRPr="00AE4EF4">
        <w:rPr>
          <w:bCs/>
          <w:kern w:val="32"/>
          <w:sz w:val="28"/>
          <w:szCs w:val="28"/>
        </w:rPr>
        <w:t xml:space="preserve"> </w:t>
      </w:r>
    </w:p>
    <w:p w:rsidR="00352507" w:rsidRDefault="00352507" w:rsidP="00352507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="00AE4EF4">
        <w:rPr>
          <w:bCs/>
          <w:kern w:val="32"/>
          <w:sz w:val="28"/>
          <w:szCs w:val="28"/>
        </w:rPr>
        <w:t>) п</w:t>
      </w:r>
      <w:r w:rsidRPr="007B76B5">
        <w:rPr>
          <w:bCs/>
          <w:kern w:val="32"/>
          <w:sz w:val="28"/>
          <w:szCs w:val="28"/>
        </w:rPr>
        <w:t xml:space="preserve">риложение </w:t>
      </w:r>
      <w:r w:rsidR="003A353D">
        <w:rPr>
          <w:bCs/>
          <w:kern w:val="32"/>
          <w:sz w:val="28"/>
          <w:szCs w:val="28"/>
        </w:rPr>
        <w:t>3</w:t>
      </w:r>
      <w:r w:rsidRPr="007B76B5">
        <w:rPr>
          <w:bCs/>
          <w:kern w:val="32"/>
          <w:sz w:val="28"/>
          <w:szCs w:val="28"/>
        </w:rPr>
        <w:t xml:space="preserve"> «Отчет о достижении показателей эффективности и результативности деятельности государственного казенного учреждения Ленинградской области «</w:t>
      </w:r>
      <w:r w:rsidR="00951A9D" w:rsidRPr="00352507">
        <w:rPr>
          <w:bCs/>
          <w:kern w:val="32"/>
          <w:sz w:val="28"/>
          <w:szCs w:val="28"/>
        </w:rPr>
        <w:t>Центр безопасности дорожного движения</w:t>
      </w:r>
      <w:r w:rsidRPr="007B76B5">
        <w:rPr>
          <w:bCs/>
          <w:kern w:val="32"/>
          <w:sz w:val="28"/>
          <w:szCs w:val="28"/>
        </w:rPr>
        <w:t>» изложить в редакции согласно приложению 2 к настоящему приказу.</w:t>
      </w:r>
    </w:p>
    <w:p w:rsidR="00352507" w:rsidRDefault="00352507" w:rsidP="00352507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2.   </w:t>
      </w:r>
      <w:r w:rsidRPr="00325C9C">
        <w:rPr>
          <w:bCs/>
          <w:kern w:val="32"/>
          <w:sz w:val="28"/>
          <w:szCs w:val="28"/>
        </w:rPr>
        <w:t xml:space="preserve">Настоящий приказ вступает в силу с момента опубликования и распространяет свое действие на правоотношения, возникшие с 01 </w:t>
      </w:r>
      <w:r w:rsidR="00951A9D">
        <w:rPr>
          <w:bCs/>
          <w:kern w:val="32"/>
          <w:sz w:val="28"/>
          <w:szCs w:val="28"/>
        </w:rPr>
        <w:t>ма</w:t>
      </w:r>
      <w:r w:rsidRPr="00325C9C">
        <w:rPr>
          <w:bCs/>
          <w:kern w:val="32"/>
          <w:sz w:val="28"/>
          <w:szCs w:val="28"/>
        </w:rPr>
        <w:t>я</w:t>
      </w:r>
      <w:r w:rsidR="00951A9D">
        <w:rPr>
          <w:bCs/>
          <w:kern w:val="32"/>
          <w:sz w:val="28"/>
          <w:szCs w:val="28"/>
        </w:rPr>
        <w:t xml:space="preserve"> </w:t>
      </w:r>
      <w:r w:rsidRPr="00325C9C">
        <w:rPr>
          <w:bCs/>
          <w:kern w:val="32"/>
          <w:sz w:val="28"/>
          <w:szCs w:val="28"/>
        </w:rPr>
        <w:t>20</w:t>
      </w:r>
      <w:r w:rsidR="001E16F0">
        <w:rPr>
          <w:bCs/>
          <w:kern w:val="32"/>
          <w:sz w:val="28"/>
          <w:szCs w:val="28"/>
        </w:rPr>
        <w:t>20</w:t>
      </w:r>
      <w:r w:rsidRPr="00325C9C">
        <w:rPr>
          <w:bCs/>
          <w:kern w:val="32"/>
          <w:sz w:val="28"/>
          <w:szCs w:val="28"/>
        </w:rPr>
        <w:t xml:space="preserve"> года.</w:t>
      </w:r>
    </w:p>
    <w:p w:rsidR="00352507" w:rsidRDefault="00352507" w:rsidP="00352507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Pr="0048434F">
        <w:rPr>
          <w:bCs/>
          <w:kern w:val="32"/>
          <w:sz w:val="28"/>
          <w:szCs w:val="28"/>
        </w:rPr>
        <w:t xml:space="preserve">. </w:t>
      </w:r>
      <w:r>
        <w:rPr>
          <w:bCs/>
          <w:kern w:val="32"/>
          <w:sz w:val="28"/>
          <w:szCs w:val="28"/>
        </w:rPr>
        <w:t xml:space="preserve">     </w:t>
      </w:r>
      <w:proofErr w:type="gramStart"/>
      <w:r w:rsidRPr="0048434F">
        <w:rPr>
          <w:bCs/>
          <w:kern w:val="32"/>
          <w:sz w:val="28"/>
          <w:szCs w:val="28"/>
        </w:rPr>
        <w:t>Контроль за</w:t>
      </w:r>
      <w:proofErr w:type="gramEnd"/>
      <w:r w:rsidRPr="0048434F">
        <w:rPr>
          <w:bCs/>
          <w:kern w:val="32"/>
          <w:sz w:val="28"/>
          <w:szCs w:val="28"/>
        </w:rPr>
        <w:t xml:space="preserve"> исполнением настоящего приказа оставляю за собой.</w:t>
      </w:r>
    </w:p>
    <w:p w:rsidR="00352507" w:rsidRDefault="00352507" w:rsidP="00352507">
      <w:pPr>
        <w:rPr>
          <w:color w:val="FF0000"/>
          <w:sz w:val="28"/>
          <w:szCs w:val="20"/>
        </w:rPr>
      </w:pPr>
    </w:p>
    <w:p w:rsidR="00951A9D" w:rsidRDefault="00951A9D" w:rsidP="00352507">
      <w:pPr>
        <w:rPr>
          <w:bCs/>
          <w:kern w:val="32"/>
          <w:sz w:val="28"/>
          <w:szCs w:val="28"/>
        </w:rPr>
      </w:pPr>
    </w:p>
    <w:p w:rsidR="00352507" w:rsidRDefault="00352507" w:rsidP="00352507">
      <w:pPr>
        <w:rPr>
          <w:bCs/>
          <w:kern w:val="32"/>
          <w:sz w:val="28"/>
          <w:szCs w:val="28"/>
        </w:rPr>
      </w:pPr>
      <w:r w:rsidRPr="00B02CDD">
        <w:rPr>
          <w:bCs/>
          <w:kern w:val="32"/>
          <w:sz w:val="28"/>
          <w:szCs w:val="28"/>
        </w:rPr>
        <w:t xml:space="preserve">Председатель комитета                                                            </w:t>
      </w:r>
      <w:r>
        <w:rPr>
          <w:bCs/>
          <w:kern w:val="32"/>
          <w:sz w:val="28"/>
          <w:szCs w:val="28"/>
        </w:rPr>
        <w:t xml:space="preserve">   </w:t>
      </w:r>
      <w:r w:rsidRPr="00B02CDD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ab/>
        <w:t xml:space="preserve">         Д.С. Седов</w:t>
      </w:r>
    </w:p>
    <w:p w:rsidR="00CF2559" w:rsidRDefault="00CF2559" w:rsidP="00352507">
      <w:pPr>
        <w:rPr>
          <w:bCs/>
          <w:kern w:val="32"/>
          <w:sz w:val="28"/>
          <w:szCs w:val="28"/>
        </w:rPr>
      </w:pPr>
    </w:p>
    <w:p w:rsidR="00CF2559" w:rsidRDefault="00CF2559" w:rsidP="00352507">
      <w:pPr>
        <w:rPr>
          <w:bCs/>
          <w:kern w:val="32"/>
          <w:sz w:val="28"/>
          <w:szCs w:val="28"/>
        </w:rPr>
      </w:pPr>
    </w:p>
    <w:p w:rsidR="00CF2559" w:rsidRDefault="00CF2559" w:rsidP="00352507">
      <w:pPr>
        <w:rPr>
          <w:bCs/>
          <w:kern w:val="32"/>
          <w:sz w:val="28"/>
          <w:szCs w:val="28"/>
        </w:rPr>
      </w:pPr>
    </w:p>
    <w:p w:rsidR="00CF2559" w:rsidRDefault="00CF2559" w:rsidP="00CF2559">
      <w:pPr>
        <w:ind w:firstLine="12191"/>
        <w:rPr>
          <w:rFonts w:eastAsiaTheme="minorHAnsi"/>
          <w:sz w:val="22"/>
          <w:szCs w:val="22"/>
          <w:lang w:eastAsia="en-US"/>
        </w:rPr>
        <w:sectPr w:rsidR="00CF2559" w:rsidSect="00C52897">
          <w:pgSz w:w="11906" w:h="16838"/>
          <w:pgMar w:top="993" w:right="849" w:bottom="142" w:left="1259" w:header="709" w:footer="709" w:gutter="0"/>
          <w:cols w:space="708"/>
          <w:docGrid w:linePitch="360"/>
        </w:sectPr>
      </w:pPr>
    </w:p>
    <w:p w:rsidR="00CF2559" w:rsidRPr="00CF2559" w:rsidRDefault="00CF2559" w:rsidP="00CF2559">
      <w:pPr>
        <w:ind w:firstLine="12191"/>
        <w:rPr>
          <w:rFonts w:eastAsiaTheme="minorHAnsi"/>
          <w:sz w:val="22"/>
          <w:szCs w:val="22"/>
          <w:lang w:eastAsia="en-US"/>
        </w:rPr>
      </w:pPr>
      <w:r w:rsidRPr="00CF2559">
        <w:rPr>
          <w:rFonts w:eastAsiaTheme="minorHAnsi"/>
          <w:sz w:val="22"/>
          <w:szCs w:val="22"/>
          <w:lang w:eastAsia="en-US"/>
        </w:rPr>
        <w:lastRenderedPageBreak/>
        <w:t>Приложение №1</w:t>
      </w:r>
    </w:p>
    <w:p w:rsidR="00CF2559" w:rsidRPr="00CF2559" w:rsidRDefault="00CF2559" w:rsidP="00CF2559">
      <w:pPr>
        <w:ind w:firstLine="12191"/>
        <w:rPr>
          <w:rFonts w:eastAsiaTheme="minorHAnsi"/>
          <w:sz w:val="22"/>
          <w:szCs w:val="22"/>
          <w:lang w:eastAsia="en-US"/>
        </w:rPr>
      </w:pPr>
      <w:r w:rsidRPr="00CF2559">
        <w:rPr>
          <w:rFonts w:eastAsiaTheme="minorHAnsi"/>
          <w:sz w:val="22"/>
          <w:szCs w:val="22"/>
          <w:lang w:eastAsia="en-US"/>
        </w:rPr>
        <w:t xml:space="preserve">к приказу Комитета </w:t>
      </w:r>
    </w:p>
    <w:p w:rsidR="00CF2559" w:rsidRPr="00CF2559" w:rsidRDefault="00CF2559" w:rsidP="00CF2559">
      <w:pPr>
        <w:ind w:firstLine="12191"/>
        <w:rPr>
          <w:rFonts w:eastAsiaTheme="minorHAnsi"/>
          <w:sz w:val="22"/>
          <w:szCs w:val="22"/>
          <w:lang w:eastAsia="en-US"/>
        </w:rPr>
      </w:pPr>
      <w:r w:rsidRPr="00CF2559">
        <w:rPr>
          <w:rFonts w:eastAsiaTheme="minorHAnsi"/>
          <w:sz w:val="22"/>
          <w:szCs w:val="22"/>
          <w:lang w:eastAsia="en-US"/>
        </w:rPr>
        <w:t xml:space="preserve">по дорожному хозяйству </w:t>
      </w:r>
    </w:p>
    <w:p w:rsidR="00CF2559" w:rsidRPr="00CF2559" w:rsidRDefault="00CF2559" w:rsidP="00CF2559">
      <w:pPr>
        <w:ind w:firstLine="12191"/>
        <w:rPr>
          <w:rFonts w:eastAsiaTheme="minorHAnsi"/>
          <w:sz w:val="22"/>
          <w:szCs w:val="22"/>
          <w:lang w:eastAsia="en-US"/>
        </w:rPr>
      </w:pPr>
      <w:r w:rsidRPr="00CF2559">
        <w:rPr>
          <w:rFonts w:eastAsiaTheme="minorHAnsi"/>
          <w:sz w:val="22"/>
          <w:szCs w:val="22"/>
          <w:lang w:eastAsia="en-US"/>
        </w:rPr>
        <w:t xml:space="preserve">Ленинградской области </w:t>
      </w:r>
    </w:p>
    <w:p w:rsidR="00CF2559" w:rsidRPr="00CF2559" w:rsidRDefault="00CF2559" w:rsidP="00CF2559">
      <w:pPr>
        <w:ind w:firstLine="12191"/>
        <w:rPr>
          <w:rFonts w:eastAsiaTheme="minorHAnsi"/>
          <w:sz w:val="22"/>
          <w:szCs w:val="22"/>
          <w:lang w:eastAsia="en-US"/>
        </w:rPr>
      </w:pPr>
      <w:r w:rsidRPr="00CF2559">
        <w:rPr>
          <w:rFonts w:eastAsiaTheme="minorHAnsi"/>
          <w:sz w:val="22"/>
          <w:szCs w:val="22"/>
          <w:lang w:eastAsia="en-US"/>
        </w:rPr>
        <w:t>от ___________ №_____</w:t>
      </w:r>
    </w:p>
    <w:tbl>
      <w:tblPr>
        <w:tblStyle w:val="aa"/>
        <w:tblW w:w="16033" w:type="dxa"/>
        <w:tblInd w:w="250" w:type="dxa"/>
        <w:tblLook w:val="04A0" w:firstRow="1" w:lastRow="0" w:firstColumn="1" w:lastColumn="0" w:noHBand="0" w:noVBand="1"/>
      </w:tblPr>
      <w:tblGrid>
        <w:gridCol w:w="519"/>
        <w:gridCol w:w="1355"/>
        <w:gridCol w:w="961"/>
        <w:gridCol w:w="1752"/>
        <w:gridCol w:w="1934"/>
        <w:gridCol w:w="2156"/>
        <w:gridCol w:w="2193"/>
        <w:gridCol w:w="2230"/>
        <w:gridCol w:w="2933"/>
      </w:tblGrid>
      <w:tr w:rsidR="00CF2559" w:rsidRPr="00CF2559" w:rsidTr="00CF2559">
        <w:trPr>
          <w:trHeight w:val="525"/>
        </w:trPr>
        <w:tc>
          <w:tcPr>
            <w:tcW w:w="1874" w:type="dxa"/>
            <w:gridSpan w:val="2"/>
            <w:tcBorders>
              <w:top w:val="nil"/>
              <w:left w:val="nil"/>
              <w:right w:val="nil"/>
            </w:tcBorders>
          </w:tcPr>
          <w:p w:rsidR="00CF2559" w:rsidRPr="00CF2559" w:rsidRDefault="00CF2559" w:rsidP="00CF2559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9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CF2559" w:rsidRPr="00CF2559" w:rsidRDefault="00CF2559" w:rsidP="00CF2559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Перечень показателей эффективности и результативности деятельности государственного казенного учреждения 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Ленинградской области «Центр безопасности дорожного движения» и его руководителя</w:t>
            </w:r>
          </w:p>
          <w:p w:rsidR="00CF2559" w:rsidRPr="00CF2559" w:rsidRDefault="00CF2559" w:rsidP="00CF2559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Раздел 1. Ключевые показатели эффективности и результативности</w:t>
            </w:r>
          </w:p>
          <w:p w:rsidR="00CF2559" w:rsidRPr="00CF2559" w:rsidRDefault="00CF2559" w:rsidP="00CF2559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F2559" w:rsidRPr="00CF2559" w:rsidTr="00CF2559">
        <w:trPr>
          <w:trHeight w:val="540"/>
        </w:trPr>
        <w:tc>
          <w:tcPr>
            <w:tcW w:w="519" w:type="dxa"/>
            <w:vMerge w:val="restart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16" w:type="dxa"/>
            <w:gridSpan w:val="2"/>
            <w:vMerge w:val="restart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52" w:type="dxa"/>
            <w:vMerge w:val="restart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Периодичность оценки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Вес, %</w:t>
            </w:r>
          </w:p>
        </w:tc>
        <w:tc>
          <w:tcPr>
            <w:tcW w:w="4349" w:type="dxa"/>
            <w:gridSpan w:val="2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Значения показателя</w:t>
            </w:r>
          </w:p>
        </w:tc>
        <w:tc>
          <w:tcPr>
            <w:tcW w:w="2230" w:type="dxa"/>
            <w:vMerge w:val="restart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Правила определения фактического значения (Ф)</w:t>
            </w:r>
          </w:p>
        </w:tc>
        <w:tc>
          <w:tcPr>
            <w:tcW w:w="2933" w:type="dxa"/>
            <w:vMerge w:val="restart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Формула расчета корректирующего коэффициента (К) </w:t>
            </w:r>
          </w:p>
        </w:tc>
      </w:tr>
      <w:tr w:rsidR="00CF2559" w:rsidRPr="00CF2559" w:rsidTr="00CF2559">
        <w:trPr>
          <w:trHeight w:val="540"/>
        </w:trPr>
        <w:tc>
          <w:tcPr>
            <w:tcW w:w="519" w:type="dxa"/>
            <w:vMerge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  <w:gridSpan w:val="2"/>
            <w:vMerge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плановое значение (П)</w:t>
            </w:r>
          </w:p>
        </w:tc>
        <w:tc>
          <w:tcPr>
            <w:tcW w:w="2193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минимальное значение (</w:t>
            </w:r>
            <w:proofErr w:type="spellStart"/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30" w:type="dxa"/>
            <w:vMerge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vMerge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CF2559">
        <w:trPr>
          <w:trHeight w:val="973"/>
        </w:trPr>
        <w:tc>
          <w:tcPr>
            <w:tcW w:w="519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Процент исполнения в денежном выражении   мероприятий государственной программы за счет средств областного бюджета Ленинградской области (процентов, за отчетный период с начала года)</w:t>
            </w:r>
          </w:p>
        </w:tc>
        <w:tc>
          <w:tcPr>
            <w:tcW w:w="1752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934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6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 квартал –  20 %;                                           1 полугодие – 45 %;                                                   9 месяцев –  70 %;                                     год – 95 %</w:t>
            </w:r>
          </w:p>
        </w:tc>
        <w:tc>
          <w:tcPr>
            <w:tcW w:w="2193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 квартал –  5 %;                                           1 полугодие – 10 %;                                                   9 месяцев – 40 %;                                     год – 65 %</w:t>
            </w:r>
          </w:p>
        </w:tc>
        <w:tc>
          <w:tcPr>
            <w:tcW w:w="2230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А - фактически осуществленные учреждением за отчетный период с начала года расходы на реализацию мероприятий государственной программы "Развитие транспортной системы Ленинградской области" (далее - государственная программа);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- сумма доведенных учреждению лимитов бюджетных обязательств на реализацию 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мероприятий государственной программы в соответствующем году (по состоянию на 1 число месяца, следующего за отчетным периодом)</w:t>
            </w:r>
          </w:p>
        </w:tc>
        <w:tc>
          <w:tcPr>
            <w:tcW w:w="2933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= 0, если Ф &lt;=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= (Ф –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CF2559" w:rsidRPr="00CF2559" w:rsidTr="00CF2559">
        <w:trPr>
          <w:trHeight w:val="13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Исполнение кассового плана по расходам, финансовое обеспечение которых предусмотрено за счет средств областного бюджета Ленинградской области (за исключением расходов на оплату труда с начислениями) (процентов, нарастающим итогом с начала года)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100 (месяц)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90 (1 квартал,            1 полугодие)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80 (9 месяцев)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70 (год)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А – кассовые расходы за счет средств областного бюджета Ленинградской области, за исключением расходов на оплату труда с начислениями (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.);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Б – кассовые расходы, предусмотренные кассовым планом за счет средств областного бюджета Ленинградской области, за исключением расходов на оплату труда с начислениями (в соответствии с редакцией кассового плана по состоянию на 1 число месяца, следующего за отчетным месяцем) 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= 0, если Ф &lt;=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= (Ф –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CF2559" w:rsidRPr="00CF2559" w:rsidTr="00CF2559">
        <w:trPr>
          <w:trHeight w:val="139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количества стационарных камер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фотовидеофиксации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нарушений правил дорожного движения на автомобильных дорогах регионального или межмуниципального значения (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щт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, за отчетный период)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Годовая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 (год)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не менее 20 шт. за отчетный период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K = 1, если Ф&lt;=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К = 0, если Ф&gt;=П.</w:t>
            </w:r>
          </w:p>
        </w:tc>
      </w:tr>
      <w:tr w:rsidR="00CF2559" w:rsidRPr="00CF2559" w:rsidTr="00CF2559">
        <w:trPr>
          <w:trHeight w:val="139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Доля стоимости заключенных государственных контрактов (договоров) от общей стоимости закупок, предусмотренных планом графиком, нарастающим итогом с начала года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9 месяцев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А – стоимость заключенных государственных контрактов (контрактов) нарастающим итогом с начала года за отчетный период;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– годовой объем закупок согласно планам-графикам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К = 0, если Ф &lt;=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 = (Ф –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), если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&lt; Ф &lt; П,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br/>
              <w:t>К = 1, если Ф &gt;= П</w:t>
            </w:r>
          </w:p>
        </w:tc>
      </w:tr>
      <w:tr w:rsidR="00CF2559" w:rsidRPr="00CF2559" w:rsidTr="00CF2559">
        <w:trPr>
          <w:trHeight w:val="630"/>
        </w:trPr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F2559" w:rsidRPr="00CF2559" w:rsidRDefault="00CF2559" w:rsidP="00CF2559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Раздел 2. Критерии </w:t>
            </w:r>
            <w:proofErr w:type="spellStart"/>
            <w:r w:rsidRPr="00CF255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депремирования</w:t>
            </w:r>
            <w:proofErr w:type="spellEnd"/>
            <w:r w:rsidRPr="00CF255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(*)</w:t>
            </w:r>
          </w:p>
        </w:tc>
      </w:tr>
      <w:tr w:rsidR="00CF2559" w:rsidRPr="00CF2559" w:rsidTr="00CF2559">
        <w:trPr>
          <w:trHeight w:val="1035"/>
        </w:trPr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16" w:type="dxa"/>
            <w:gridSpan w:val="2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52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Периодичность оценки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Корректирующий коэффициент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депремирования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(Кд)</w:t>
            </w:r>
          </w:p>
        </w:tc>
        <w:tc>
          <w:tcPr>
            <w:tcW w:w="7356" w:type="dxa"/>
            <w:gridSpan w:val="3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Порядок расчета</w:t>
            </w:r>
          </w:p>
        </w:tc>
      </w:tr>
      <w:tr w:rsidR="00CF2559" w:rsidRPr="00CF2559" w:rsidTr="00CF2559">
        <w:trPr>
          <w:trHeight w:val="1095"/>
        </w:trPr>
        <w:tc>
          <w:tcPr>
            <w:tcW w:w="519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Неполное и (или) несвоевременное размещение сведений об учреждении на сайте bus.gov.ru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10% 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Размер стимулирующих выплат снижается на 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% если в течение отчетного периода учреждением было допущено неполное и (или) несвоевременное размещения сведений об учреждении на сайте bus.gov.ru (независимо от количества выявленных нарушений)</w:t>
            </w:r>
          </w:p>
        </w:tc>
      </w:tr>
      <w:tr w:rsidR="00CF2559" w:rsidRPr="00CF2559" w:rsidTr="00CF2559">
        <w:trPr>
          <w:trHeight w:val="1365"/>
        </w:trPr>
        <w:tc>
          <w:tcPr>
            <w:tcW w:w="51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недостоверной информации о деятельности учреждения на официальном сайте </w:t>
            </w:r>
            <w:r w:rsidRPr="00CF2559">
              <w:rPr>
                <w:rFonts w:eastAsiaTheme="minorHAnsi"/>
                <w:sz w:val="22"/>
                <w:szCs w:val="22"/>
                <w:lang w:val="en-US" w:eastAsia="en-US"/>
              </w:rPr>
              <w:t>bus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val="en-US" w:eastAsia="en-US"/>
              </w:rPr>
              <w:t>gov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(выявленное в отчетном периоде)</w:t>
            </w:r>
          </w:p>
        </w:tc>
        <w:tc>
          <w:tcPr>
            <w:tcW w:w="1752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356" w:type="dxa"/>
            <w:gridSpan w:val="3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10 % в случае выявления в течение отчетного периода недостоверной информации об учреждении на сайте bus.gov.ru (независимо от количества выявленных нарушений)</w:t>
            </w:r>
          </w:p>
        </w:tc>
      </w:tr>
      <w:tr w:rsidR="00CF2559" w:rsidRPr="00CF2559" w:rsidTr="00CF2559">
        <w:trPr>
          <w:trHeight w:val="413"/>
        </w:trPr>
        <w:tc>
          <w:tcPr>
            <w:tcW w:w="519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Нарушения законодательства и замечания, выявленные по результатам проведения контрольных мероприятий в отношении деятельности учреждения</w:t>
            </w:r>
          </w:p>
        </w:tc>
        <w:tc>
          <w:tcPr>
            <w:tcW w:w="1752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20% за каждый выявленный факт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10 % при выявлении нарушения законодательства и (или) наличии замечаний по результатам проведения контрольных мероприятий в отношении деятельности учреждения (независимо от количества выявленных нарушений)</w:t>
            </w:r>
          </w:p>
        </w:tc>
      </w:tr>
      <w:tr w:rsidR="00CF2559" w:rsidRPr="00CF2559" w:rsidTr="00CF2559">
        <w:tc>
          <w:tcPr>
            <w:tcW w:w="519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4</w:t>
            </w:r>
          </w:p>
        </w:tc>
        <w:tc>
          <w:tcPr>
            <w:tcW w:w="2316" w:type="dxa"/>
            <w:gridSpan w:val="2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Ежемесячно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Размер стимулирующих выплат снижается на 100% при выявлении в течение отчетного периода нецелевого использования учреждением бюджетных средств или государственного имущества</w:t>
            </w:r>
          </w:p>
        </w:tc>
      </w:tr>
      <w:tr w:rsidR="00CF2559" w:rsidRPr="00CF2559" w:rsidTr="00CF2559">
        <w:tc>
          <w:tcPr>
            <w:tcW w:w="519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5</w:t>
            </w:r>
          </w:p>
        </w:tc>
        <w:tc>
          <w:tcPr>
            <w:tcW w:w="2316" w:type="dxa"/>
            <w:gridSpan w:val="2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 xml:space="preserve">Совершение сделок с имуществом, </w:t>
            </w:r>
            <w:r w:rsidRPr="00CF2559">
              <w:rPr>
                <w:sz w:val="22"/>
                <w:szCs w:val="20"/>
              </w:rPr>
              <w:lastRenderedPageBreak/>
              <w:t>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lastRenderedPageBreak/>
              <w:t>Ежемесячно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 xml:space="preserve">Размер стимулирующих выплат снижается на 100% при выявлении в течение отчетного периода сделок с имуществом, находящимся в </w:t>
            </w:r>
            <w:r w:rsidRPr="00CF2559">
              <w:rPr>
                <w:sz w:val="22"/>
                <w:szCs w:val="20"/>
              </w:rPr>
              <w:lastRenderedPageBreak/>
              <w:t>оперативном управлении учреждения, совершенных с нарушением требований законодательства</w:t>
            </w:r>
          </w:p>
        </w:tc>
      </w:tr>
      <w:tr w:rsidR="00CF2559" w:rsidRPr="00CF2559" w:rsidTr="00CF2559">
        <w:tc>
          <w:tcPr>
            <w:tcW w:w="519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lastRenderedPageBreak/>
              <w:t>6</w:t>
            </w:r>
          </w:p>
        </w:tc>
        <w:tc>
          <w:tcPr>
            <w:tcW w:w="2316" w:type="dxa"/>
            <w:gridSpan w:val="2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1752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Ежемесячно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Размер стимулирующих выплат снижается на 100% при наличии на конец отчетного периода не устраненных в установленный срок замечаний проверяющих органов, данных по результатам проверок деятельности учреждения</w:t>
            </w:r>
          </w:p>
        </w:tc>
      </w:tr>
      <w:tr w:rsidR="00CF2559" w:rsidRPr="00CF2559" w:rsidTr="00CF2559">
        <w:trPr>
          <w:trHeight w:val="795"/>
        </w:trPr>
        <w:tc>
          <w:tcPr>
            <w:tcW w:w="519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Нарушение сроков исполнения документов в отчетном периоде</w:t>
            </w:r>
          </w:p>
        </w:tc>
        <w:tc>
          <w:tcPr>
            <w:tcW w:w="1752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2% за каждый выявленный факт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2 % за каждый выявленный факт нарушения сроков исполнения документов в отчетном периоде</w:t>
            </w:r>
          </w:p>
        </w:tc>
      </w:tr>
      <w:tr w:rsidR="00CF2559" w:rsidRPr="00CF2559" w:rsidTr="00CF2559">
        <w:trPr>
          <w:trHeight w:val="705"/>
        </w:trPr>
        <w:tc>
          <w:tcPr>
            <w:tcW w:w="519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Несоблюдение установленных сроков предоставления отчетности (бухгалтерской (бюджетной), статистической)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090" w:type="dxa"/>
            <w:gridSpan w:val="2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2% за каждый факт нарушения в течение отчетного периода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2 % при выявлении каждого факта нарушения сроков предоставления отчетности (бухгалтерской (бюджетной), статистической) в течение отчетного периода</w:t>
            </w:r>
          </w:p>
        </w:tc>
      </w:tr>
      <w:tr w:rsidR="00CF2559" w:rsidRPr="00CF2559" w:rsidTr="00CF2559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недостоверной бухгалтерской (бюджетной), 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статистической отчетности (выявленной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10% 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10 % при выявлении в течение отчетного периода факта предоставления учреждением недостоверной отчетности (бухгалтерской (бюджетной), статистической) (независимо от количества выявленных нарушений)</w:t>
            </w:r>
          </w:p>
        </w:tc>
      </w:tr>
      <w:tr w:rsidR="00CF2559" w:rsidRPr="00CF2559" w:rsidTr="00CF2559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Наличие просроченной кредиторской задолженности (кроме судебн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оспариваемой)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 на 10 % при налич</w:t>
            </w: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ии у у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чреждения просроченной кредиторской задолженности (кроме судебно-оспариваемой) на 1 число периода, следующего за отчетным кварталом</w:t>
            </w:r>
          </w:p>
        </w:tc>
      </w:tr>
      <w:tr w:rsidR="00CF2559" w:rsidRPr="00CF2559" w:rsidTr="00CF2559">
        <w:trPr>
          <w:trHeight w:val="271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Наличие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10% 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10% при наличии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</w:tr>
      <w:tr w:rsidR="00CF2559" w:rsidRPr="00CF2559" w:rsidTr="00CF2559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Наличие в отчетном периоде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Российской Федерации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Ежеквартально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10% </w:t>
            </w:r>
          </w:p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Размер стимулирующих выплат снижается на 10% при наличии в отчетном периоде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 </w:t>
            </w:r>
          </w:p>
        </w:tc>
      </w:tr>
      <w:tr w:rsidR="00CF2559" w:rsidRPr="00CF2559" w:rsidTr="00CF2559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Применение к директору государственного учреждения дисциплинарного взыскания (в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Размер стимулирующих выплат снижается на 100% при наличии у директора дисциплинарного взыскания в отчетном периоде</w:t>
            </w:r>
          </w:p>
        </w:tc>
      </w:tr>
      <w:tr w:rsidR="00CF2559" w:rsidRPr="00CF2559" w:rsidTr="00CF2559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14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Ежемесячно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100%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Размер стимулирующих выплат снижается на 100% при выявлении в течение отчетного периода фактов искажения, предоставления недостоверной отчетности о достижении плановых значений ключевых показателей эффективности</w:t>
            </w:r>
          </w:p>
        </w:tc>
      </w:tr>
      <w:tr w:rsidR="00CF2559" w:rsidRPr="00CF2559" w:rsidTr="00CF2559">
        <w:trPr>
          <w:trHeight w:val="93"/>
        </w:trPr>
        <w:tc>
          <w:tcPr>
            <w:tcW w:w="519" w:type="dxa"/>
            <w:tcBorders>
              <w:left w:val="nil"/>
              <w:bottom w:val="nil"/>
              <w:right w:val="nil"/>
            </w:tcBorders>
            <w:noWrap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14" w:type="dxa"/>
            <w:gridSpan w:val="8"/>
            <w:vMerge w:val="restart"/>
            <w:tcBorders>
              <w:left w:val="nil"/>
              <w:right w:val="nil"/>
            </w:tcBorders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(*) суммарное снижение стимулирующих выплат по всем критериям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депремирования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не может превышать 100%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Условные обозначения: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К - корректирующий коэффициент, используемый для расчета объема премиальной выплаты, учитывающий отклонение фактических значений КПЭ от плановых (коэффициент умножается на величину премии по данному показателю),</w:t>
            </w:r>
            <w:proofErr w:type="gramEnd"/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Ф – фактическое значение КПЭ,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– плановое значение КПЭ, при достижении (превышении) которого премия по показателю достигает 100%,</w:t>
            </w:r>
          </w:p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min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- плановое значение КПЭ, при котором (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недостижении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которого) премия по показателю равна 0.</w:t>
            </w:r>
          </w:p>
        </w:tc>
      </w:tr>
      <w:tr w:rsidR="00CF2559" w:rsidRPr="00CF2559" w:rsidTr="00CF2559">
        <w:trPr>
          <w:trHeight w:val="67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14" w:type="dxa"/>
            <w:gridSpan w:val="8"/>
            <w:vMerge/>
            <w:tcBorders>
              <w:left w:val="nil"/>
              <w:right w:val="nil"/>
            </w:tcBorders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CF2559">
        <w:trPr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14" w:type="dxa"/>
            <w:gridSpan w:val="8"/>
            <w:vMerge/>
            <w:tcBorders>
              <w:left w:val="nil"/>
              <w:right w:val="nil"/>
            </w:tcBorders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CF2559">
        <w:trPr>
          <w:trHeight w:val="4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14" w:type="dxa"/>
            <w:gridSpan w:val="8"/>
            <w:vMerge/>
            <w:tcBorders>
              <w:left w:val="nil"/>
              <w:right w:val="nil"/>
            </w:tcBorders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CF2559">
        <w:trPr>
          <w:trHeight w:val="4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14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F2559" w:rsidRDefault="00CF2559" w:rsidP="00CF255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F2559" w:rsidRDefault="00CF2559" w:rsidP="00CF255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F2559" w:rsidRDefault="00CF2559" w:rsidP="00CF255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F2559" w:rsidRDefault="00CF2559" w:rsidP="00CF255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F2559" w:rsidRDefault="00CF2559" w:rsidP="00CF2559">
      <w:pPr>
        <w:ind w:firstLine="7230"/>
        <w:rPr>
          <w:rFonts w:eastAsiaTheme="minorHAnsi"/>
          <w:lang w:eastAsia="en-US"/>
        </w:rPr>
        <w:sectPr w:rsidR="00CF2559" w:rsidSect="00CF2559">
          <w:pgSz w:w="16838" w:h="11906" w:orient="landscape"/>
          <w:pgMar w:top="1259" w:right="992" w:bottom="851" w:left="238" w:header="709" w:footer="709" w:gutter="0"/>
          <w:cols w:space="708"/>
          <w:docGrid w:linePitch="360"/>
        </w:sectPr>
      </w:pPr>
    </w:p>
    <w:p w:rsidR="00CF2559" w:rsidRPr="00CF2559" w:rsidRDefault="00CF2559" w:rsidP="00CF2559">
      <w:pPr>
        <w:ind w:firstLine="7230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lastRenderedPageBreak/>
        <w:t>Приложение №2</w:t>
      </w:r>
    </w:p>
    <w:p w:rsidR="00CF2559" w:rsidRPr="00CF2559" w:rsidRDefault="00CF2559" w:rsidP="00CF2559">
      <w:pPr>
        <w:ind w:firstLine="7230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t xml:space="preserve">к приказу Комитета </w:t>
      </w:r>
    </w:p>
    <w:p w:rsidR="00CF2559" w:rsidRPr="00CF2559" w:rsidRDefault="00CF2559" w:rsidP="00CF2559">
      <w:pPr>
        <w:ind w:firstLine="7230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t>по дорожному хозяйству</w:t>
      </w:r>
    </w:p>
    <w:p w:rsidR="00CF2559" w:rsidRPr="00CF2559" w:rsidRDefault="00CF2559" w:rsidP="00CF2559">
      <w:pPr>
        <w:ind w:firstLine="7230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t xml:space="preserve">Ленинградской области </w:t>
      </w:r>
    </w:p>
    <w:p w:rsidR="00CF2559" w:rsidRPr="00CF2559" w:rsidRDefault="00CF2559" w:rsidP="00CF2559">
      <w:pPr>
        <w:ind w:firstLine="7230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t>от __________ № ______</w:t>
      </w:r>
    </w:p>
    <w:p w:rsidR="00CF2559" w:rsidRPr="00CF2559" w:rsidRDefault="00CF2559" w:rsidP="00CF2559">
      <w:pPr>
        <w:jc w:val="center"/>
        <w:rPr>
          <w:rFonts w:eastAsiaTheme="minorHAnsi"/>
          <w:b/>
          <w:lang w:eastAsia="en-US"/>
        </w:rPr>
      </w:pPr>
    </w:p>
    <w:p w:rsidR="00CF2559" w:rsidRPr="00CF2559" w:rsidRDefault="00CF2559" w:rsidP="00CF2559">
      <w:pPr>
        <w:jc w:val="center"/>
        <w:rPr>
          <w:rFonts w:eastAsiaTheme="minorHAnsi"/>
          <w:b/>
          <w:lang w:eastAsia="en-US"/>
        </w:rPr>
      </w:pPr>
      <w:r w:rsidRPr="00CF2559">
        <w:rPr>
          <w:rFonts w:eastAsiaTheme="minorHAnsi"/>
          <w:b/>
          <w:lang w:eastAsia="en-US"/>
        </w:rPr>
        <w:t xml:space="preserve">Отчет о достижении показателей эффективности и результативности  деятельности государственного казенного учреждения Ленинградской области </w:t>
      </w:r>
    </w:p>
    <w:p w:rsidR="00CF2559" w:rsidRPr="00CF2559" w:rsidRDefault="00CF2559" w:rsidP="00CF2559">
      <w:pPr>
        <w:jc w:val="center"/>
        <w:rPr>
          <w:rFonts w:eastAsiaTheme="minorHAnsi"/>
          <w:b/>
          <w:lang w:eastAsia="en-US"/>
        </w:rPr>
      </w:pPr>
      <w:r w:rsidRPr="00CF2559">
        <w:rPr>
          <w:rFonts w:eastAsiaTheme="minorHAnsi"/>
          <w:b/>
          <w:lang w:eastAsia="en-US"/>
        </w:rPr>
        <w:t>«Центр безопасности дорожного движения»</w:t>
      </w:r>
    </w:p>
    <w:p w:rsidR="00CF2559" w:rsidRPr="00CF2559" w:rsidRDefault="00CF2559" w:rsidP="00CF2559">
      <w:pPr>
        <w:jc w:val="center"/>
        <w:rPr>
          <w:rFonts w:eastAsiaTheme="minorHAnsi"/>
          <w:b/>
          <w:lang w:eastAsia="en-US"/>
        </w:rPr>
      </w:pPr>
      <w:r w:rsidRPr="00CF2559">
        <w:rPr>
          <w:rFonts w:eastAsiaTheme="minorHAnsi"/>
          <w:b/>
          <w:lang w:eastAsia="en-US"/>
        </w:rPr>
        <w:t>за _______________________ 20___ г.</w:t>
      </w:r>
    </w:p>
    <w:p w:rsidR="00CF2559" w:rsidRPr="00CF2559" w:rsidRDefault="00CF2559" w:rsidP="00CF2559">
      <w:pPr>
        <w:rPr>
          <w:rFonts w:eastAsiaTheme="minorHAnsi"/>
          <w:b/>
          <w:sz w:val="20"/>
          <w:szCs w:val="20"/>
          <w:lang w:eastAsia="en-US"/>
        </w:rPr>
      </w:pPr>
      <w:r w:rsidRPr="00CF2559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(отчетный период)</w:t>
      </w:r>
    </w:p>
    <w:p w:rsidR="00CF2559" w:rsidRPr="00CF2559" w:rsidRDefault="00CF2559" w:rsidP="00CF2559">
      <w:pPr>
        <w:jc w:val="center"/>
        <w:rPr>
          <w:rFonts w:eastAsiaTheme="minorHAnsi"/>
          <w:lang w:eastAsia="en-US"/>
        </w:rPr>
      </w:pPr>
    </w:p>
    <w:p w:rsidR="00CF2559" w:rsidRPr="00CF2559" w:rsidRDefault="00CF2559" w:rsidP="00CF2559">
      <w:pPr>
        <w:jc w:val="center"/>
        <w:rPr>
          <w:rFonts w:eastAsiaTheme="minorHAnsi"/>
          <w:b/>
          <w:lang w:eastAsia="en-US"/>
        </w:rPr>
      </w:pPr>
      <w:r w:rsidRPr="00CF2559">
        <w:rPr>
          <w:rFonts w:eastAsiaTheme="minorHAnsi"/>
          <w:b/>
          <w:lang w:eastAsia="en-US"/>
        </w:rPr>
        <w:t>Раздел 1. Ключевые показатели эффективности и результативности</w:t>
      </w:r>
    </w:p>
    <w:p w:rsidR="00CF2559" w:rsidRPr="00CF2559" w:rsidRDefault="00CF2559" w:rsidP="00CF2559">
      <w:pPr>
        <w:jc w:val="center"/>
        <w:rPr>
          <w:rFonts w:eastAsiaTheme="minorHAnsi"/>
          <w:lang w:eastAsia="en-US"/>
        </w:rPr>
      </w:pPr>
    </w:p>
    <w:tbl>
      <w:tblPr>
        <w:tblStyle w:val="aa"/>
        <w:tblW w:w="10074" w:type="dxa"/>
        <w:tblLayout w:type="fixed"/>
        <w:tblLook w:val="04A0" w:firstRow="1" w:lastRow="0" w:firstColumn="1" w:lastColumn="0" w:noHBand="0" w:noVBand="1"/>
      </w:tblPr>
      <w:tblGrid>
        <w:gridCol w:w="639"/>
        <w:gridCol w:w="3013"/>
        <w:gridCol w:w="2268"/>
        <w:gridCol w:w="1985"/>
        <w:gridCol w:w="2169"/>
      </w:tblGrid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F2559">
              <w:rPr>
                <w:rFonts w:eastAsiaTheme="minorHAnsi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Плановое значение показателя за отчетный период</w:t>
            </w:r>
          </w:p>
        </w:tc>
        <w:tc>
          <w:tcPr>
            <w:tcW w:w="1985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Минимальное значение показателя за отчетный период</w:t>
            </w:r>
          </w:p>
        </w:tc>
        <w:tc>
          <w:tcPr>
            <w:tcW w:w="216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Фактическое значение показателя за отчетный период</w:t>
            </w: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Процент исполнения в денежном выражении   мероприятий государственной программы за счет средств областного бюджета Ленинградской области (процентов, за отчетный период с начала года)</w:t>
            </w:r>
          </w:p>
        </w:tc>
        <w:tc>
          <w:tcPr>
            <w:tcW w:w="2268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rPr>
          <w:trHeight w:val="593"/>
        </w:trPr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Исполнение кассового плана по расходам, финансовое обеспечение которых предусмотрено за счет средств областного бюджета Ленинградской области (за исключением расходов на оплату труда с начислениями) (процентов, нарастающим итогом с начала года)</w:t>
            </w:r>
          </w:p>
        </w:tc>
        <w:tc>
          <w:tcPr>
            <w:tcW w:w="2268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количества стационарных камер 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фотовидеофиксации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нарушений правил дорожного движения на автомобильных дорогах регионального или межмуниципального значения (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щт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, за отчетный период)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Доля стоимости заключенных государственных контрактов (договоров) от общей стоимости закупок, предусмотренных планом графиком, нарастающим итогом с начала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tcBorders>
              <w:left w:val="nil"/>
              <w:right w:val="nil"/>
            </w:tcBorders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35" w:type="dxa"/>
            <w:gridSpan w:val="4"/>
            <w:tcBorders>
              <w:left w:val="nil"/>
              <w:right w:val="nil"/>
            </w:tcBorders>
          </w:tcPr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F2559" w:rsidRDefault="00CF2559" w:rsidP="00CF255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F2559" w:rsidRPr="00CF2559" w:rsidRDefault="00CF2559" w:rsidP="00CF2559">
            <w:pPr>
              <w:rPr>
                <w:rFonts w:eastAsiaTheme="minorHAnsi"/>
                <w:b/>
                <w:lang w:eastAsia="en-US"/>
              </w:rPr>
            </w:pPr>
          </w:p>
          <w:p w:rsidR="00CF2559" w:rsidRPr="00CF2559" w:rsidRDefault="00CF2559" w:rsidP="00CF25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F2559">
              <w:rPr>
                <w:rFonts w:eastAsiaTheme="minorHAnsi"/>
                <w:b/>
                <w:lang w:eastAsia="en-US"/>
              </w:rPr>
              <w:lastRenderedPageBreak/>
              <w:t xml:space="preserve">Раздел 2. Критерии </w:t>
            </w:r>
            <w:proofErr w:type="spellStart"/>
            <w:r w:rsidRPr="00CF2559">
              <w:rPr>
                <w:rFonts w:eastAsiaTheme="minorHAnsi"/>
                <w:b/>
                <w:lang w:eastAsia="en-US"/>
              </w:rPr>
              <w:t>депремирования</w:t>
            </w:r>
            <w:proofErr w:type="spellEnd"/>
          </w:p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lastRenderedPageBreak/>
              <w:t xml:space="preserve">№ </w:t>
            </w:r>
            <w:proofErr w:type="gramStart"/>
            <w:r w:rsidRPr="00CF2559">
              <w:rPr>
                <w:rFonts w:eastAsiaTheme="minorHAnsi"/>
                <w:lang w:eastAsia="en-US"/>
              </w:rPr>
              <w:t>п</w:t>
            </w:r>
            <w:proofErr w:type="gramEnd"/>
            <w:r w:rsidRPr="00CF255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Значение показателя</w:t>
            </w:r>
          </w:p>
        </w:tc>
        <w:tc>
          <w:tcPr>
            <w:tcW w:w="1985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Фактическое значение показателя за отчетный период</w:t>
            </w:r>
          </w:p>
        </w:tc>
        <w:tc>
          <w:tcPr>
            <w:tcW w:w="216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Пояснения            (в случае наличия нарушений)</w:t>
            </w: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 xml:space="preserve">Неполное и (или) несвоевременное размещение сведений об учреждении на сайте </w:t>
            </w:r>
            <w:r w:rsidRPr="00CF2559">
              <w:rPr>
                <w:rFonts w:eastAsiaTheme="minorHAnsi"/>
                <w:lang w:val="en-US" w:eastAsia="en-US"/>
              </w:rPr>
              <w:t>bus</w:t>
            </w:r>
            <w:r w:rsidRPr="00CF2559">
              <w:rPr>
                <w:rFonts w:eastAsiaTheme="minorHAnsi"/>
                <w:lang w:eastAsia="en-US"/>
              </w:rPr>
              <w:t>.</w:t>
            </w:r>
            <w:proofErr w:type="spellStart"/>
            <w:r w:rsidRPr="00CF2559">
              <w:rPr>
                <w:rFonts w:eastAsiaTheme="minorHAnsi"/>
                <w:lang w:val="en-US" w:eastAsia="en-US"/>
              </w:rPr>
              <w:t>gov</w:t>
            </w:r>
            <w:proofErr w:type="spellEnd"/>
            <w:r w:rsidRPr="00CF2559">
              <w:rPr>
                <w:rFonts w:eastAsiaTheme="minorHAnsi"/>
                <w:lang w:eastAsia="en-US"/>
              </w:rPr>
              <w:t>.</w:t>
            </w:r>
            <w:proofErr w:type="spellStart"/>
            <w:r w:rsidRPr="00CF2559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CF2559">
              <w:rPr>
                <w:rFonts w:eastAsiaTheme="minorHAnsi"/>
                <w:lang w:eastAsia="en-US"/>
              </w:rPr>
              <w:t xml:space="preserve"> 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(в течение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rPr>
          <w:trHeight w:val="1365"/>
        </w:trPr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недостоверной информации о деятельности учреждения на официальном сайте </w:t>
            </w:r>
            <w:r w:rsidRPr="00CF2559">
              <w:rPr>
                <w:rFonts w:eastAsiaTheme="minorHAnsi"/>
                <w:sz w:val="22"/>
                <w:szCs w:val="22"/>
                <w:lang w:val="en-US" w:eastAsia="en-US"/>
              </w:rPr>
              <w:t>bus</w:t>
            </w: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val="en-US" w:eastAsia="en-US"/>
              </w:rPr>
              <w:t>gov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CF2559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CF2559">
              <w:rPr>
                <w:rFonts w:eastAsiaTheme="minorHAnsi"/>
                <w:sz w:val="22"/>
                <w:szCs w:val="22"/>
                <w:lang w:eastAsia="en-US"/>
              </w:rPr>
              <w:t xml:space="preserve"> (выявленное в отчетном периоде)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Нарушения законодательства и замечания, выявленные по результатам проведения контрольных мероприятий в отношении деятельности учреждения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 (количество)/</w:t>
            </w:r>
          </w:p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4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5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6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Нарушение сроков исполнения документов в отчетном периоде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 (количество)/</w:t>
            </w:r>
          </w:p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Несоблюдение установленных сроков предоставления отчетности (бухгалтерской (бюджетной), статистической) (в течение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фактов нарушения сроков/отсутствие фактов нарушения 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Предоставление недостоверной бухгалтерской (бюджетной), статистической отчетности (выявленной в течение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013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lang w:eastAsia="en-US"/>
              </w:rPr>
            </w:pPr>
            <w:r w:rsidRPr="00CF2559">
              <w:rPr>
                <w:rFonts w:eastAsiaTheme="minorHAnsi"/>
                <w:lang w:eastAsia="en-US"/>
              </w:rPr>
              <w:t>Наличие просроченной кредиторской задолженности (кроме судебно-оспариваемой)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F2559" w:rsidRPr="00CF2559" w:rsidTr="003F4A9F">
        <w:trPr>
          <w:trHeight w:val="271"/>
        </w:trPr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Наличие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 (количество решений)/отсутствие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3F4A9F">
        <w:trPr>
          <w:trHeight w:val="945"/>
        </w:trPr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Наличие в отчетном периоде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 (количество решений)/отсутствие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3F4A9F">
        <w:trPr>
          <w:trHeight w:val="945"/>
        </w:trPr>
        <w:tc>
          <w:tcPr>
            <w:tcW w:w="639" w:type="dxa"/>
            <w:vAlign w:val="center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F2559">
              <w:rPr>
                <w:rFonts w:eastAsiaTheme="minorHAnsi"/>
                <w:sz w:val="22"/>
                <w:szCs w:val="22"/>
                <w:lang w:eastAsia="en-US"/>
              </w:rPr>
              <w:t>Применение к директору государственного учреждения дисциплинарного взыскания (в течение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2559" w:rsidRPr="00CF2559" w:rsidTr="003F4A9F">
        <w:trPr>
          <w:trHeight w:val="945"/>
        </w:trPr>
        <w:tc>
          <w:tcPr>
            <w:tcW w:w="639" w:type="dxa"/>
            <w:vAlign w:val="center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14</w:t>
            </w:r>
          </w:p>
        </w:tc>
        <w:tc>
          <w:tcPr>
            <w:tcW w:w="3013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F2559">
              <w:rPr>
                <w:sz w:val="22"/>
                <w:szCs w:val="20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2268" w:type="dxa"/>
            <w:vAlign w:val="center"/>
          </w:tcPr>
          <w:p w:rsidR="00CF2559" w:rsidRPr="00CF2559" w:rsidRDefault="00CF2559" w:rsidP="00CF255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2559">
              <w:rPr>
                <w:rFonts w:eastAsiaTheme="minorHAnsi"/>
                <w:sz w:val="20"/>
                <w:szCs w:val="20"/>
                <w:lang w:eastAsia="en-US"/>
              </w:rPr>
              <w:t>Наличие/отсутствие</w:t>
            </w:r>
          </w:p>
        </w:tc>
        <w:tc>
          <w:tcPr>
            <w:tcW w:w="1985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169" w:type="dxa"/>
          </w:tcPr>
          <w:p w:rsidR="00CF2559" w:rsidRPr="00CF2559" w:rsidRDefault="00CF2559" w:rsidP="00CF255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CF2559" w:rsidRPr="00CF2559" w:rsidRDefault="00CF2559" w:rsidP="00CF2559">
      <w:pPr>
        <w:jc w:val="both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t xml:space="preserve"> </w:t>
      </w:r>
    </w:p>
    <w:p w:rsidR="00CF2559" w:rsidRPr="00CF2559" w:rsidRDefault="00CF2559" w:rsidP="00CF2559">
      <w:pPr>
        <w:ind w:firstLine="708"/>
        <w:jc w:val="both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t>Руководитель учреждения</w:t>
      </w:r>
      <w:r w:rsidRPr="00CF2559">
        <w:rPr>
          <w:rFonts w:eastAsiaTheme="minorHAnsi"/>
          <w:lang w:eastAsia="en-US"/>
        </w:rPr>
        <w:tab/>
        <w:t>__________________</w:t>
      </w:r>
      <w:r w:rsidRPr="00CF2559">
        <w:rPr>
          <w:rFonts w:eastAsiaTheme="minorHAnsi"/>
          <w:lang w:eastAsia="en-US"/>
        </w:rPr>
        <w:tab/>
        <w:t>Ф.И.О.</w:t>
      </w:r>
    </w:p>
    <w:p w:rsidR="00CF2559" w:rsidRPr="00CF2559" w:rsidRDefault="00CF2559" w:rsidP="00CF2559">
      <w:pPr>
        <w:ind w:firstLine="708"/>
        <w:jc w:val="both"/>
        <w:rPr>
          <w:rFonts w:eastAsiaTheme="minorHAnsi"/>
          <w:lang w:eastAsia="en-US"/>
        </w:rPr>
      </w:pPr>
    </w:p>
    <w:p w:rsidR="00CF2559" w:rsidRPr="00CF2559" w:rsidRDefault="00CF2559" w:rsidP="00CF2559">
      <w:pPr>
        <w:ind w:firstLine="708"/>
        <w:jc w:val="both"/>
        <w:rPr>
          <w:rFonts w:eastAsiaTheme="minorHAnsi"/>
          <w:lang w:eastAsia="en-US"/>
        </w:rPr>
      </w:pPr>
      <w:r w:rsidRPr="00CF2559">
        <w:rPr>
          <w:rFonts w:eastAsiaTheme="minorHAnsi"/>
          <w:lang w:eastAsia="en-US"/>
        </w:rPr>
        <w:t>Главный бухгалтер</w:t>
      </w:r>
      <w:r w:rsidRPr="00CF2559">
        <w:rPr>
          <w:rFonts w:eastAsiaTheme="minorHAnsi"/>
          <w:lang w:eastAsia="en-US"/>
        </w:rPr>
        <w:tab/>
      </w:r>
      <w:r w:rsidRPr="00CF2559">
        <w:rPr>
          <w:rFonts w:eastAsiaTheme="minorHAnsi"/>
          <w:lang w:eastAsia="en-US"/>
        </w:rPr>
        <w:tab/>
        <w:t>__________________</w:t>
      </w:r>
      <w:r w:rsidRPr="00CF2559">
        <w:rPr>
          <w:rFonts w:eastAsiaTheme="minorHAnsi"/>
          <w:lang w:eastAsia="en-US"/>
        </w:rPr>
        <w:tab/>
        <w:t>Ф.И.О.</w:t>
      </w:r>
    </w:p>
    <w:p w:rsidR="00CF2559" w:rsidRPr="00CF2559" w:rsidRDefault="00CF2559" w:rsidP="00CF255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C554C" w:rsidRPr="00E2137B" w:rsidRDefault="001C554C" w:rsidP="00C52897">
      <w:pPr>
        <w:jc w:val="both"/>
        <w:rPr>
          <w:color w:val="FF0000"/>
          <w:sz w:val="28"/>
          <w:szCs w:val="28"/>
        </w:rPr>
      </w:pPr>
    </w:p>
    <w:sectPr w:rsidR="001C554C" w:rsidRPr="00E2137B" w:rsidSect="00CF2559">
      <w:pgSz w:w="11906" w:h="16838"/>
      <w:pgMar w:top="992" w:right="851" w:bottom="23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DC54C49"/>
    <w:multiLevelType w:val="hybridMultilevel"/>
    <w:tmpl w:val="538485C4"/>
    <w:lvl w:ilvl="0" w:tplc="38DA630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698B"/>
    <w:rsid w:val="00057F42"/>
    <w:rsid w:val="00072992"/>
    <w:rsid w:val="00086B22"/>
    <w:rsid w:val="000944F4"/>
    <w:rsid w:val="000B2856"/>
    <w:rsid w:val="000D029C"/>
    <w:rsid w:val="000D1658"/>
    <w:rsid w:val="000F2461"/>
    <w:rsid w:val="00120B68"/>
    <w:rsid w:val="001456AA"/>
    <w:rsid w:val="001669F1"/>
    <w:rsid w:val="00194676"/>
    <w:rsid w:val="001C1A93"/>
    <w:rsid w:val="001C1D32"/>
    <w:rsid w:val="001C554C"/>
    <w:rsid w:val="001E16F0"/>
    <w:rsid w:val="001F00B2"/>
    <w:rsid w:val="00201260"/>
    <w:rsid w:val="00204A87"/>
    <w:rsid w:val="00206BC0"/>
    <w:rsid w:val="00231A59"/>
    <w:rsid w:val="00232F3E"/>
    <w:rsid w:val="0024024E"/>
    <w:rsid w:val="00242DCA"/>
    <w:rsid w:val="002A315C"/>
    <w:rsid w:val="002B1451"/>
    <w:rsid w:val="002D1D6E"/>
    <w:rsid w:val="002D4A56"/>
    <w:rsid w:val="002F5CAD"/>
    <w:rsid w:val="00315B76"/>
    <w:rsid w:val="003352D7"/>
    <w:rsid w:val="003361D4"/>
    <w:rsid w:val="00337EE4"/>
    <w:rsid w:val="00352507"/>
    <w:rsid w:val="003878E3"/>
    <w:rsid w:val="00393147"/>
    <w:rsid w:val="003A353D"/>
    <w:rsid w:val="003A4AF7"/>
    <w:rsid w:val="003B7701"/>
    <w:rsid w:val="003E42C9"/>
    <w:rsid w:val="003E4ADB"/>
    <w:rsid w:val="004002F2"/>
    <w:rsid w:val="00401539"/>
    <w:rsid w:val="00407C7D"/>
    <w:rsid w:val="00417852"/>
    <w:rsid w:val="00426972"/>
    <w:rsid w:val="004304A6"/>
    <w:rsid w:val="004313A1"/>
    <w:rsid w:val="00433072"/>
    <w:rsid w:val="004433CA"/>
    <w:rsid w:val="0044368C"/>
    <w:rsid w:val="0044601B"/>
    <w:rsid w:val="004538F5"/>
    <w:rsid w:val="00456E96"/>
    <w:rsid w:val="004728AA"/>
    <w:rsid w:val="00473B70"/>
    <w:rsid w:val="004846F1"/>
    <w:rsid w:val="004856D3"/>
    <w:rsid w:val="004A531C"/>
    <w:rsid w:val="004B4292"/>
    <w:rsid w:val="004C69E9"/>
    <w:rsid w:val="004E5F42"/>
    <w:rsid w:val="00536341"/>
    <w:rsid w:val="0053756A"/>
    <w:rsid w:val="00550AFE"/>
    <w:rsid w:val="00554677"/>
    <w:rsid w:val="00574F72"/>
    <w:rsid w:val="00580793"/>
    <w:rsid w:val="00587E8A"/>
    <w:rsid w:val="005951DD"/>
    <w:rsid w:val="005955B6"/>
    <w:rsid w:val="00596424"/>
    <w:rsid w:val="005E7E85"/>
    <w:rsid w:val="006074F2"/>
    <w:rsid w:val="00611A0E"/>
    <w:rsid w:val="006350CF"/>
    <w:rsid w:val="00645F8B"/>
    <w:rsid w:val="00657D79"/>
    <w:rsid w:val="006622DC"/>
    <w:rsid w:val="00673411"/>
    <w:rsid w:val="006B53E9"/>
    <w:rsid w:val="006B55D6"/>
    <w:rsid w:val="006E03B1"/>
    <w:rsid w:val="006F2605"/>
    <w:rsid w:val="00731026"/>
    <w:rsid w:val="00735D58"/>
    <w:rsid w:val="007450A5"/>
    <w:rsid w:val="00772F2C"/>
    <w:rsid w:val="00787663"/>
    <w:rsid w:val="007939C6"/>
    <w:rsid w:val="007A45F7"/>
    <w:rsid w:val="007A7246"/>
    <w:rsid w:val="007D1358"/>
    <w:rsid w:val="007D2B12"/>
    <w:rsid w:val="007E076D"/>
    <w:rsid w:val="007E4655"/>
    <w:rsid w:val="007F264B"/>
    <w:rsid w:val="008038F9"/>
    <w:rsid w:val="00833186"/>
    <w:rsid w:val="008524AD"/>
    <w:rsid w:val="00871B50"/>
    <w:rsid w:val="008C1EC2"/>
    <w:rsid w:val="008E520D"/>
    <w:rsid w:val="00915115"/>
    <w:rsid w:val="009219B7"/>
    <w:rsid w:val="00935490"/>
    <w:rsid w:val="00943935"/>
    <w:rsid w:val="009461F1"/>
    <w:rsid w:val="00951A9D"/>
    <w:rsid w:val="009B00F0"/>
    <w:rsid w:val="009B7911"/>
    <w:rsid w:val="009C2E47"/>
    <w:rsid w:val="009D4EBA"/>
    <w:rsid w:val="009F11D0"/>
    <w:rsid w:val="00A10FD6"/>
    <w:rsid w:val="00A16668"/>
    <w:rsid w:val="00A22180"/>
    <w:rsid w:val="00A31228"/>
    <w:rsid w:val="00A434E6"/>
    <w:rsid w:val="00A4754D"/>
    <w:rsid w:val="00A52E63"/>
    <w:rsid w:val="00A6123E"/>
    <w:rsid w:val="00A726EB"/>
    <w:rsid w:val="00A94E0D"/>
    <w:rsid w:val="00AB6D7F"/>
    <w:rsid w:val="00AB6EF4"/>
    <w:rsid w:val="00AE4EF4"/>
    <w:rsid w:val="00AF55C8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BE4ACD"/>
    <w:rsid w:val="00C04FFC"/>
    <w:rsid w:val="00C20181"/>
    <w:rsid w:val="00C266E8"/>
    <w:rsid w:val="00C3352A"/>
    <w:rsid w:val="00C52897"/>
    <w:rsid w:val="00C632A3"/>
    <w:rsid w:val="00C77979"/>
    <w:rsid w:val="00CA479A"/>
    <w:rsid w:val="00CB39A5"/>
    <w:rsid w:val="00CE1FE1"/>
    <w:rsid w:val="00CF1B89"/>
    <w:rsid w:val="00CF2559"/>
    <w:rsid w:val="00CF59B2"/>
    <w:rsid w:val="00D04D9F"/>
    <w:rsid w:val="00D11DC3"/>
    <w:rsid w:val="00D20AAE"/>
    <w:rsid w:val="00D25F3F"/>
    <w:rsid w:val="00D278E4"/>
    <w:rsid w:val="00D329D4"/>
    <w:rsid w:val="00D41519"/>
    <w:rsid w:val="00D538F7"/>
    <w:rsid w:val="00D55F36"/>
    <w:rsid w:val="00D6485D"/>
    <w:rsid w:val="00D70BFB"/>
    <w:rsid w:val="00DA283F"/>
    <w:rsid w:val="00DC0B97"/>
    <w:rsid w:val="00DC297B"/>
    <w:rsid w:val="00DD30D8"/>
    <w:rsid w:val="00E2137B"/>
    <w:rsid w:val="00E34D26"/>
    <w:rsid w:val="00E55FE1"/>
    <w:rsid w:val="00E560BD"/>
    <w:rsid w:val="00E60FAB"/>
    <w:rsid w:val="00E62C8A"/>
    <w:rsid w:val="00E83B6F"/>
    <w:rsid w:val="00E91B3F"/>
    <w:rsid w:val="00EC01FC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C1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C1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DE923D4-6AB0-4C7E-AA76-8C53A304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2018-05-25T08:50:00Z</cp:lastPrinted>
  <dcterms:created xsi:type="dcterms:W3CDTF">2020-05-26T11:17:00Z</dcterms:created>
  <dcterms:modified xsi:type="dcterms:W3CDTF">2020-05-26T11:17:00Z</dcterms:modified>
</cp:coreProperties>
</file>