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9D" w:rsidRDefault="00043699" w:rsidP="00BF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r w:rsidR="00BF279D" w:rsidRPr="00BF2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перевозки пассажиров и багажа легковым такси на территории </w:t>
      </w:r>
    </w:p>
    <w:p w:rsidR="006444DE" w:rsidRDefault="00BF279D" w:rsidP="00BF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BF279D" w:rsidRPr="007B0E35" w:rsidRDefault="00BF279D" w:rsidP="00BF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P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9D">
        <w:rPr>
          <w:rFonts w:ascii="Times New Roman" w:hAnsi="Times New Roman" w:cs="Times New Roman"/>
          <w:sz w:val="28"/>
          <w:szCs w:val="28"/>
        </w:rPr>
        <w:t>В целях реализации положений подпункта 1 пункта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P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279D">
        <w:rPr>
          <w:rFonts w:ascii="Times New Roman" w:hAnsi="Times New Roman" w:cs="Times New Roman"/>
          <w:sz w:val="28"/>
          <w:szCs w:val="28"/>
        </w:rPr>
        <w:t xml:space="preserve">Утвердить Перечень нормативных правовых актов, содержащих </w:t>
      </w:r>
      <w:r w:rsidRPr="00BF279D">
        <w:rPr>
          <w:rFonts w:ascii="Times New Roman" w:hAnsi="Times New Roman" w:cs="Times New Roman"/>
          <w:bCs/>
          <w:sz w:val="28"/>
          <w:szCs w:val="28"/>
        </w:rPr>
        <w:t>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перевозки пассажиров и багажа легковым такси на территории Ленинградской области</w:t>
      </w:r>
      <w:r w:rsidRPr="00BF279D">
        <w:rPr>
          <w:rFonts w:ascii="Times New Roman" w:hAnsi="Times New Roman" w:cs="Times New Roman"/>
          <w:sz w:val="28"/>
          <w:szCs w:val="28"/>
        </w:rPr>
        <w:t xml:space="preserve"> </w:t>
      </w:r>
      <w:r w:rsidRPr="00BF279D">
        <w:rPr>
          <w:rFonts w:ascii="Times New Roman" w:hAnsi="Times New Roman" w:cs="Times New Roman"/>
          <w:sz w:val="28"/>
          <w:szCs w:val="28"/>
        </w:rPr>
        <w:t xml:space="preserve">(далее – Перечень), согласно приложению к настоящему приказу. </w:t>
      </w:r>
    </w:p>
    <w:p w:rsidR="002A2386" w:rsidRPr="002A2386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2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79D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9D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BF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F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по транспорту А.В. Кузнецова.</w:t>
      </w:r>
    </w:p>
    <w:p w:rsidR="00813D68" w:rsidRDefault="00813D68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62423B" w:rsidP="00BF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444DE" w:rsidRDefault="0062423B" w:rsidP="00BF2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2C9" w:rsidRDefault="009822C9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3C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 w:rsidR="00393CEB">
        <w:rPr>
          <w:rFonts w:ascii="Times New Roman" w:hAnsi="Times New Roman" w:cs="Times New Roman"/>
          <w:sz w:val="28"/>
          <w:szCs w:val="28"/>
        </w:rPr>
        <w:t>__________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3C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93CEB">
        <w:rPr>
          <w:rFonts w:ascii="Times New Roman" w:hAnsi="Times New Roman" w:cs="Times New Roman"/>
          <w:sz w:val="28"/>
          <w:szCs w:val="28"/>
        </w:rPr>
        <w:t>___</w:t>
      </w:r>
      <w:r w:rsidR="00F35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FAD" w:rsidRDefault="005B5FAD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1C" w:rsidRDefault="009B531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1C" w:rsidRDefault="009B531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C9" w:rsidRDefault="009822C9" w:rsidP="00BF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96727" w:rsidRDefault="00BF279D" w:rsidP="00BF279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9D">
        <w:rPr>
          <w:rFonts w:ascii="Times New Roman" w:hAnsi="Times New Roman" w:cs="Times New Roman"/>
          <w:b/>
          <w:sz w:val="28"/>
          <w:szCs w:val="28"/>
        </w:rPr>
        <w:t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перевозки пассажиров и багажа легковым такси на территории Ленинградской области</w:t>
      </w: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4395"/>
        <w:gridCol w:w="1993"/>
      </w:tblGrid>
      <w:tr w:rsidR="005458C6" w:rsidRPr="004D2EFC" w:rsidTr="00AB24E3">
        <w:trPr>
          <w:trHeight w:val="88"/>
        </w:trPr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3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Раздел II. Федеральные законы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4395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3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>  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Федеральный закон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от 08.11.2007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№ 259-ФЗ «Устав автомобильного транспорта и городского наземного электрического транспорта».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- юридические лица и индивидуальные предприниматели, получившие разрешения на осуществление деятельности по перевозке пассажиров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autoSpaceDE w:val="0"/>
              <w:autoSpaceDN w:val="0"/>
              <w:adjustRightInd w:val="0"/>
              <w:jc w:val="both"/>
            </w:pPr>
            <w:r w:rsidRPr="004D2EFC">
              <w:t xml:space="preserve">- </w:t>
            </w:r>
            <w:r>
              <w:t xml:space="preserve">транспортное средство, используемое </w:t>
            </w:r>
            <w:r>
              <w:rPr>
                <w:szCs w:val="24"/>
              </w:rPr>
              <w:t xml:space="preserve"> для оказания услуг по перевозке пассажиров и багажа </w:t>
            </w:r>
            <w:r>
              <w:t>легковым</w:t>
            </w:r>
            <w:r w:rsidRPr="004D2EFC">
              <w:t xml:space="preserve">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статьи 21.1, 31-33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  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 Федеральный закон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от 21.04.2011 № 69-ФЗ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«О внесении изменений в отдельные законодательные акты Российской Федерации».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контролер технического состояния автотранспортных средств;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Части 1.4 и 16 </w:t>
            </w:r>
            <w:r w:rsidRPr="004D2EFC">
              <w:rPr>
                <w:rFonts w:ascii="Times New Roman" w:hAnsi="Times New Roman" w:cs="Times New Roman"/>
                <w:lang w:eastAsia="en-US"/>
              </w:rPr>
              <w:t>стать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9</w:t>
            </w:r>
          </w:p>
        </w:tc>
      </w:tr>
      <w:tr w:rsidR="005458C6" w:rsidRPr="00AD6DB5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D6DB5">
              <w:rPr>
                <w:rFonts w:ascii="Times New Roman" w:hAnsi="Times New Roman" w:cs="Times New Roman"/>
                <w:lang w:eastAsia="en-US"/>
              </w:rPr>
              <w:t xml:space="preserve">Федерального закона от 24.11.1995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AD6DB5">
              <w:rPr>
                <w:rFonts w:ascii="Times New Roman" w:hAnsi="Times New Roman" w:cs="Times New Roman"/>
                <w:lang w:eastAsia="en-US"/>
              </w:rPr>
              <w:t xml:space="preserve">№ 181-ФЗ </w:t>
            </w:r>
            <w:r w:rsidRPr="00AD6DB5">
              <w:rPr>
                <w:rFonts w:ascii="Times New Roman" w:hAnsi="Times New Roman" w:cs="Times New Roman"/>
                <w:lang w:eastAsia="en-US"/>
              </w:rPr>
              <w:br/>
              <w:t>«О социальной защите инвалидов в Российской Федерации»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D6DB5">
              <w:rPr>
                <w:rFonts w:ascii="Times New Roman" w:hAnsi="Times New Roman" w:cs="Times New Roman"/>
                <w:lang w:eastAsia="en-US"/>
              </w:rPr>
              <w:t>статья 15</w:t>
            </w: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Раздел III. Указы Президента Российской Федерации, постановления и распоряжения Правительства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418"/>
        <w:gridCol w:w="2977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7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  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Правила перевозок пассажиров и багажа автомобильным транспортом и городским наземным </w:t>
            </w: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>электрическим транспортом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постановление Правительства Российской </w:t>
            </w: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 xml:space="preserve">Федерации </w:t>
            </w:r>
            <w:r w:rsidRPr="004D2EFC">
              <w:rPr>
                <w:rFonts w:ascii="Times New Roman" w:hAnsi="Times New Roman" w:cs="Times New Roman"/>
                <w:lang w:eastAsia="en-US"/>
              </w:rPr>
              <w:br/>
              <w:t>от 14.02.2009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№ 112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 xml:space="preserve">- юридические лица и индивидуальные предприниматели, получившие разрешения на осуществление </w:t>
            </w: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>деятельности по перевозке пассажиров 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такси;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>пункты 102-121</w:t>
            </w:r>
          </w:p>
        </w:tc>
      </w:tr>
    </w:tbl>
    <w:p w:rsidR="005458C6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Раздел IV.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276"/>
        <w:gridCol w:w="3119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Порядок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приказ Минтранса России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от 01.12. 2015 № 347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- юридические лица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и индивидуальные предприниматели, получившие разрешения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на осуществление деятельности по перевозке пассажиров 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пункты 3, 4, 6, 8-10, 13, 17</w:t>
            </w: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>
      <w:pP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br w:type="page"/>
      </w: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 xml:space="preserve"> Раздел V. Нормативные правовые акты органов государственной власти СССР и РСФСР, нормативные правовые акты органов исполнительной власти СССР и РСФСР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276"/>
        <w:gridCol w:w="3119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Подраздел 1. Нормативные правовые акты органов государственной власти СССР и РСФСР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Подраздел 2. Нормативные правовые акты органов исполнительной власти СССР и РСФСР (до 1 июля 2017 г.)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Раздел VI. Законы и иные нормативные правовые акты субъектов Российской Федерации**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4395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3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5458C6" w:rsidRDefault="005458C6">
      <w:pP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br w:type="page"/>
      </w: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 xml:space="preserve">Раздел VII. Иные нормативные документы, обязательность соблюдения которых установлена законодательством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276"/>
        <w:gridCol w:w="3119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rPr>
          <w:trHeight w:val="16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</w:tr>
    </w:tbl>
    <w:p w:rsidR="005458C6" w:rsidRPr="004D2EFC" w:rsidRDefault="005458C6" w:rsidP="005458C6">
      <w:pPr>
        <w:pStyle w:val="a8"/>
        <w:rPr>
          <w:rFonts w:ascii="Times New Roman" w:hAnsi="Times New Roman" w:cs="Times New Roman"/>
        </w:rPr>
      </w:pPr>
    </w:p>
    <w:p w:rsidR="005458C6" w:rsidRPr="009569FA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Pr="00D26BE8" w:rsidRDefault="005458C6" w:rsidP="005458C6">
      <w:pPr>
        <w:pStyle w:val="FORMATTEXT"/>
        <w:rPr>
          <w:bCs/>
          <w:szCs w:val="24"/>
        </w:rPr>
      </w:pPr>
    </w:p>
    <w:p w:rsidR="005458C6" w:rsidRPr="00D26BE8" w:rsidRDefault="005458C6" w:rsidP="005458C6">
      <w:pPr>
        <w:widowControl w:val="0"/>
        <w:ind w:left="851" w:right="141"/>
        <w:jc w:val="both"/>
        <w:rPr>
          <w:bCs/>
          <w:sz w:val="20"/>
          <w:szCs w:val="28"/>
        </w:rPr>
      </w:pPr>
    </w:p>
    <w:p w:rsidR="005458C6" w:rsidRDefault="005458C6" w:rsidP="00BF279D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58C6" w:rsidSect="00BF27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6057F"/>
    <w:rsid w:val="0006764F"/>
    <w:rsid w:val="00084DC1"/>
    <w:rsid w:val="000C0226"/>
    <w:rsid w:val="00116182"/>
    <w:rsid w:val="00126B0F"/>
    <w:rsid w:val="00194052"/>
    <w:rsid w:val="001C69EE"/>
    <w:rsid w:val="0020173F"/>
    <w:rsid w:val="00212650"/>
    <w:rsid w:val="00255793"/>
    <w:rsid w:val="002712CA"/>
    <w:rsid w:val="002A2386"/>
    <w:rsid w:val="002A3C94"/>
    <w:rsid w:val="002D6F8A"/>
    <w:rsid w:val="002F2D30"/>
    <w:rsid w:val="0035385A"/>
    <w:rsid w:val="003802B0"/>
    <w:rsid w:val="00383B63"/>
    <w:rsid w:val="00393CEB"/>
    <w:rsid w:val="003B43AC"/>
    <w:rsid w:val="003C1BAE"/>
    <w:rsid w:val="003E0E2A"/>
    <w:rsid w:val="00434807"/>
    <w:rsid w:val="00441B45"/>
    <w:rsid w:val="00453623"/>
    <w:rsid w:val="00453F20"/>
    <w:rsid w:val="00485999"/>
    <w:rsid w:val="00492657"/>
    <w:rsid w:val="004A5A6B"/>
    <w:rsid w:val="004E35E9"/>
    <w:rsid w:val="0050144E"/>
    <w:rsid w:val="005311A5"/>
    <w:rsid w:val="005405DD"/>
    <w:rsid w:val="005458C6"/>
    <w:rsid w:val="005479F4"/>
    <w:rsid w:val="005B5FAD"/>
    <w:rsid w:val="005B6B30"/>
    <w:rsid w:val="005C4262"/>
    <w:rsid w:val="0062423B"/>
    <w:rsid w:val="006444DE"/>
    <w:rsid w:val="006626A2"/>
    <w:rsid w:val="00673EB5"/>
    <w:rsid w:val="006B5CDD"/>
    <w:rsid w:val="007001A6"/>
    <w:rsid w:val="0071190C"/>
    <w:rsid w:val="007405B0"/>
    <w:rsid w:val="00746EE0"/>
    <w:rsid w:val="007A7C08"/>
    <w:rsid w:val="007C5AF6"/>
    <w:rsid w:val="00813D68"/>
    <w:rsid w:val="00830FD4"/>
    <w:rsid w:val="00833F5E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6AFA"/>
    <w:rsid w:val="00AE1341"/>
    <w:rsid w:val="00B478CE"/>
    <w:rsid w:val="00B541F6"/>
    <w:rsid w:val="00B77936"/>
    <w:rsid w:val="00B915B0"/>
    <w:rsid w:val="00BA1092"/>
    <w:rsid w:val="00BF279D"/>
    <w:rsid w:val="00C16620"/>
    <w:rsid w:val="00CB506A"/>
    <w:rsid w:val="00CC55E7"/>
    <w:rsid w:val="00CE4C6D"/>
    <w:rsid w:val="00D45E33"/>
    <w:rsid w:val="00D55DB8"/>
    <w:rsid w:val="00D64E02"/>
    <w:rsid w:val="00D873C3"/>
    <w:rsid w:val="00DC0E9E"/>
    <w:rsid w:val="00E305CD"/>
    <w:rsid w:val="00E31BC3"/>
    <w:rsid w:val="00E52D0F"/>
    <w:rsid w:val="00E91932"/>
    <w:rsid w:val="00E94691"/>
    <w:rsid w:val="00EA2495"/>
    <w:rsid w:val="00EC18A7"/>
    <w:rsid w:val="00EE1C00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  <w:style w:type="paragraph" w:customStyle="1" w:styleId="a8">
    <w:name w:val=".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  <w:style w:type="paragraph" w:customStyle="1" w:styleId="a8">
    <w:name w:val=".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AE74-4CBC-46BD-85A6-69F3CCB3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Леонид Павлович Минин</cp:lastModifiedBy>
  <cp:revision>2</cp:revision>
  <cp:lastPrinted>2019-11-14T10:18:00Z</cp:lastPrinted>
  <dcterms:created xsi:type="dcterms:W3CDTF">2020-06-16T07:46:00Z</dcterms:created>
  <dcterms:modified xsi:type="dcterms:W3CDTF">2020-06-16T07:46:00Z</dcterms:modified>
</cp:coreProperties>
</file>