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CB" w:rsidRDefault="000646CB" w:rsidP="000646CB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F3079F" wp14:editId="5C783E9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CB" w:rsidRDefault="000646CB" w:rsidP="000646CB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0646CB" w:rsidRPr="00DD4BC9" w:rsidRDefault="000646CB" w:rsidP="000646CB">
      <w:pPr>
        <w:pStyle w:val="a8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0646CB" w:rsidRPr="00DE5CCA" w:rsidRDefault="000646CB" w:rsidP="000646CB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0646CB" w:rsidRPr="00874AD3" w:rsidRDefault="000646CB" w:rsidP="000646CB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874AD3">
        <w:rPr>
          <w:b/>
          <w:noProof/>
          <w:spacing w:val="80"/>
          <w:sz w:val="40"/>
          <w:szCs w:val="40"/>
        </w:rPr>
        <w:t>ПРИКАЗ</w:t>
      </w:r>
    </w:p>
    <w:p w:rsidR="000646CB" w:rsidRDefault="000646CB" w:rsidP="000646CB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____»</w:t>
      </w:r>
      <w:r>
        <w:rPr>
          <w:noProof/>
          <w:sz w:val="28"/>
          <w:szCs w:val="28"/>
        </w:rPr>
        <w:t xml:space="preserve"> </w:t>
      </w:r>
      <w:r w:rsidRPr="00180952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 xml:space="preserve"> 2020 года № ____</w:t>
      </w:r>
      <w:r w:rsidRPr="00180952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</w:t>
      </w:r>
    </w:p>
    <w:p w:rsidR="000646CB" w:rsidRDefault="000646CB" w:rsidP="000646CB">
      <w:pPr>
        <w:tabs>
          <w:tab w:val="right" w:pos="9356"/>
        </w:tabs>
        <w:jc w:val="right"/>
        <w:rPr>
          <w:sz w:val="28"/>
          <w:szCs w:val="28"/>
        </w:rPr>
      </w:pPr>
    </w:p>
    <w:p w:rsidR="000646CB" w:rsidRDefault="000646CB" w:rsidP="000646CB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C778B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778B3">
        <w:rPr>
          <w:noProof/>
          <w:sz w:val="28"/>
          <w:szCs w:val="28"/>
        </w:rPr>
        <w:t>Санкт-Петербург</w:t>
      </w:r>
    </w:p>
    <w:p w:rsidR="000646CB" w:rsidRDefault="000646CB" w:rsidP="000646CB">
      <w:pPr>
        <w:tabs>
          <w:tab w:val="right" w:pos="9356"/>
        </w:tabs>
        <w:jc w:val="right"/>
        <w:rPr>
          <w:b/>
          <w:sz w:val="28"/>
        </w:rPr>
      </w:pP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D4F45">
        <w:rPr>
          <w:rFonts w:ascii="Times New Roman" w:hAnsi="Times New Roman" w:cs="Times New Roman"/>
          <w:sz w:val="28"/>
          <w:szCs w:val="28"/>
        </w:rPr>
        <w:t>П</w:t>
      </w:r>
      <w:r w:rsidRPr="00874156">
        <w:rPr>
          <w:rFonts w:ascii="Times New Roman" w:hAnsi="Times New Roman" w:cs="Times New Roman"/>
          <w:sz w:val="28"/>
          <w:szCs w:val="28"/>
        </w:rPr>
        <w:t>оложения о порядке установления</w:t>
      </w: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 xml:space="preserve">стимулирующих выплат руководителю </w:t>
      </w:r>
      <w:proofErr w:type="gramStart"/>
      <w:r w:rsidRPr="0087415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4156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874156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</w:t>
      </w:r>
      <w:proofErr w:type="gramStart"/>
      <w:r w:rsidRPr="0087415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156">
        <w:rPr>
          <w:rFonts w:ascii="Times New Roman" w:hAnsi="Times New Roman" w:cs="Times New Roman"/>
          <w:sz w:val="28"/>
          <w:szCs w:val="28"/>
        </w:rPr>
        <w:t>, а также критериев и показателей</w:t>
      </w: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>эффективности и результативности деятельности</w:t>
      </w: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156">
        <w:rPr>
          <w:rFonts w:ascii="Times New Roman" w:hAnsi="Times New Roman" w:cs="Times New Roman"/>
          <w:sz w:val="28"/>
          <w:szCs w:val="28"/>
        </w:rPr>
        <w:t>государственного бюджетного учр</w:t>
      </w:r>
      <w:r>
        <w:rPr>
          <w:rFonts w:ascii="Times New Roman" w:hAnsi="Times New Roman" w:cs="Times New Roman"/>
          <w:sz w:val="28"/>
          <w:szCs w:val="28"/>
        </w:rPr>
        <w:t>еждения Л</w:t>
      </w:r>
      <w:r w:rsidRPr="00874156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0646CB" w:rsidRPr="00874156" w:rsidRDefault="000646CB" w:rsidP="00064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874156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</w:t>
      </w:r>
      <w:proofErr w:type="gramStart"/>
      <w:r w:rsidRPr="0087415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0646CB" w:rsidRPr="00874156" w:rsidRDefault="000646CB" w:rsidP="000646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4156">
        <w:rPr>
          <w:b/>
          <w:sz w:val="28"/>
          <w:szCs w:val="28"/>
        </w:rPr>
        <w:t>и муниципальных услуг</w:t>
      </w:r>
      <w:r>
        <w:rPr>
          <w:b/>
          <w:sz w:val="28"/>
          <w:szCs w:val="28"/>
        </w:rPr>
        <w:t>»</w:t>
      </w:r>
      <w:r w:rsidRPr="00874156">
        <w:rPr>
          <w:b/>
          <w:sz w:val="28"/>
          <w:szCs w:val="28"/>
        </w:rPr>
        <w:t xml:space="preserve"> и его руководителя, и о признании </w:t>
      </w:r>
      <w:proofErr w:type="gramStart"/>
      <w:r w:rsidRPr="00874156">
        <w:rPr>
          <w:b/>
          <w:sz w:val="28"/>
          <w:szCs w:val="28"/>
        </w:rPr>
        <w:t>утратившими</w:t>
      </w:r>
      <w:proofErr w:type="gramEnd"/>
      <w:r w:rsidRPr="00874156">
        <w:rPr>
          <w:b/>
          <w:sz w:val="28"/>
          <w:szCs w:val="28"/>
        </w:rPr>
        <w:t xml:space="preserve"> силу отдельных </w:t>
      </w:r>
      <w:r>
        <w:rPr>
          <w:b/>
          <w:sz w:val="28"/>
          <w:szCs w:val="28"/>
        </w:rPr>
        <w:t>приказов</w:t>
      </w:r>
      <w:r w:rsidRPr="00874156">
        <w:rPr>
          <w:b/>
          <w:sz w:val="28"/>
          <w:szCs w:val="28"/>
        </w:rPr>
        <w:t xml:space="preserve"> Комитета экономического развития и инвестиционной деятельности Ленинградской области</w:t>
      </w:r>
    </w:p>
    <w:p w:rsidR="000646CB" w:rsidRDefault="000646CB" w:rsidP="0006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6CB" w:rsidRPr="00874156" w:rsidRDefault="000646CB" w:rsidP="000646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15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пунктами 2.2, 2.3 постановления Правительства Ленинградской области от 30 апреля 2020 года № 262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74156">
        <w:rPr>
          <w:rFonts w:ascii="Times New Roman" w:hAnsi="Times New Roman" w:cs="Times New Roman"/>
          <w:bCs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4156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0646CB" w:rsidRDefault="000646CB" w:rsidP="000646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15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53" w:history="1">
        <w:r w:rsidRPr="00874156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874156">
        <w:rPr>
          <w:rFonts w:ascii="Times New Roman" w:hAnsi="Times New Roman" w:cs="Times New Roman"/>
          <w:bCs/>
          <w:sz w:val="28"/>
          <w:szCs w:val="28"/>
        </w:rPr>
        <w:t xml:space="preserve"> о порядке установления стимулирующих выплат руководителю Государственного бюджетного учреждения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74156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услуг» (далее - ГБУ ЛО «</w:t>
      </w:r>
      <w:r w:rsidRPr="00874156">
        <w:rPr>
          <w:rFonts w:ascii="Times New Roman" w:hAnsi="Times New Roman" w:cs="Times New Roman"/>
          <w:bCs/>
          <w:sz w:val="28"/>
          <w:szCs w:val="28"/>
        </w:rPr>
        <w:t>МФЦ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D4F45">
        <w:rPr>
          <w:rFonts w:ascii="Times New Roman" w:hAnsi="Times New Roman" w:cs="Times New Roman"/>
          <w:bCs/>
          <w:sz w:val="28"/>
          <w:szCs w:val="28"/>
        </w:rPr>
        <w:t>, Учреждение</w:t>
      </w:r>
      <w:r w:rsidRPr="00874156">
        <w:rPr>
          <w:rFonts w:ascii="Times New Roman" w:hAnsi="Times New Roman" w:cs="Times New Roman"/>
          <w:bCs/>
          <w:sz w:val="28"/>
          <w:szCs w:val="28"/>
        </w:rPr>
        <w:t>) согласно приложению 1</w:t>
      </w:r>
      <w:r w:rsidR="000D4F45">
        <w:rPr>
          <w:rFonts w:ascii="Times New Roman" w:hAnsi="Times New Roman" w:cs="Times New Roman"/>
          <w:bCs/>
          <w:sz w:val="28"/>
          <w:szCs w:val="28"/>
        </w:rPr>
        <w:br/>
      </w:r>
      <w:r w:rsidRPr="00874156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:rsidR="00BB0EB9" w:rsidRDefault="000646CB" w:rsidP="00BB0E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CB"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BB0EB9">
        <w:rPr>
          <w:rFonts w:ascii="Times New Roman" w:hAnsi="Times New Roman" w:cs="Times New Roman"/>
          <w:bCs/>
          <w:sz w:val="28"/>
          <w:szCs w:val="28"/>
        </w:rPr>
        <w:t>еречень показателей эффективности и результативности</w:t>
      </w:r>
      <w:r w:rsidRPr="000646C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D4F45">
        <w:rPr>
          <w:rFonts w:ascii="Times New Roman" w:hAnsi="Times New Roman" w:cs="Times New Roman"/>
          <w:sz w:val="28"/>
          <w:szCs w:val="28"/>
        </w:rPr>
        <w:t>ГБУ ЛО «МФЦ»</w:t>
      </w:r>
      <w:r w:rsidRPr="000646CB">
        <w:rPr>
          <w:rFonts w:ascii="Times New Roman" w:hAnsi="Times New Roman" w:cs="Times New Roman"/>
          <w:sz w:val="28"/>
          <w:szCs w:val="28"/>
        </w:rPr>
        <w:t xml:space="preserve"> и критериев их оценки по итогам работы руководителя </w:t>
      </w:r>
      <w:r w:rsidRPr="000646CB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</w:t>
      </w:r>
      <w:r w:rsidRPr="00FB1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EB9" w:rsidRPr="00BB0EB9" w:rsidRDefault="00BB0EB9" w:rsidP="00BB0E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9">
        <w:rPr>
          <w:rFonts w:ascii="Times New Roman" w:hAnsi="Times New Roman" w:cs="Times New Roman"/>
          <w:sz w:val="28"/>
          <w:szCs w:val="28"/>
        </w:rPr>
        <w:t xml:space="preserve">Руководителю ГБУ ЛО «МФЦ» представлять в департамент процессного управления и государственных услуг Комитета экономического развития и инвестиционной деятельности Ленинградской области (далее – департамент, Комитет) </w:t>
      </w:r>
      <w:hyperlink w:anchor="P328" w:history="1">
        <w:r w:rsidRPr="00BB0EB9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BB0EB9">
        <w:rPr>
          <w:rFonts w:ascii="Times New Roman" w:hAnsi="Times New Roman" w:cs="Times New Roman"/>
          <w:sz w:val="28"/>
          <w:szCs w:val="28"/>
        </w:rPr>
        <w:t xml:space="preserve"> о достижении показателей эффективности</w:t>
      </w:r>
      <w:r w:rsidR="00B13F50">
        <w:rPr>
          <w:rFonts w:ascii="Times New Roman" w:hAnsi="Times New Roman" w:cs="Times New Roman"/>
          <w:sz w:val="28"/>
          <w:szCs w:val="28"/>
        </w:rPr>
        <w:br/>
      </w:r>
      <w:r w:rsidRPr="00BB0EB9">
        <w:rPr>
          <w:rFonts w:ascii="Times New Roman" w:hAnsi="Times New Roman" w:cs="Times New Roman"/>
          <w:sz w:val="28"/>
          <w:szCs w:val="28"/>
        </w:rPr>
        <w:lastRenderedPageBreak/>
        <w:t>и результативности деятельности ГБУ ЛО «МФЦ» по форме приложения 3</w:t>
      </w:r>
      <w:r>
        <w:rPr>
          <w:rFonts w:ascii="Times New Roman" w:hAnsi="Times New Roman" w:cs="Times New Roman"/>
          <w:sz w:val="28"/>
          <w:szCs w:val="28"/>
        </w:rPr>
        <w:br/>
      </w:r>
      <w:r w:rsidRPr="00BB0EB9">
        <w:rPr>
          <w:rFonts w:ascii="Times New Roman" w:hAnsi="Times New Roman" w:cs="Times New Roman"/>
          <w:sz w:val="28"/>
          <w:szCs w:val="28"/>
        </w:rPr>
        <w:t>к настоящему приказу:</w:t>
      </w:r>
    </w:p>
    <w:p w:rsidR="00BB0EB9" w:rsidRPr="00920112" w:rsidRDefault="00BB0EB9" w:rsidP="00BB0EB9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2">
        <w:rPr>
          <w:rFonts w:ascii="Times New Roman" w:hAnsi="Times New Roman" w:cs="Times New Roman"/>
          <w:sz w:val="28"/>
          <w:szCs w:val="28"/>
        </w:rPr>
        <w:t>ежемесячно в срок не позднее трех рабочих дней месяца, следующего</w:t>
      </w:r>
      <w:r w:rsidRPr="00920112">
        <w:rPr>
          <w:rFonts w:ascii="Times New Roman" w:hAnsi="Times New Roman" w:cs="Times New Roman"/>
          <w:sz w:val="28"/>
          <w:szCs w:val="28"/>
        </w:rPr>
        <w:br/>
        <w:t>за отчетным периодом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EB9" w:rsidRDefault="00BB0EB9" w:rsidP="00BB0EB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2">
        <w:rPr>
          <w:rFonts w:ascii="Times New Roman" w:hAnsi="Times New Roman" w:cs="Times New Roman"/>
          <w:sz w:val="28"/>
          <w:szCs w:val="28"/>
        </w:rPr>
        <w:t xml:space="preserve">ежеквартально (за исключением четвертого квартала) в срок не позднее трех рабочих дней </w:t>
      </w:r>
      <w:r w:rsidRPr="007F4DF9">
        <w:rPr>
          <w:rFonts w:ascii="Times New Roman" w:hAnsi="Times New Roman" w:cs="Times New Roman"/>
          <w:sz w:val="28"/>
          <w:szCs w:val="28"/>
        </w:rPr>
        <w:t>месяца</w:t>
      </w:r>
      <w:r w:rsidR="007F4DF9" w:rsidRPr="007F4DF9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7F4DF9">
        <w:rPr>
          <w:rFonts w:ascii="Times New Roman" w:hAnsi="Times New Roman" w:cs="Times New Roman"/>
          <w:sz w:val="28"/>
          <w:szCs w:val="28"/>
        </w:rPr>
        <w:t>;</w:t>
      </w:r>
    </w:p>
    <w:p w:rsidR="00BB0EB9" w:rsidRDefault="00BB0EB9" w:rsidP="00BB0EB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2">
        <w:rPr>
          <w:rFonts w:ascii="Times New Roman" w:hAnsi="Times New Roman" w:cs="Times New Roman"/>
          <w:sz w:val="28"/>
          <w:szCs w:val="28"/>
        </w:rPr>
        <w:t>ежегодно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12">
        <w:rPr>
          <w:rFonts w:ascii="Times New Roman" w:hAnsi="Times New Roman" w:cs="Times New Roman"/>
          <w:sz w:val="28"/>
          <w:szCs w:val="28"/>
        </w:rPr>
        <w:t xml:space="preserve">с 23 </w:t>
      </w:r>
      <w:r>
        <w:rPr>
          <w:rFonts w:ascii="Times New Roman" w:hAnsi="Times New Roman" w:cs="Times New Roman"/>
          <w:sz w:val="28"/>
          <w:szCs w:val="28"/>
        </w:rPr>
        <w:t>по 25 декабря отчетного периода.</w:t>
      </w:r>
    </w:p>
    <w:p w:rsidR="000646CB" w:rsidRPr="00920112" w:rsidRDefault="000646CB" w:rsidP="00C715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2">
        <w:rPr>
          <w:rFonts w:ascii="Times New Roman" w:hAnsi="Times New Roman" w:cs="Times New Roman"/>
          <w:sz w:val="28"/>
          <w:szCs w:val="28"/>
        </w:rPr>
        <w:t>Департаменту обеспечить рассмотрение ежемесячных</w:t>
      </w:r>
      <w:r w:rsidR="00953840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0D4F45">
        <w:rPr>
          <w:rFonts w:ascii="Times New Roman" w:hAnsi="Times New Roman" w:cs="Times New Roman"/>
          <w:sz w:val="28"/>
          <w:szCs w:val="28"/>
        </w:rPr>
        <w:br/>
      </w:r>
      <w:r w:rsidR="00953840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953840" w:rsidRPr="00920112">
        <w:rPr>
          <w:rFonts w:ascii="Times New Roman" w:hAnsi="Times New Roman" w:cs="Times New Roman"/>
          <w:sz w:val="28"/>
          <w:szCs w:val="28"/>
        </w:rPr>
        <w:t>показателей эффективности и результативности деятельности</w:t>
      </w:r>
      <w:r w:rsidR="000D4F45">
        <w:rPr>
          <w:rFonts w:ascii="Times New Roman" w:hAnsi="Times New Roman" w:cs="Times New Roman"/>
          <w:sz w:val="28"/>
          <w:szCs w:val="28"/>
        </w:rPr>
        <w:br/>
      </w:r>
      <w:r w:rsidR="00953840" w:rsidRPr="00920112">
        <w:rPr>
          <w:rFonts w:ascii="Times New Roman" w:hAnsi="Times New Roman" w:cs="Times New Roman"/>
          <w:sz w:val="28"/>
          <w:szCs w:val="28"/>
        </w:rPr>
        <w:t>ГБУ ЛО «МФЦ»</w:t>
      </w:r>
      <w:r w:rsidR="00953840" w:rsidRPr="00953840">
        <w:rPr>
          <w:rFonts w:ascii="Times New Roman" w:hAnsi="Times New Roman" w:cs="Times New Roman"/>
          <w:sz w:val="28"/>
          <w:szCs w:val="28"/>
        </w:rPr>
        <w:t xml:space="preserve"> </w:t>
      </w:r>
      <w:r w:rsidRPr="00920112">
        <w:rPr>
          <w:rFonts w:ascii="Times New Roman" w:hAnsi="Times New Roman" w:cs="Times New Roman"/>
          <w:sz w:val="28"/>
          <w:szCs w:val="28"/>
        </w:rPr>
        <w:t>в трехдневный срок после их получения.</w:t>
      </w:r>
    </w:p>
    <w:p w:rsidR="000646CB" w:rsidRPr="00920112" w:rsidRDefault="000646CB" w:rsidP="00C715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40">
        <w:rPr>
          <w:rFonts w:ascii="Times New Roman" w:hAnsi="Times New Roman" w:cs="Times New Roman"/>
          <w:sz w:val="28"/>
          <w:szCs w:val="28"/>
        </w:rPr>
        <w:t>Ежеквартальные</w:t>
      </w:r>
      <w:r w:rsidR="000D4F45">
        <w:rPr>
          <w:rFonts w:ascii="Times New Roman" w:hAnsi="Times New Roman" w:cs="Times New Roman"/>
          <w:sz w:val="28"/>
          <w:szCs w:val="28"/>
        </w:rPr>
        <w:t xml:space="preserve"> </w:t>
      </w:r>
      <w:r w:rsidR="000D4F45" w:rsidRPr="00920112">
        <w:rPr>
          <w:rFonts w:ascii="Times New Roman" w:hAnsi="Times New Roman" w:cs="Times New Roman"/>
          <w:sz w:val="28"/>
          <w:szCs w:val="28"/>
        </w:rPr>
        <w:t>(за исключением четвертого квартала)</w:t>
      </w:r>
      <w:r w:rsidRPr="00953840">
        <w:rPr>
          <w:rFonts w:ascii="Times New Roman" w:hAnsi="Times New Roman" w:cs="Times New Roman"/>
          <w:sz w:val="28"/>
          <w:szCs w:val="28"/>
        </w:rPr>
        <w:t xml:space="preserve"> и годовые отчеты</w:t>
      </w:r>
      <w:r w:rsidR="00C715CB">
        <w:rPr>
          <w:rFonts w:ascii="Times New Roman" w:hAnsi="Times New Roman" w:cs="Times New Roman"/>
          <w:sz w:val="28"/>
          <w:szCs w:val="28"/>
        </w:rPr>
        <w:t xml:space="preserve"> </w:t>
      </w:r>
      <w:r w:rsidR="00953840" w:rsidRPr="00953840">
        <w:rPr>
          <w:rFonts w:ascii="Times New Roman" w:hAnsi="Times New Roman" w:cs="Times New Roman"/>
          <w:sz w:val="28"/>
          <w:szCs w:val="28"/>
        </w:rPr>
        <w:t>о достижении показателей эффективности и результативности деятельности</w:t>
      </w:r>
      <w:r w:rsidR="000D4F45">
        <w:rPr>
          <w:rFonts w:ascii="Times New Roman" w:hAnsi="Times New Roman" w:cs="Times New Roman"/>
          <w:sz w:val="28"/>
          <w:szCs w:val="28"/>
        </w:rPr>
        <w:br/>
      </w:r>
      <w:r w:rsidR="00953840" w:rsidRPr="00953840">
        <w:rPr>
          <w:rFonts w:ascii="Times New Roman" w:hAnsi="Times New Roman" w:cs="Times New Roman"/>
          <w:sz w:val="28"/>
          <w:szCs w:val="28"/>
        </w:rPr>
        <w:t xml:space="preserve">ГБУ ЛО «МФЦ» </w:t>
      </w:r>
      <w:r w:rsidRPr="00953840">
        <w:rPr>
          <w:rFonts w:ascii="Times New Roman" w:hAnsi="Times New Roman" w:cs="Times New Roman"/>
          <w:sz w:val="28"/>
          <w:szCs w:val="28"/>
        </w:rPr>
        <w:t>рассматриваются комиссией</w:t>
      </w:r>
      <w:r w:rsidR="00953840" w:rsidRPr="00953840">
        <w:rPr>
          <w:rFonts w:ascii="Times New Roman" w:hAnsi="Times New Roman" w:cs="Times New Roman"/>
          <w:sz w:val="28"/>
          <w:szCs w:val="28"/>
        </w:rPr>
        <w:t xml:space="preserve"> </w:t>
      </w:r>
      <w:r w:rsidRPr="00953840">
        <w:rPr>
          <w:rFonts w:ascii="Times New Roman" w:hAnsi="Times New Roman" w:cs="Times New Roman"/>
          <w:sz w:val="28"/>
          <w:szCs w:val="28"/>
        </w:rPr>
        <w:t xml:space="preserve">по рассмотрению выполнения показателей эффективности и результативности деятельности государственных </w:t>
      </w:r>
      <w:r w:rsidR="000D4F45">
        <w:rPr>
          <w:rFonts w:ascii="Times New Roman" w:hAnsi="Times New Roman" w:cs="Times New Roman"/>
          <w:sz w:val="28"/>
          <w:szCs w:val="28"/>
        </w:rPr>
        <w:t>У</w:t>
      </w:r>
      <w:r w:rsidRPr="00953840">
        <w:rPr>
          <w:rFonts w:ascii="Times New Roman" w:hAnsi="Times New Roman" w:cs="Times New Roman"/>
          <w:sz w:val="28"/>
          <w:szCs w:val="28"/>
        </w:rPr>
        <w:t>чреждений Ленинградской области, функции</w:t>
      </w:r>
      <w:r w:rsidR="00953840" w:rsidRPr="00953840">
        <w:rPr>
          <w:rFonts w:ascii="Times New Roman" w:hAnsi="Times New Roman" w:cs="Times New Roman"/>
          <w:sz w:val="28"/>
          <w:szCs w:val="28"/>
        </w:rPr>
        <w:t xml:space="preserve"> </w:t>
      </w:r>
      <w:r w:rsidRPr="00953840">
        <w:rPr>
          <w:rFonts w:ascii="Times New Roman" w:hAnsi="Times New Roman" w:cs="Times New Roman"/>
          <w:sz w:val="28"/>
          <w:szCs w:val="28"/>
        </w:rPr>
        <w:t xml:space="preserve">и полномочия учредителя которых осуществляет Комитет экономического развития и инвестиционной деятельности Ленинградской области, в порядке и сроки, установленные </w:t>
      </w:r>
      <w:hyperlink r:id="rId10" w:history="1">
        <w:r w:rsidRPr="009538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53840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 Ленинградской области</w:t>
      </w:r>
      <w:proofErr w:type="gramEnd"/>
      <w:r w:rsidRPr="00953840">
        <w:rPr>
          <w:rFonts w:ascii="Times New Roman" w:hAnsi="Times New Roman" w:cs="Times New Roman"/>
          <w:sz w:val="28"/>
          <w:szCs w:val="28"/>
        </w:rPr>
        <w:t xml:space="preserve"> от 5 мая 2016 года № 23.</w:t>
      </w:r>
    </w:p>
    <w:p w:rsidR="000646CB" w:rsidRPr="00920112" w:rsidRDefault="000646CB" w:rsidP="00C715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2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0646CB" w:rsidRPr="00BD21DF" w:rsidRDefault="007F4DF9" w:rsidP="007F4DF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приказ К</w:t>
      </w:r>
      <w:r w:rsidR="000646CB" w:rsidRPr="00920112">
        <w:rPr>
          <w:bCs/>
          <w:sz w:val="28"/>
          <w:szCs w:val="28"/>
        </w:rPr>
        <w:t>омитета экономического развития и инвестиционной деятельности Ленинградской</w:t>
      </w:r>
      <w:r w:rsidR="00C11F82">
        <w:rPr>
          <w:bCs/>
          <w:sz w:val="28"/>
          <w:szCs w:val="28"/>
        </w:rPr>
        <w:t xml:space="preserve"> области от 18 мая </w:t>
      </w:r>
      <w:r w:rsidR="000646CB" w:rsidRPr="007508B4">
        <w:rPr>
          <w:bCs/>
          <w:sz w:val="28"/>
          <w:szCs w:val="28"/>
        </w:rPr>
        <w:t>2018</w:t>
      </w:r>
      <w:r w:rsidR="00C11F82">
        <w:rPr>
          <w:bCs/>
          <w:sz w:val="28"/>
          <w:szCs w:val="28"/>
        </w:rPr>
        <w:t xml:space="preserve"> </w:t>
      </w:r>
      <w:r w:rsidRPr="007F4DF9">
        <w:rPr>
          <w:bCs/>
          <w:sz w:val="28"/>
          <w:szCs w:val="28"/>
        </w:rPr>
        <w:t xml:space="preserve">года </w:t>
      </w:r>
      <w:r w:rsidR="000646CB" w:rsidRPr="007508B4">
        <w:rPr>
          <w:bCs/>
          <w:sz w:val="28"/>
          <w:szCs w:val="28"/>
        </w:rPr>
        <w:t>№ 11 «Об утверждении положения о порядке установления стимулирующих выплат руководителю Государственного бюджетного учреждения Ленинградской области «Многофункциональный центр предоставления</w:t>
      </w:r>
      <w:r w:rsidR="000646CB" w:rsidRPr="00BD21DF">
        <w:rPr>
          <w:bCs/>
          <w:sz w:val="28"/>
          <w:szCs w:val="28"/>
        </w:rPr>
        <w:t xml:space="preserve"> государственных и муниципальных услуг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>, а также критериев и показателей эффективности и результативности деятельности Государственного бюджетного уч</w:t>
      </w:r>
      <w:r w:rsidR="000646CB">
        <w:rPr>
          <w:bCs/>
          <w:sz w:val="28"/>
          <w:szCs w:val="28"/>
        </w:rPr>
        <w:t>реждения Ленинградской области «</w:t>
      </w:r>
      <w:r w:rsidR="000646CB" w:rsidRPr="00BD21D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 xml:space="preserve"> и его руководителя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>;</w:t>
      </w:r>
      <w:proofErr w:type="gramEnd"/>
    </w:p>
    <w:p w:rsidR="000646CB" w:rsidRPr="00BD21DF" w:rsidRDefault="007F4DF9" w:rsidP="007F4DF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0646CB" w:rsidRPr="00BD21DF">
        <w:rPr>
          <w:bCs/>
          <w:sz w:val="28"/>
          <w:szCs w:val="28"/>
        </w:rPr>
        <w:t xml:space="preserve">риказ </w:t>
      </w:r>
      <w:r>
        <w:rPr>
          <w:bCs/>
          <w:sz w:val="28"/>
          <w:szCs w:val="28"/>
        </w:rPr>
        <w:t>К</w:t>
      </w:r>
      <w:r w:rsidR="000646CB" w:rsidRPr="00BD21DF">
        <w:rPr>
          <w:bCs/>
          <w:sz w:val="28"/>
          <w:szCs w:val="28"/>
        </w:rPr>
        <w:t>омитета экономического развития и инвестиционной деятельно</w:t>
      </w:r>
      <w:r w:rsidR="00C11F82">
        <w:rPr>
          <w:bCs/>
          <w:sz w:val="28"/>
          <w:szCs w:val="28"/>
        </w:rPr>
        <w:t xml:space="preserve">сти Ленинградской области от 22 октября </w:t>
      </w:r>
      <w:r w:rsidR="000646CB" w:rsidRPr="00BD21DF">
        <w:rPr>
          <w:bCs/>
          <w:sz w:val="28"/>
          <w:szCs w:val="28"/>
        </w:rPr>
        <w:t xml:space="preserve">2018 </w:t>
      </w:r>
      <w:r w:rsidRPr="007F4DF9">
        <w:rPr>
          <w:bCs/>
          <w:sz w:val="28"/>
          <w:szCs w:val="28"/>
        </w:rPr>
        <w:t xml:space="preserve">года </w:t>
      </w:r>
      <w:r w:rsidR="000646CB">
        <w:rPr>
          <w:bCs/>
          <w:sz w:val="28"/>
          <w:szCs w:val="28"/>
        </w:rPr>
        <w:t xml:space="preserve">№ </w:t>
      </w:r>
      <w:r w:rsidR="000646CB" w:rsidRPr="00BD21DF">
        <w:rPr>
          <w:bCs/>
          <w:sz w:val="28"/>
          <w:szCs w:val="28"/>
        </w:rPr>
        <w:t xml:space="preserve">22 </w:t>
      </w:r>
      <w:r w:rsidR="000646CB">
        <w:rPr>
          <w:bCs/>
          <w:sz w:val="28"/>
          <w:szCs w:val="28"/>
        </w:rPr>
        <w:t>«</w:t>
      </w:r>
      <w:r w:rsidR="000646CB" w:rsidRPr="00BD21DF">
        <w:rPr>
          <w:bCs/>
          <w:sz w:val="28"/>
          <w:szCs w:val="28"/>
        </w:rPr>
        <w:t xml:space="preserve">О внесении изменения в приказ Комитета экономического развития и инвестиционной деятельности Ленинградской области от 18 мая 2018 года </w:t>
      </w:r>
      <w:r w:rsidR="000646CB">
        <w:rPr>
          <w:bCs/>
          <w:sz w:val="28"/>
          <w:szCs w:val="28"/>
        </w:rPr>
        <w:t>№</w:t>
      </w:r>
      <w:r w:rsidR="000646CB" w:rsidRPr="00BD21DF">
        <w:rPr>
          <w:bCs/>
          <w:sz w:val="28"/>
          <w:szCs w:val="28"/>
        </w:rPr>
        <w:t xml:space="preserve"> 11 </w:t>
      </w:r>
      <w:r w:rsidR="000646CB">
        <w:rPr>
          <w:bCs/>
          <w:sz w:val="28"/>
          <w:szCs w:val="28"/>
        </w:rPr>
        <w:t>«</w:t>
      </w:r>
      <w:r w:rsidR="000646CB" w:rsidRPr="00BD21DF">
        <w:rPr>
          <w:bCs/>
          <w:sz w:val="28"/>
          <w:szCs w:val="28"/>
        </w:rPr>
        <w:t xml:space="preserve">Об утверждении положения о порядке установления стимулирующих выплат руководителю Государственного бюджетного учреждения Ленинградской области </w:t>
      </w:r>
      <w:r w:rsidR="000646CB">
        <w:rPr>
          <w:bCs/>
          <w:sz w:val="28"/>
          <w:szCs w:val="28"/>
        </w:rPr>
        <w:t>«</w:t>
      </w:r>
      <w:r w:rsidR="000646CB" w:rsidRPr="00BD21D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>, а также критериев и показателей</w:t>
      </w:r>
      <w:proofErr w:type="gramEnd"/>
      <w:r w:rsidR="000646CB" w:rsidRPr="00BD21DF">
        <w:rPr>
          <w:bCs/>
          <w:sz w:val="28"/>
          <w:szCs w:val="28"/>
        </w:rPr>
        <w:t xml:space="preserve"> эффективности и результативности деятельности Государственного бюджетного учреждения Ленинградской области </w:t>
      </w:r>
      <w:r w:rsidR="000646CB">
        <w:rPr>
          <w:bCs/>
          <w:sz w:val="28"/>
          <w:szCs w:val="28"/>
        </w:rPr>
        <w:t>«</w:t>
      </w:r>
      <w:r w:rsidR="000646CB" w:rsidRPr="00BD21D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 xml:space="preserve"> и его руководителя</w:t>
      </w:r>
      <w:r w:rsidR="000646CB">
        <w:rPr>
          <w:bCs/>
          <w:sz w:val="28"/>
          <w:szCs w:val="28"/>
        </w:rPr>
        <w:t>»</w:t>
      </w:r>
      <w:r w:rsidR="000646CB" w:rsidRPr="00BD21DF">
        <w:rPr>
          <w:bCs/>
          <w:sz w:val="28"/>
          <w:szCs w:val="28"/>
        </w:rPr>
        <w:t>;</w:t>
      </w:r>
    </w:p>
    <w:p w:rsidR="000646CB" w:rsidRPr="00BD21DF" w:rsidRDefault="000646CB" w:rsidP="007F4DF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BD21DF">
        <w:rPr>
          <w:bCs/>
          <w:sz w:val="28"/>
          <w:szCs w:val="28"/>
        </w:rPr>
        <w:t xml:space="preserve">риказ </w:t>
      </w:r>
      <w:r w:rsidR="007F4DF9">
        <w:rPr>
          <w:bCs/>
          <w:sz w:val="28"/>
          <w:szCs w:val="28"/>
        </w:rPr>
        <w:t>К</w:t>
      </w:r>
      <w:r w:rsidRPr="00BD21DF">
        <w:rPr>
          <w:bCs/>
          <w:sz w:val="28"/>
          <w:szCs w:val="28"/>
        </w:rPr>
        <w:t>омитета экономического развития и инвестиционной деятельности</w:t>
      </w:r>
      <w:r w:rsidR="006477AE">
        <w:rPr>
          <w:bCs/>
          <w:sz w:val="28"/>
          <w:szCs w:val="28"/>
        </w:rPr>
        <w:t xml:space="preserve"> Ленинградской области от 19 апреля </w:t>
      </w:r>
      <w:r w:rsidRPr="00BD21DF">
        <w:rPr>
          <w:bCs/>
          <w:sz w:val="28"/>
          <w:szCs w:val="28"/>
        </w:rPr>
        <w:t xml:space="preserve">2019 </w:t>
      </w:r>
      <w:r w:rsidR="007F4DF9" w:rsidRPr="007F4DF9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</w:t>
      </w:r>
      <w:r w:rsidRPr="00BD21DF">
        <w:rPr>
          <w:bCs/>
          <w:sz w:val="28"/>
          <w:szCs w:val="28"/>
        </w:rPr>
        <w:t xml:space="preserve"> 8 </w:t>
      </w:r>
      <w:r>
        <w:rPr>
          <w:bCs/>
          <w:sz w:val="28"/>
          <w:szCs w:val="28"/>
        </w:rPr>
        <w:t>«</w:t>
      </w:r>
      <w:r w:rsidRPr="00BD21DF">
        <w:rPr>
          <w:bCs/>
          <w:sz w:val="28"/>
          <w:szCs w:val="28"/>
        </w:rPr>
        <w:t xml:space="preserve">О внесении изменений в приказ Комитета экономического развития и инвестиционной деятельности Ленинградской области от 18 мая 2018 года </w:t>
      </w:r>
      <w:r>
        <w:rPr>
          <w:bCs/>
          <w:sz w:val="28"/>
          <w:szCs w:val="28"/>
        </w:rPr>
        <w:t>№</w:t>
      </w:r>
      <w:r w:rsidRPr="00BD21DF">
        <w:rPr>
          <w:bCs/>
          <w:sz w:val="28"/>
          <w:szCs w:val="28"/>
        </w:rPr>
        <w:t xml:space="preserve"> 11 </w:t>
      </w:r>
      <w:r>
        <w:rPr>
          <w:bCs/>
          <w:sz w:val="28"/>
          <w:szCs w:val="28"/>
        </w:rPr>
        <w:t>«</w:t>
      </w:r>
      <w:r w:rsidRPr="00BD21DF">
        <w:rPr>
          <w:bCs/>
          <w:sz w:val="28"/>
          <w:szCs w:val="28"/>
        </w:rPr>
        <w:t xml:space="preserve">Об утверждении </w:t>
      </w:r>
      <w:r w:rsidRPr="00BD21DF">
        <w:rPr>
          <w:bCs/>
          <w:sz w:val="28"/>
          <w:szCs w:val="28"/>
        </w:rPr>
        <w:lastRenderedPageBreak/>
        <w:t xml:space="preserve">положения о порядке установления стимулирующих выплат руководителю Государственного бюджетного учреждения Ленинградской области </w:t>
      </w:r>
      <w:r>
        <w:rPr>
          <w:bCs/>
          <w:sz w:val="28"/>
          <w:szCs w:val="28"/>
        </w:rPr>
        <w:t>«</w:t>
      </w:r>
      <w:r w:rsidRPr="00BD21D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BD21DF">
        <w:rPr>
          <w:bCs/>
          <w:sz w:val="28"/>
          <w:szCs w:val="28"/>
        </w:rPr>
        <w:t>, а также критериев и показателей</w:t>
      </w:r>
      <w:proofErr w:type="gramEnd"/>
      <w:r w:rsidRPr="00BD21DF">
        <w:rPr>
          <w:bCs/>
          <w:sz w:val="28"/>
          <w:szCs w:val="28"/>
        </w:rPr>
        <w:t xml:space="preserve"> эффективности и результативности деятельности Государственного бюджетного учреждения Ленинградской области </w:t>
      </w:r>
      <w:r>
        <w:rPr>
          <w:bCs/>
          <w:sz w:val="28"/>
          <w:szCs w:val="28"/>
        </w:rPr>
        <w:t>«</w:t>
      </w:r>
      <w:r w:rsidRPr="00BD21DF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BD21DF">
        <w:rPr>
          <w:bCs/>
          <w:sz w:val="28"/>
          <w:szCs w:val="28"/>
        </w:rPr>
        <w:t xml:space="preserve"> и его руководителя</w:t>
      </w:r>
      <w:r>
        <w:rPr>
          <w:bCs/>
          <w:sz w:val="28"/>
          <w:szCs w:val="28"/>
        </w:rPr>
        <w:t>»</w:t>
      </w:r>
      <w:r w:rsidRPr="00BD21DF">
        <w:rPr>
          <w:bCs/>
          <w:sz w:val="28"/>
          <w:szCs w:val="28"/>
        </w:rPr>
        <w:t>;</w:t>
      </w:r>
    </w:p>
    <w:p w:rsidR="000646CB" w:rsidRPr="00C715CB" w:rsidRDefault="000646CB" w:rsidP="007F4DF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B92D64">
        <w:rPr>
          <w:bCs/>
          <w:sz w:val="28"/>
          <w:szCs w:val="28"/>
        </w:rPr>
        <w:t xml:space="preserve">приказ </w:t>
      </w:r>
      <w:r w:rsidR="007F4DF9">
        <w:rPr>
          <w:bCs/>
          <w:sz w:val="28"/>
          <w:szCs w:val="28"/>
        </w:rPr>
        <w:t>К</w:t>
      </w:r>
      <w:r w:rsidRPr="00B92D64">
        <w:rPr>
          <w:bCs/>
          <w:sz w:val="28"/>
          <w:szCs w:val="28"/>
        </w:rPr>
        <w:t>омитета экономического развития и инвестиционной деятельности</w:t>
      </w:r>
      <w:r w:rsidR="007F4DF9">
        <w:rPr>
          <w:bCs/>
          <w:sz w:val="28"/>
          <w:szCs w:val="28"/>
        </w:rPr>
        <w:t xml:space="preserve"> Ленинградской области от </w:t>
      </w:r>
      <w:r w:rsidR="006477AE">
        <w:rPr>
          <w:bCs/>
          <w:sz w:val="28"/>
          <w:szCs w:val="28"/>
        </w:rPr>
        <w:t xml:space="preserve">2 октября </w:t>
      </w:r>
      <w:r w:rsidRPr="00B92D64">
        <w:rPr>
          <w:bCs/>
          <w:sz w:val="28"/>
          <w:szCs w:val="28"/>
        </w:rPr>
        <w:t xml:space="preserve">2019 </w:t>
      </w:r>
      <w:r w:rsidR="007F4DF9" w:rsidRPr="00B92D64">
        <w:rPr>
          <w:bCs/>
          <w:sz w:val="28"/>
          <w:szCs w:val="28"/>
        </w:rPr>
        <w:t>года</w:t>
      </w:r>
      <w:r w:rsidR="007F4D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B92D64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«</w:t>
      </w:r>
      <w:r w:rsidRPr="00B92D64">
        <w:rPr>
          <w:bCs/>
          <w:sz w:val="28"/>
          <w:szCs w:val="28"/>
        </w:rPr>
        <w:t xml:space="preserve">О внесении изменений в приказ Комитета экономического развития и инвестиционной деятельности Ленинградской области от 18 мая 2018 года </w:t>
      </w:r>
      <w:r>
        <w:rPr>
          <w:bCs/>
          <w:sz w:val="28"/>
          <w:szCs w:val="28"/>
        </w:rPr>
        <w:t>№</w:t>
      </w:r>
      <w:r w:rsidRPr="00B92D64">
        <w:rPr>
          <w:bCs/>
          <w:sz w:val="28"/>
          <w:szCs w:val="28"/>
        </w:rPr>
        <w:t xml:space="preserve"> 11 </w:t>
      </w:r>
      <w:r>
        <w:rPr>
          <w:bCs/>
          <w:sz w:val="28"/>
          <w:szCs w:val="28"/>
        </w:rPr>
        <w:t>«</w:t>
      </w:r>
      <w:r w:rsidRPr="00B92D64">
        <w:rPr>
          <w:bCs/>
          <w:sz w:val="28"/>
          <w:szCs w:val="28"/>
        </w:rPr>
        <w:t xml:space="preserve">Об утверждении положения о порядке установления стимулирующих выплат руководителю Государственного бюджетного учреждения Ленинградской области </w:t>
      </w:r>
      <w:r>
        <w:rPr>
          <w:bCs/>
          <w:sz w:val="28"/>
          <w:szCs w:val="28"/>
        </w:rPr>
        <w:t>«</w:t>
      </w:r>
      <w:r w:rsidRPr="00B92D64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B92D64">
        <w:rPr>
          <w:bCs/>
          <w:sz w:val="28"/>
          <w:szCs w:val="28"/>
        </w:rPr>
        <w:t>, а также критериев и показателей</w:t>
      </w:r>
      <w:proofErr w:type="gramEnd"/>
      <w:r w:rsidRPr="00B92D64">
        <w:rPr>
          <w:bCs/>
          <w:sz w:val="28"/>
          <w:szCs w:val="28"/>
        </w:rPr>
        <w:t xml:space="preserve"> эффективности и результативности деятельности Государственного бюджетного учреждения Ленинградской области </w:t>
      </w:r>
      <w:r>
        <w:rPr>
          <w:bCs/>
          <w:sz w:val="28"/>
          <w:szCs w:val="28"/>
        </w:rPr>
        <w:t>«</w:t>
      </w:r>
      <w:r w:rsidRPr="00C715CB">
        <w:rPr>
          <w:bCs/>
          <w:sz w:val="28"/>
          <w:szCs w:val="28"/>
        </w:rPr>
        <w:t>Многофункциональный центр предоставления государственных и муниципальных услуг» и его руководителя»</w:t>
      </w:r>
      <w:r w:rsidR="007F4DF9">
        <w:rPr>
          <w:bCs/>
          <w:sz w:val="28"/>
          <w:szCs w:val="28"/>
        </w:rPr>
        <w:t>.</w:t>
      </w:r>
    </w:p>
    <w:p w:rsidR="00C715CB" w:rsidRPr="00C715CB" w:rsidRDefault="00C715CB" w:rsidP="00C715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C715CB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C715CB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с 1 сентября 2020 года.</w:t>
      </w:r>
    </w:p>
    <w:p w:rsidR="00C715CB" w:rsidRPr="00C715CB" w:rsidRDefault="000646CB" w:rsidP="00C715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C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экономического развития и инвестиционной деятельности Ленинградской области, курирующего работу департамента процессного управления и государственных услуг.</w:t>
      </w:r>
    </w:p>
    <w:p w:rsidR="000646CB" w:rsidRDefault="000646CB" w:rsidP="000646CB">
      <w:pPr>
        <w:jc w:val="both"/>
        <w:rPr>
          <w:sz w:val="28"/>
          <w:szCs w:val="28"/>
        </w:rPr>
      </w:pPr>
    </w:p>
    <w:p w:rsidR="000646CB" w:rsidRDefault="000646CB" w:rsidP="000646CB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0646CB" w:rsidRPr="000A0B14" w:rsidTr="009713FA">
        <w:tc>
          <w:tcPr>
            <w:tcW w:w="6345" w:type="dxa"/>
            <w:shd w:val="clear" w:color="auto" w:fill="auto"/>
          </w:tcPr>
          <w:p w:rsidR="000646CB" w:rsidRPr="000646CB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646CB" w:rsidRPr="000646CB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  <w:r w:rsidRPr="000A0B14">
              <w:rPr>
                <w:sz w:val="28"/>
                <w:szCs w:val="28"/>
              </w:rPr>
              <w:t xml:space="preserve"> </w:t>
            </w:r>
            <w:proofErr w:type="gramStart"/>
            <w:r w:rsidRPr="000A0B14">
              <w:rPr>
                <w:sz w:val="28"/>
                <w:szCs w:val="28"/>
              </w:rPr>
              <w:t>Ленинг</w:t>
            </w:r>
            <w:r>
              <w:rPr>
                <w:sz w:val="28"/>
                <w:szCs w:val="28"/>
              </w:rPr>
              <w:t>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46CB" w:rsidRPr="000A0B14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– председатель к</w:t>
            </w:r>
            <w:r w:rsidRPr="000A0B14">
              <w:rPr>
                <w:sz w:val="28"/>
                <w:szCs w:val="28"/>
              </w:rPr>
              <w:t>омитета</w:t>
            </w:r>
          </w:p>
        </w:tc>
        <w:tc>
          <w:tcPr>
            <w:tcW w:w="3828" w:type="dxa"/>
            <w:shd w:val="clear" w:color="auto" w:fill="auto"/>
          </w:tcPr>
          <w:p w:rsidR="000646CB" w:rsidRPr="000A0B14" w:rsidRDefault="000646CB" w:rsidP="009713FA">
            <w:pPr>
              <w:jc w:val="right"/>
              <w:rPr>
                <w:sz w:val="28"/>
                <w:szCs w:val="28"/>
              </w:rPr>
            </w:pPr>
          </w:p>
          <w:p w:rsidR="007F4DF9" w:rsidRDefault="007F4DF9" w:rsidP="009713FA">
            <w:pPr>
              <w:jc w:val="right"/>
              <w:rPr>
                <w:sz w:val="28"/>
                <w:szCs w:val="28"/>
              </w:rPr>
            </w:pPr>
          </w:p>
          <w:p w:rsidR="000646CB" w:rsidRPr="000A0B14" w:rsidRDefault="000646CB" w:rsidP="009713FA">
            <w:pPr>
              <w:jc w:val="right"/>
              <w:rPr>
                <w:sz w:val="28"/>
                <w:szCs w:val="28"/>
              </w:rPr>
            </w:pPr>
            <w:proofErr w:type="spellStart"/>
            <w:r w:rsidRPr="000A0B14">
              <w:rPr>
                <w:sz w:val="28"/>
                <w:szCs w:val="28"/>
              </w:rPr>
              <w:t>Д.Ялов</w:t>
            </w:r>
            <w:proofErr w:type="spellEnd"/>
            <w:r w:rsidRPr="000A0B14">
              <w:rPr>
                <w:sz w:val="28"/>
                <w:szCs w:val="28"/>
              </w:rPr>
              <w:t xml:space="preserve">     </w:t>
            </w:r>
          </w:p>
        </w:tc>
      </w:tr>
    </w:tbl>
    <w:p w:rsidR="000646CB" w:rsidRDefault="000646CB" w:rsidP="000646CB"/>
    <w:p w:rsidR="000646CB" w:rsidRDefault="000646CB" w:rsidP="000646CB"/>
    <w:p w:rsidR="000646CB" w:rsidRDefault="000646CB" w:rsidP="000646CB"/>
    <w:p w:rsidR="000646CB" w:rsidRDefault="000646CB" w:rsidP="000646CB"/>
    <w:p w:rsidR="000646CB" w:rsidRDefault="000646CB" w:rsidP="000646CB"/>
    <w:p w:rsidR="000646CB" w:rsidRPr="00035925" w:rsidRDefault="000646CB" w:rsidP="000646CB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035925">
        <w:rPr>
          <w:sz w:val="28"/>
          <w:szCs w:val="28"/>
        </w:rPr>
        <w:t xml:space="preserve">Приложение 1                                                                       </w:t>
      </w:r>
    </w:p>
    <w:p w:rsidR="000646CB" w:rsidRPr="00035925" w:rsidRDefault="000646CB" w:rsidP="000646CB">
      <w:pPr>
        <w:tabs>
          <w:tab w:val="left" w:pos="5655"/>
        </w:tabs>
        <w:jc w:val="right"/>
        <w:rPr>
          <w:sz w:val="28"/>
          <w:szCs w:val="28"/>
        </w:rPr>
      </w:pPr>
      <w:r w:rsidRPr="00035925">
        <w:rPr>
          <w:sz w:val="28"/>
          <w:szCs w:val="28"/>
        </w:rPr>
        <w:tab/>
        <w:t xml:space="preserve">к приказу Комитета экономического </w:t>
      </w:r>
    </w:p>
    <w:p w:rsidR="000646CB" w:rsidRDefault="000646CB" w:rsidP="000646CB">
      <w:pPr>
        <w:widowControl w:val="0"/>
        <w:tabs>
          <w:tab w:val="left" w:pos="5715"/>
        </w:tabs>
        <w:autoSpaceDE w:val="0"/>
        <w:jc w:val="right"/>
        <w:rPr>
          <w:sz w:val="28"/>
          <w:szCs w:val="28"/>
        </w:rPr>
      </w:pPr>
      <w:r w:rsidRPr="000359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035925">
        <w:rPr>
          <w:sz w:val="28"/>
          <w:szCs w:val="28"/>
        </w:rPr>
        <w:t xml:space="preserve">развития и </w:t>
      </w:r>
      <w:proofErr w:type="gramStart"/>
      <w:r w:rsidRPr="00035925">
        <w:rPr>
          <w:sz w:val="28"/>
          <w:szCs w:val="28"/>
        </w:rPr>
        <w:t>инвестиционной</w:t>
      </w:r>
      <w:proofErr w:type="gramEnd"/>
      <w:r w:rsidRPr="00035925">
        <w:rPr>
          <w:sz w:val="28"/>
          <w:szCs w:val="28"/>
        </w:rPr>
        <w:t xml:space="preserve"> </w:t>
      </w:r>
    </w:p>
    <w:p w:rsidR="000646CB" w:rsidRPr="00035925" w:rsidRDefault="000646CB" w:rsidP="000646CB">
      <w:pPr>
        <w:widowControl w:val="0"/>
        <w:tabs>
          <w:tab w:val="left" w:pos="5715"/>
        </w:tabs>
        <w:autoSpaceDE w:val="0"/>
        <w:jc w:val="right"/>
        <w:rPr>
          <w:sz w:val="28"/>
          <w:szCs w:val="28"/>
        </w:rPr>
      </w:pPr>
      <w:r w:rsidRPr="0003592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35925">
        <w:rPr>
          <w:sz w:val="28"/>
          <w:szCs w:val="28"/>
        </w:rPr>
        <w:t xml:space="preserve"> Ленинградской области</w:t>
      </w:r>
    </w:p>
    <w:p w:rsidR="000646CB" w:rsidRPr="00035925" w:rsidRDefault="000646CB" w:rsidP="000646CB">
      <w:pPr>
        <w:widowControl w:val="0"/>
        <w:tabs>
          <w:tab w:val="left" w:pos="7305"/>
        </w:tabs>
        <w:autoSpaceDE w:val="0"/>
        <w:jc w:val="right"/>
        <w:rPr>
          <w:sz w:val="28"/>
          <w:szCs w:val="28"/>
        </w:rPr>
      </w:pPr>
      <w:r w:rsidRPr="00035925">
        <w:rPr>
          <w:sz w:val="28"/>
          <w:szCs w:val="28"/>
        </w:rPr>
        <w:t xml:space="preserve">                                                                                    от </w:t>
      </w:r>
      <w:r>
        <w:rPr>
          <w:sz w:val="28"/>
          <w:szCs w:val="28"/>
        </w:rPr>
        <w:t>«</w:t>
      </w:r>
      <w:r w:rsidRPr="0003592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35925">
        <w:rPr>
          <w:sz w:val="28"/>
          <w:szCs w:val="28"/>
        </w:rPr>
        <w:t xml:space="preserve"> ______________ 20</w:t>
      </w:r>
      <w:r>
        <w:rPr>
          <w:sz w:val="28"/>
          <w:szCs w:val="28"/>
        </w:rPr>
        <w:t xml:space="preserve">20 </w:t>
      </w:r>
      <w:r w:rsidRPr="00035925">
        <w:rPr>
          <w:sz w:val="28"/>
          <w:szCs w:val="28"/>
        </w:rPr>
        <w:t>г.</w:t>
      </w:r>
    </w:p>
    <w:p w:rsidR="000646CB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6CB" w:rsidRPr="00B92D64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D64">
        <w:rPr>
          <w:rFonts w:ascii="Times New Roman" w:hAnsi="Times New Roman" w:cs="Times New Roman"/>
          <w:sz w:val="28"/>
          <w:szCs w:val="28"/>
        </w:rPr>
        <w:t>оложение</w:t>
      </w:r>
    </w:p>
    <w:p w:rsidR="000646CB" w:rsidRPr="00B92D64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руководителю</w:t>
      </w:r>
    </w:p>
    <w:p w:rsidR="000646CB" w:rsidRPr="00B92D64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2D64">
        <w:rPr>
          <w:rFonts w:ascii="Times New Roman" w:hAnsi="Times New Roman" w:cs="Times New Roman"/>
          <w:sz w:val="28"/>
          <w:szCs w:val="28"/>
        </w:rPr>
        <w:t>осударственного бюджетног</w:t>
      </w:r>
      <w:r>
        <w:rPr>
          <w:rFonts w:ascii="Times New Roman" w:hAnsi="Times New Roman" w:cs="Times New Roman"/>
          <w:sz w:val="28"/>
          <w:szCs w:val="28"/>
        </w:rPr>
        <w:t>о учреждения Л</w:t>
      </w:r>
      <w:r w:rsidRPr="00B92D64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0646CB" w:rsidRPr="00B92D64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B92D64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0646CB" w:rsidRPr="00B92D64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</w:p>
    <w:p w:rsidR="000646CB" w:rsidRDefault="000646CB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9" w:rsidRDefault="00BB0EB9" w:rsidP="00BB0E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0EB9" w:rsidRPr="00B92D64" w:rsidRDefault="00BB0EB9" w:rsidP="00BB0E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6CB" w:rsidRPr="00C11F82" w:rsidRDefault="00BB0EB9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646CB" w:rsidRPr="005C4CC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0646CB" w:rsidRPr="00AD62E5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1" w:history="1">
        <w:r w:rsidR="000646CB" w:rsidRPr="00AD62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46CB" w:rsidRPr="005C4CC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646CB">
        <w:rPr>
          <w:rFonts w:ascii="Times New Roman" w:hAnsi="Times New Roman" w:cs="Times New Roman"/>
          <w:sz w:val="28"/>
          <w:szCs w:val="28"/>
        </w:rPr>
        <w:t xml:space="preserve"> 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от 20 декабря 2019 года </w:t>
      </w:r>
      <w:r w:rsidR="000646CB">
        <w:rPr>
          <w:rFonts w:ascii="Times New Roman" w:hAnsi="Times New Roman"/>
          <w:sz w:val="28"/>
          <w:szCs w:val="28"/>
        </w:rPr>
        <w:t>№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 103-оз </w:t>
      </w:r>
      <w:r w:rsidR="000646CB">
        <w:rPr>
          <w:rFonts w:ascii="Times New Roman" w:hAnsi="Times New Roman" w:cs="Times New Roman"/>
          <w:sz w:val="28"/>
          <w:szCs w:val="28"/>
        </w:rPr>
        <w:t>«</w:t>
      </w:r>
      <w:r w:rsidR="000646CB" w:rsidRPr="005C4CC5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 области</w:t>
      </w:r>
      <w:r w:rsidR="000646CB">
        <w:rPr>
          <w:rFonts w:ascii="Times New Roman" w:hAnsi="Times New Roman" w:cs="Times New Roman"/>
          <w:sz w:val="28"/>
          <w:szCs w:val="28"/>
        </w:rPr>
        <w:t>»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, </w:t>
      </w:r>
      <w:r w:rsidR="000646CB">
        <w:rPr>
          <w:rFonts w:ascii="Times New Roman" w:hAnsi="Times New Roman"/>
          <w:sz w:val="28"/>
          <w:szCs w:val="28"/>
        </w:rPr>
        <w:t>п</w:t>
      </w:r>
      <w:r w:rsidR="000646CB" w:rsidRPr="005C4CC5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6477AE">
        <w:rPr>
          <w:rFonts w:ascii="Times New Roman" w:hAnsi="Times New Roman" w:cs="Times New Roman"/>
          <w:sz w:val="28"/>
          <w:szCs w:val="28"/>
        </w:rPr>
        <w:t xml:space="preserve"> Ленинградской области от 30 апреля </w:t>
      </w:r>
      <w:r w:rsidR="000646CB" w:rsidRPr="005C4CC5">
        <w:rPr>
          <w:rFonts w:ascii="Times New Roman" w:hAnsi="Times New Roman" w:cs="Times New Roman"/>
          <w:sz w:val="28"/>
          <w:szCs w:val="28"/>
        </w:rPr>
        <w:t>2020</w:t>
      </w:r>
      <w:r w:rsidR="000646CB">
        <w:rPr>
          <w:rFonts w:ascii="Times New Roman" w:hAnsi="Times New Roman"/>
          <w:sz w:val="28"/>
          <w:szCs w:val="28"/>
        </w:rPr>
        <w:t xml:space="preserve"> года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 </w:t>
      </w:r>
      <w:r w:rsidR="000646CB">
        <w:rPr>
          <w:rFonts w:ascii="Times New Roman" w:hAnsi="Times New Roman"/>
          <w:sz w:val="28"/>
          <w:szCs w:val="28"/>
        </w:rPr>
        <w:t>№</w:t>
      </w:r>
      <w:r w:rsidR="000646CB" w:rsidRPr="005C4CC5">
        <w:rPr>
          <w:rFonts w:ascii="Times New Roman" w:hAnsi="Times New Roman" w:cs="Times New Roman"/>
          <w:sz w:val="28"/>
          <w:szCs w:val="28"/>
        </w:rPr>
        <w:t xml:space="preserve"> 262 </w:t>
      </w:r>
      <w:r w:rsidR="000646CB">
        <w:rPr>
          <w:rFonts w:ascii="Times New Roman" w:hAnsi="Times New Roman" w:cs="Times New Roman"/>
          <w:sz w:val="28"/>
          <w:szCs w:val="28"/>
        </w:rPr>
        <w:t>«</w:t>
      </w:r>
      <w:r w:rsidR="000646CB" w:rsidRPr="005C4CC5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</w:t>
      </w:r>
      <w:proofErr w:type="gramEnd"/>
      <w:r w:rsidR="000646CB" w:rsidRPr="005C4CC5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0646CB" w:rsidRPr="00C11F82">
        <w:rPr>
          <w:rFonts w:ascii="Times New Roman" w:hAnsi="Times New Roman" w:cs="Times New Roman"/>
          <w:sz w:val="28"/>
          <w:szCs w:val="28"/>
        </w:rPr>
        <w:t>области».</w:t>
      </w:r>
    </w:p>
    <w:p w:rsidR="000646CB" w:rsidRPr="00C11F82" w:rsidRDefault="00BB0EB9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82">
        <w:rPr>
          <w:rFonts w:ascii="Times New Roman" w:hAnsi="Times New Roman" w:cs="Times New Roman"/>
          <w:sz w:val="28"/>
          <w:szCs w:val="28"/>
        </w:rPr>
        <w:t>1.</w:t>
      </w:r>
      <w:r w:rsidR="000646CB" w:rsidRPr="00C11F8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установления и условия предоставления стимулирующих выплат руководителю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руководитель, </w:t>
      </w:r>
      <w:r w:rsidR="000D4F45" w:rsidRPr="00C11F82">
        <w:rPr>
          <w:rFonts w:ascii="Times New Roman" w:hAnsi="Times New Roman" w:cs="Times New Roman"/>
          <w:sz w:val="28"/>
          <w:szCs w:val="28"/>
        </w:rPr>
        <w:t>У</w:t>
      </w:r>
      <w:r w:rsidR="00C11F82" w:rsidRPr="00C11F82">
        <w:rPr>
          <w:rFonts w:ascii="Times New Roman" w:hAnsi="Times New Roman" w:cs="Times New Roman"/>
          <w:sz w:val="28"/>
          <w:szCs w:val="28"/>
        </w:rPr>
        <w:t xml:space="preserve">чреждение), </w:t>
      </w:r>
      <w:r w:rsidR="000646CB" w:rsidRPr="00C11F82">
        <w:rPr>
          <w:rFonts w:ascii="Times New Roman" w:hAnsi="Times New Roman" w:cs="Times New Roman"/>
          <w:sz w:val="28"/>
          <w:szCs w:val="28"/>
        </w:rPr>
        <w:t>подведомственного Комитету экономического развития и инвестиционной деятельности Ленинградской области (далее - Комитет).</w:t>
      </w:r>
    </w:p>
    <w:p w:rsidR="000646CB" w:rsidRDefault="00BB0EB9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82">
        <w:rPr>
          <w:rFonts w:ascii="Times New Roman" w:hAnsi="Times New Roman" w:cs="Times New Roman"/>
          <w:sz w:val="28"/>
          <w:szCs w:val="28"/>
        </w:rPr>
        <w:t>1.</w:t>
      </w:r>
      <w:r w:rsidR="000646CB" w:rsidRPr="00C11F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646CB" w:rsidRPr="00C11F82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значениях, определенных</w:t>
      </w:r>
      <w:r w:rsidR="00953840" w:rsidRPr="00C11F82">
        <w:rPr>
          <w:rFonts w:ascii="Times New Roman" w:hAnsi="Times New Roman" w:cs="Times New Roman"/>
          <w:sz w:val="28"/>
          <w:szCs w:val="28"/>
        </w:rPr>
        <w:t xml:space="preserve"> в трудовом законодательстве и иных нормативных правовых актах Российской Федерации, содержащих нормы трудового права, а также</w:t>
      </w:r>
      <w:r w:rsidR="000646CB" w:rsidRPr="00C11F82">
        <w:rPr>
          <w:rFonts w:ascii="Times New Roman" w:hAnsi="Times New Roman" w:cs="Times New Roman"/>
          <w:sz w:val="28"/>
          <w:szCs w:val="28"/>
        </w:rPr>
        <w:t xml:space="preserve"> в областном </w:t>
      </w:r>
      <w:hyperlink r:id="rId12" w:history="1">
        <w:r w:rsidR="000646CB" w:rsidRPr="00C11F8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0646CB" w:rsidRPr="00C11F82">
        <w:rPr>
          <w:rFonts w:ascii="Times New Roman" w:hAnsi="Times New Roman" w:cs="Times New Roman"/>
          <w:sz w:val="28"/>
          <w:szCs w:val="28"/>
        </w:rPr>
        <w:t xml:space="preserve"> от 20 декабря 2019 года № 103-оз «Об оплате труда работников государственных учреждений Ленинградской</w:t>
      </w:r>
      <w:r w:rsidR="000646CB" w:rsidRPr="00BF509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646CB">
        <w:rPr>
          <w:rFonts w:ascii="Times New Roman" w:hAnsi="Times New Roman" w:cs="Times New Roman"/>
          <w:sz w:val="28"/>
          <w:szCs w:val="28"/>
        </w:rPr>
        <w:t>»</w:t>
      </w:r>
      <w:r w:rsidR="000646CB" w:rsidRPr="00B92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EB9" w:rsidRDefault="00BB0EB9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9" w:rsidRDefault="00BB0EB9" w:rsidP="00BB0E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0EB9">
        <w:rPr>
          <w:rFonts w:ascii="Times New Roman" w:hAnsi="Times New Roman" w:cs="Times New Roman"/>
          <w:sz w:val="28"/>
          <w:szCs w:val="28"/>
        </w:rPr>
        <w:t>Виды и порядок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br/>
      </w:r>
      <w:r w:rsidRPr="00BB0EB9">
        <w:rPr>
          <w:rFonts w:ascii="Times New Roman" w:hAnsi="Times New Roman" w:cs="Times New Roman"/>
          <w:sz w:val="28"/>
          <w:szCs w:val="28"/>
        </w:rPr>
        <w:t xml:space="preserve"> руководителю Учреждения</w:t>
      </w:r>
    </w:p>
    <w:p w:rsidR="00BB0EB9" w:rsidRDefault="00BB0EB9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6CB" w:rsidRDefault="00BE3A32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646CB" w:rsidRPr="00B92D64">
        <w:rPr>
          <w:rFonts w:ascii="Times New Roman" w:hAnsi="Times New Roman" w:cs="Times New Roman"/>
          <w:sz w:val="28"/>
          <w:szCs w:val="28"/>
        </w:rPr>
        <w:t>. Руководителю учреждения устанавливаются следующие выплаты стимулирующего характера:</w:t>
      </w:r>
    </w:p>
    <w:p w:rsidR="000646CB" w:rsidRPr="00BF5091" w:rsidRDefault="000646CB" w:rsidP="000646CB">
      <w:pPr>
        <w:numPr>
          <w:ilvl w:val="0"/>
          <w:numId w:val="3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BF5091">
        <w:rPr>
          <w:sz w:val="28"/>
          <w:szCs w:val="28"/>
        </w:rPr>
        <w:t>премиальные выплаты по итогам работы;</w:t>
      </w:r>
    </w:p>
    <w:p w:rsidR="000646CB" w:rsidRPr="00BF5091" w:rsidRDefault="000646CB" w:rsidP="000646CB">
      <w:pPr>
        <w:numPr>
          <w:ilvl w:val="0"/>
          <w:numId w:val="3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BF5091">
        <w:rPr>
          <w:sz w:val="28"/>
          <w:szCs w:val="28"/>
        </w:rPr>
        <w:t>премиальные выплаты за выполнение особо важных (срочных) работ;</w:t>
      </w:r>
    </w:p>
    <w:p w:rsidR="000646CB" w:rsidRPr="00BE3A32" w:rsidRDefault="000646CB" w:rsidP="00BE3A32">
      <w:pPr>
        <w:numPr>
          <w:ilvl w:val="0"/>
          <w:numId w:val="3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BF5091">
        <w:rPr>
          <w:sz w:val="28"/>
          <w:szCs w:val="28"/>
        </w:rPr>
        <w:t>премиальные выплаты к значимым датам (событиям).</w:t>
      </w:r>
    </w:p>
    <w:p w:rsidR="000646CB" w:rsidRPr="00876A27" w:rsidRDefault="00BE3A32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646CB" w:rsidRPr="00876A27">
        <w:rPr>
          <w:rFonts w:ascii="Times New Roman" w:hAnsi="Times New Roman" w:cs="Times New Roman"/>
          <w:sz w:val="28"/>
          <w:szCs w:val="28"/>
        </w:rPr>
        <w:t xml:space="preserve">. Премиальные выплаты по итогам работы </w:t>
      </w:r>
      <w:r w:rsidR="00083731" w:rsidRPr="00876A2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0646CB" w:rsidRPr="00876A2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D4F45">
        <w:rPr>
          <w:rFonts w:ascii="Times New Roman" w:hAnsi="Times New Roman" w:cs="Times New Roman"/>
          <w:sz w:val="28"/>
          <w:szCs w:val="28"/>
        </w:rPr>
        <w:t>У</w:t>
      </w:r>
      <w:r w:rsidR="000646CB" w:rsidRPr="00876A27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D4F45">
        <w:rPr>
          <w:rFonts w:ascii="Times New Roman" w:hAnsi="Times New Roman" w:cs="Times New Roman"/>
          <w:sz w:val="28"/>
          <w:szCs w:val="28"/>
        </w:rPr>
        <w:t>по итогам работы У</w:t>
      </w:r>
      <w:r w:rsidR="000646CB" w:rsidRPr="00876A27">
        <w:rPr>
          <w:rFonts w:ascii="Times New Roman" w:hAnsi="Times New Roman" w:cs="Times New Roman"/>
          <w:sz w:val="28"/>
          <w:szCs w:val="28"/>
        </w:rPr>
        <w:t>чреждения – ежемесячно, ежеквартально</w:t>
      </w:r>
      <w:r w:rsidR="00083731" w:rsidRPr="00876A27">
        <w:rPr>
          <w:rFonts w:ascii="Times New Roman" w:hAnsi="Times New Roman" w:cs="Times New Roman"/>
          <w:sz w:val="28"/>
          <w:szCs w:val="28"/>
        </w:rPr>
        <w:br/>
        <w:t>(за исключением IV квартала)</w:t>
      </w:r>
      <w:r w:rsidR="000646CB" w:rsidRPr="00876A27">
        <w:rPr>
          <w:rFonts w:ascii="Times New Roman" w:hAnsi="Times New Roman" w:cs="Times New Roman"/>
          <w:sz w:val="28"/>
          <w:szCs w:val="28"/>
        </w:rPr>
        <w:t>,</w:t>
      </w:r>
      <w:r w:rsidR="00851C5C" w:rsidRPr="00876A27">
        <w:rPr>
          <w:rFonts w:ascii="Times New Roman" w:hAnsi="Times New Roman" w:cs="Times New Roman"/>
          <w:sz w:val="28"/>
          <w:szCs w:val="28"/>
        </w:rPr>
        <w:t xml:space="preserve"> </w:t>
      </w:r>
      <w:r w:rsidR="000646CB" w:rsidRPr="00876A27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:rsidR="00A67AF6" w:rsidRPr="00B13F50" w:rsidRDefault="00851C5C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5C">
        <w:rPr>
          <w:rFonts w:ascii="Times New Roman" w:hAnsi="Times New Roman" w:cs="Times New Roman"/>
          <w:sz w:val="28"/>
          <w:szCs w:val="28"/>
        </w:rPr>
        <w:lastRenderedPageBreak/>
        <w:t>Размер премиальных выплат по итогам работы руководител</w:t>
      </w:r>
      <w:r w:rsidR="00540A3F">
        <w:rPr>
          <w:rFonts w:ascii="Times New Roman" w:hAnsi="Times New Roman" w:cs="Times New Roman"/>
          <w:sz w:val="28"/>
          <w:szCs w:val="28"/>
        </w:rPr>
        <w:t>ю</w:t>
      </w:r>
      <w:r w:rsidRPr="00851C5C">
        <w:rPr>
          <w:rFonts w:ascii="Times New Roman" w:hAnsi="Times New Roman" w:cs="Times New Roman"/>
          <w:sz w:val="28"/>
          <w:szCs w:val="28"/>
        </w:rPr>
        <w:t xml:space="preserve"> Учреждения определяется на основе балльной оценки показателей эффективности</w:t>
      </w:r>
      <w:r w:rsidR="00BE230B">
        <w:rPr>
          <w:rFonts w:ascii="Times New Roman" w:hAnsi="Times New Roman" w:cs="Times New Roman"/>
          <w:sz w:val="28"/>
          <w:szCs w:val="28"/>
        </w:rPr>
        <w:br/>
      </w:r>
      <w:r w:rsidRPr="00851C5C">
        <w:rPr>
          <w:rFonts w:ascii="Times New Roman" w:hAnsi="Times New Roman" w:cs="Times New Roman"/>
          <w:sz w:val="28"/>
          <w:szCs w:val="28"/>
        </w:rPr>
        <w:t>и результативности деятельности Учреждения с учетом критериев их оценки</w:t>
      </w:r>
      <w:r w:rsidR="00540A3F">
        <w:rPr>
          <w:rFonts w:ascii="Times New Roman" w:hAnsi="Times New Roman" w:cs="Times New Roman"/>
          <w:sz w:val="28"/>
          <w:szCs w:val="28"/>
        </w:rPr>
        <w:br/>
      </w:r>
      <w:r w:rsidRPr="00851C5C">
        <w:rPr>
          <w:rFonts w:ascii="Times New Roman" w:hAnsi="Times New Roman" w:cs="Times New Roman"/>
          <w:sz w:val="28"/>
          <w:szCs w:val="28"/>
        </w:rPr>
        <w:t>п</w:t>
      </w:r>
      <w:r w:rsidR="00876A27">
        <w:rPr>
          <w:rFonts w:ascii="Times New Roman" w:hAnsi="Times New Roman" w:cs="Times New Roman"/>
          <w:sz w:val="28"/>
          <w:szCs w:val="28"/>
        </w:rPr>
        <w:t>о итогам работы руководителя</w:t>
      </w:r>
      <w:r w:rsidR="00540A3F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851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F6">
        <w:rPr>
          <w:rFonts w:ascii="Times New Roman" w:hAnsi="Times New Roman" w:cs="Times New Roman"/>
          <w:sz w:val="28"/>
          <w:szCs w:val="28"/>
        </w:rPr>
        <w:t>отраженных в отчет</w:t>
      </w:r>
      <w:r w:rsidR="00BE3A32">
        <w:rPr>
          <w:rFonts w:ascii="Times New Roman" w:hAnsi="Times New Roman" w:cs="Times New Roman"/>
          <w:sz w:val="28"/>
          <w:szCs w:val="28"/>
        </w:rPr>
        <w:t>е</w:t>
      </w:r>
      <w:r w:rsidR="00956E83">
        <w:rPr>
          <w:rFonts w:ascii="Times New Roman" w:hAnsi="Times New Roman" w:cs="Times New Roman"/>
          <w:sz w:val="28"/>
          <w:szCs w:val="28"/>
        </w:rPr>
        <w:t xml:space="preserve"> </w:t>
      </w:r>
      <w:r w:rsidRPr="00851C5C">
        <w:rPr>
          <w:rFonts w:ascii="Times New Roman" w:hAnsi="Times New Roman" w:cs="Times New Roman"/>
          <w:sz w:val="28"/>
          <w:szCs w:val="28"/>
        </w:rPr>
        <w:t xml:space="preserve">о достижении показателей эффективности и результативности деятельности Учреждения </w:t>
      </w:r>
      <w:r w:rsidR="00BE3A32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Pr="00851C5C">
        <w:rPr>
          <w:rFonts w:ascii="Times New Roman" w:hAnsi="Times New Roman" w:cs="Times New Roman"/>
          <w:sz w:val="28"/>
          <w:szCs w:val="28"/>
        </w:rPr>
        <w:t xml:space="preserve">по </w:t>
      </w:r>
      <w:r w:rsidRPr="00B13F50">
        <w:rPr>
          <w:rFonts w:ascii="Times New Roman" w:hAnsi="Times New Roman" w:cs="Times New Roman"/>
          <w:sz w:val="28"/>
          <w:szCs w:val="28"/>
        </w:rPr>
        <w:t>форме приложения 3 к настоящему приказу</w:t>
      </w:r>
      <w:r w:rsidR="00A67AF6" w:rsidRPr="00B13F50">
        <w:rPr>
          <w:rFonts w:ascii="Times New Roman" w:hAnsi="Times New Roman" w:cs="Times New Roman"/>
          <w:sz w:val="28"/>
          <w:szCs w:val="28"/>
        </w:rPr>
        <w:t>.</w:t>
      </w:r>
    </w:p>
    <w:p w:rsidR="00BE3A32" w:rsidRDefault="00BE3A32" w:rsidP="00540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50">
        <w:rPr>
          <w:rFonts w:ascii="Times New Roman" w:hAnsi="Times New Roman" w:cs="Times New Roman"/>
          <w:sz w:val="28"/>
          <w:szCs w:val="28"/>
        </w:rPr>
        <w:t>Размер премиальных выплат по итогам работы руководител</w:t>
      </w:r>
      <w:r w:rsidR="00540A3F" w:rsidRPr="00B13F50">
        <w:rPr>
          <w:rFonts w:ascii="Times New Roman" w:hAnsi="Times New Roman" w:cs="Times New Roman"/>
          <w:sz w:val="28"/>
          <w:szCs w:val="28"/>
        </w:rPr>
        <w:t>ю</w:t>
      </w:r>
      <w:r w:rsidRPr="00B13F50">
        <w:rPr>
          <w:rFonts w:ascii="Times New Roman" w:hAnsi="Times New Roman" w:cs="Times New Roman"/>
          <w:sz w:val="28"/>
          <w:szCs w:val="28"/>
        </w:rPr>
        <w:t xml:space="preserve"> Учреждения определяется по сумме баллов</w:t>
      </w:r>
      <w:r w:rsidR="00B13F50" w:rsidRPr="00B13F50">
        <w:rPr>
          <w:rFonts w:ascii="Times New Roman" w:hAnsi="Times New Roman" w:cs="Times New Roman"/>
          <w:sz w:val="28"/>
          <w:szCs w:val="28"/>
        </w:rPr>
        <w:t xml:space="preserve"> в</w:t>
      </w:r>
      <w:r w:rsidRPr="00B13F50">
        <w:rPr>
          <w:rFonts w:ascii="Times New Roman" w:hAnsi="Times New Roman" w:cs="Times New Roman"/>
          <w:sz w:val="28"/>
          <w:szCs w:val="28"/>
        </w:rPr>
        <w:t xml:space="preserve"> </w:t>
      </w:r>
      <w:r w:rsidR="00540A3F" w:rsidRPr="00B13F50">
        <w:rPr>
          <w:rFonts w:ascii="Times New Roman" w:hAnsi="Times New Roman" w:cs="Times New Roman"/>
          <w:sz w:val="28"/>
          <w:szCs w:val="28"/>
        </w:rPr>
        <w:t>п</w:t>
      </w:r>
      <w:r w:rsidR="00B13F50" w:rsidRPr="00B13F50">
        <w:rPr>
          <w:rFonts w:ascii="Times New Roman" w:hAnsi="Times New Roman" w:cs="Times New Roman"/>
          <w:sz w:val="28"/>
          <w:szCs w:val="28"/>
        </w:rPr>
        <w:t>роцентном</w:t>
      </w:r>
      <w:r w:rsidRPr="00B13F5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13F50" w:rsidRPr="00B13F50">
        <w:rPr>
          <w:rFonts w:ascii="Times New Roman" w:hAnsi="Times New Roman" w:cs="Times New Roman"/>
          <w:sz w:val="28"/>
          <w:szCs w:val="28"/>
        </w:rPr>
        <w:t>и</w:t>
      </w:r>
      <w:r w:rsidRPr="00B13F50">
        <w:rPr>
          <w:rFonts w:ascii="Times New Roman" w:hAnsi="Times New Roman" w:cs="Times New Roman"/>
          <w:sz w:val="28"/>
          <w:szCs w:val="28"/>
        </w:rPr>
        <w:t xml:space="preserve"> к сумме должностного оклада руководителя Учреждения и выплат по повышающим коэффициентам к должностному окладу</w:t>
      </w:r>
      <w:r w:rsidR="00540A3F" w:rsidRPr="00B13F50">
        <w:rPr>
          <w:rFonts w:ascii="Times New Roman" w:hAnsi="Times New Roman" w:cs="Times New Roman"/>
          <w:sz w:val="28"/>
          <w:szCs w:val="28"/>
        </w:rPr>
        <w:t>.</w:t>
      </w:r>
    </w:p>
    <w:p w:rsidR="00851C5C" w:rsidRDefault="00A67AF6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5C">
        <w:rPr>
          <w:rFonts w:ascii="Times New Roman" w:hAnsi="Times New Roman" w:cs="Times New Roman"/>
          <w:sz w:val="28"/>
          <w:szCs w:val="28"/>
        </w:rPr>
        <w:t>Размер премиальных выплат по итогам работы руководител</w:t>
      </w:r>
      <w:r w:rsidR="00540A3F">
        <w:rPr>
          <w:rFonts w:ascii="Times New Roman" w:hAnsi="Times New Roman" w:cs="Times New Roman"/>
          <w:sz w:val="28"/>
          <w:szCs w:val="28"/>
        </w:rPr>
        <w:t>ю</w:t>
      </w:r>
      <w:r w:rsidRPr="00851C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E230B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BE230B" w:rsidRPr="00C11F82" w:rsidRDefault="00BE230B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154">
        <w:rPr>
          <w:rFonts w:ascii="Times New Roman" w:hAnsi="Times New Roman" w:cs="Times New Roman"/>
          <w:sz w:val="28"/>
          <w:szCs w:val="28"/>
        </w:rPr>
        <w:t xml:space="preserve">а) ежемесячно на основании служебной записки заместителя председателя комитета экономического </w:t>
      </w:r>
      <w:r w:rsidRPr="00C11F82">
        <w:rPr>
          <w:rFonts w:ascii="Times New Roman" w:hAnsi="Times New Roman" w:cs="Times New Roman"/>
          <w:sz w:val="28"/>
          <w:szCs w:val="28"/>
        </w:rPr>
        <w:t xml:space="preserve">развития и инвестиционной деятельности Ленинградской области, курирующим работу департамента процессного управления государственных услуг, согласованной </w:t>
      </w:r>
      <w:r w:rsidRPr="00C11F82">
        <w:rPr>
          <w:rFonts w:ascii="Times New Roman" w:hAnsi="Times New Roman" w:cs="Times New Roman"/>
          <w:sz w:val="28"/>
        </w:rPr>
        <w:t>заместителем Председателя Правительства Ленинградской области - председателем комитета</w:t>
      </w:r>
      <w:r w:rsidRPr="00C11F82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proofErr w:type="gramEnd"/>
    </w:p>
    <w:p w:rsidR="00BE230B" w:rsidRPr="00C11F82" w:rsidRDefault="00BE230B" w:rsidP="00BE2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82">
        <w:rPr>
          <w:rFonts w:ascii="Times New Roman" w:hAnsi="Times New Roman" w:cs="Times New Roman"/>
          <w:sz w:val="28"/>
          <w:szCs w:val="28"/>
        </w:rPr>
        <w:t xml:space="preserve">б) за квартал, полугодие, 9 месяцев, год правовым актом Комитета по решению комиссии по рассмотрению выполнения показателей эффективности и результативности деятельности государственных </w:t>
      </w:r>
      <w:r w:rsidR="000D4F45" w:rsidRPr="00C11F82">
        <w:rPr>
          <w:rFonts w:ascii="Times New Roman" w:hAnsi="Times New Roman" w:cs="Times New Roman"/>
          <w:sz w:val="28"/>
          <w:szCs w:val="28"/>
        </w:rPr>
        <w:t>У</w:t>
      </w:r>
      <w:r w:rsidRPr="00C11F82">
        <w:rPr>
          <w:rFonts w:ascii="Times New Roman" w:hAnsi="Times New Roman" w:cs="Times New Roman"/>
          <w:sz w:val="28"/>
          <w:szCs w:val="28"/>
        </w:rPr>
        <w:t>чреждений Ленинградской области, функции и полномочия учредителя которых осуществляет Комитет.</w:t>
      </w:r>
    </w:p>
    <w:p w:rsidR="00CD2386" w:rsidRPr="00C11F82" w:rsidRDefault="00956E83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82">
        <w:rPr>
          <w:rFonts w:ascii="Times New Roman" w:hAnsi="Times New Roman" w:cs="Times New Roman"/>
          <w:sz w:val="28"/>
          <w:szCs w:val="28"/>
        </w:rPr>
        <w:t>2.3</w:t>
      </w:r>
      <w:r w:rsidR="000646CB" w:rsidRPr="00C11F82">
        <w:rPr>
          <w:rFonts w:ascii="Times New Roman" w:hAnsi="Times New Roman" w:cs="Times New Roman"/>
          <w:sz w:val="28"/>
          <w:szCs w:val="28"/>
        </w:rPr>
        <w:t xml:space="preserve">. </w:t>
      </w:r>
      <w:r w:rsidR="00CD2386" w:rsidRPr="00C11F82">
        <w:rPr>
          <w:rFonts w:ascii="Times New Roman" w:hAnsi="Times New Roman" w:cs="Times New Roman"/>
          <w:sz w:val="28"/>
          <w:szCs w:val="28"/>
        </w:rPr>
        <w:t>Премиальная выплата за выполнение особо важных (срочных) работ.</w:t>
      </w:r>
    </w:p>
    <w:p w:rsidR="00CD2386" w:rsidRDefault="000646CB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82">
        <w:rPr>
          <w:rFonts w:ascii="Times New Roman" w:hAnsi="Times New Roman" w:cs="Times New Roman"/>
          <w:sz w:val="28"/>
          <w:szCs w:val="28"/>
        </w:rPr>
        <w:t xml:space="preserve">Премиальные выплаты за выполнение особо важных (срочных) работ руководителю </w:t>
      </w:r>
      <w:r w:rsidR="000D4F45" w:rsidRPr="00C11F82">
        <w:rPr>
          <w:rFonts w:ascii="Times New Roman" w:hAnsi="Times New Roman" w:cs="Times New Roman"/>
          <w:sz w:val="28"/>
          <w:szCs w:val="28"/>
        </w:rPr>
        <w:t>У</w:t>
      </w:r>
      <w:r w:rsidRPr="00C11F8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D2386" w:rsidRPr="00C11F8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C11F82">
        <w:rPr>
          <w:rFonts w:ascii="Times New Roman" w:hAnsi="Times New Roman" w:cs="Times New Roman"/>
          <w:sz w:val="28"/>
          <w:szCs w:val="28"/>
        </w:rPr>
        <w:t>устан</w:t>
      </w:r>
      <w:r w:rsidR="00CD2386" w:rsidRPr="00C11F82">
        <w:rPr>
          <w:rFonts w:ascii="Times New Roman" w:hAnsi="Times New Roman" w:cs="Times New Roman"/>
          <w:sz w:val="28"/>
          <w:szCs w:val="28"/>
        </w:rPr>
        <w:t>о</w:t>
      </w:r>
      <w:r w:rsidRPr="00C11F82">
        <w:rPr>
          <w:rFonts w:ascii="Times New Roman" w:hAnsi="Times New Roman" w:cs="Times New Roman"/>
          <w:sz w:val="28"/>
          <w:szCs w:val="28"/>
        </w:rPr>
        <w:t>вл</w:t>
      </w:r>
      <w:r w:rsidR="00CD2386" w:rsidRPr="00C11F82">
        <w:rPr>
          <w:rFonts w:ascii="Times New Roman" w:hAnsi="Times New Roman" w:cs="Times New Roman"/>
          <w:sz w:val="28"/>
          <w:szCs w:val="28"/>
        </w:rPr>
        <w:t>ена</w:t>
      </w:r>
      <w:r w:rsidRPr="00C11F82">
        <w:rPr>
          <w:rFonts w:ascii="Times New Roman" w:hAnsi="Times New Roman" w:cs="Times New Roman"/>
          <w:sz w:val="28"/>
          <w:szCs w:val="28"/>
        </w:rPr>
        <w:t xml:space="preserve"> </w:t>
      </w:r>
      <w:r w:rsidR="00CD2386" w:rsidRPr="00C11F8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D2386" w:rsidRPr="00C11F82">
        <w:rPr>
          <w:rFonts w:ascii="Times New Roman" w:hAnsi="Times New Roman" w:cs="Times New Roman"/>
          <w:sz w:val="28"/>
        </w:rPr>
        <w:t>заместителя Председателя Правительства Ленинградской области - председателя комитета</w:t>
      </w:r>
      <w:r w:rsidR="00CD2386" w:rsidRPr="00C11F82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 </w:t>
      </w:r>
      <w:r w:rsidRPr="00C11F82">
        <w:rPr>
          <w:rFonts w:ascii="Times New Roman" w:hAnsi="Times New Roman" w:cs="Times New Roman"/>
          <w:sz w:val="28"/>
          <w:szCs w:val="28"/>
        </w:rPr>
        <w:t xml:space="preserve">на основании служебной </w:t>
      </w:r>
      <w:proofErr w:type="gramStart"/>
      <w:r w:rsidRPr="00C11F82">
        <w:rPr>
          <w:rFonts w:ascii="Times New Roman" w:hAnsi="Times New Roman" w:cs="Times New Roman"/>
          <w:sz w:val="28"/>
          <w:szCs w:val="28"/>
        </w:rPr>
        <w:t>записки заместителя председателя комитета экономического развития</w:t>
      </w:r>
      <w:proofErr w:type="gramEnd"/>
      <w:r w:rsidRPr="00C11F82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Pr="00BE230B">
        <w:rPr>
          <w:rFonts w:ascii="Times New Roman" w:hAnsi="Times New Roman" w:cs="Times New Roman"/>
          <w:sz w:val="28"/>
          <w:szCs w:val="28"/>
        </w:rPr>
        <w:t xml:space="preserve"> деятельности Ленинградской области, курирующим работу департамента процессного уп</w:t>
      </w:r>
      <w:r w:rsidR="00CD2386">
        <w:rPr>
          <w:rFonts w:ascii="Times New Roman" w:hAnsi="Times New Roman" w:cs="Times New Roman"/>
          <w:sz w:val="28"/>
          <w:szCs w:val="28"/>
        </w:rPr>
        <w:t>равления государственных услуг.</w:t>
      </w:r>
    </w:p>
    <w:p w:rsidR="00CD2386" w:rsidRPr="00956E83" w:rsidRDefault="00956E83" w:rsidP="00CD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646CB" w:rsidRPr="00BE230B">
        <w:rPr>
          <w:rFonts w:ascii="Times New Roman" w:hAnsi="Times New Roman" w:cs="Times New Roman"/>
          <w:sz w:val="28"/>
          <w:szCs w:val="28"/>
        </w:rPr>
        <w:t xml:space="preserve">. </w:t>
      </w:r>
      <w:r w:rsidR="00CD2386">
        <w:rPr>
          <w:rFonts w:ascii="Times New Roman" w:hAnsi="Times New Roman" w:cs="Times New Roman"/>
          <w:sz w:val="28"/>
          <w:szCs w:val="28"/>
        </w:rPr>
        <w:t>П</w:t>
      </w:r>
      <w:r w:rsidR="00CD2386" w:rsidRPr="00BE230B">
        <w:rPr>
          <w:rFonts w:ascii="Times New Roman" w:hAnsi="Times New Roman" w:cs="Times New Roman"/>
          <w:sz w:val="28"/>
          <w:szCs w:val="28"/>
        </w:rPr>
        <w:t>ремиальны</w:t>
      </w:r>
      <w:r w:rsidR="00CD2386">
        <w:rPr>
          <w:rFonts w:ascii="Times New Roman" w:hAnsi="Times New Roman" w:cs="Times New Roman"/>
          <w:sz w:val="28"/>
          <w:szCs w:val="28"/>
        </w:rPr>
        <w:t>е</w:t>
      </w:r>
      <w:r w:rsidR="00CD2386" w:rsidRPr="00BE230B">
        <w:rPr>
          <w:rFonts w:ascii="Times New Roman" w:hAnsi="Times New Roman" w:cs="Times New Roman"/>
          <w:sz w:val="28"/>
          <w:szCs w:val="28"/>
        </w:rPr>
        <w:t xml:space="preserve"> </w:t>
      </w:r>
      <w:r w:rsidR="00CD2386" w:rsidRPr="00956E83">
        <w:rPr>
          <w:rFonts w:ascii="Times New Roman" w:hAnsi="Times New Roman" w:cs="Times New Roman"/>
          <w:sz w:val="28"/>
          <w:szCs w:val="28"/>
        </w:rPr>
        <w:t>выплат</w:t>
      </w:r>
      <w:r w:rsidR="00CD2386">
        <w:rPr>
          <w:rFonts w:ascii="Times New Roman" w:hAnsi="Times New Roman" w:cs="Times New Roman"/>
          <w:sz w:val="28"/>
          <w:szCs w:val="28"/>
        </w:rPr>
        <w:t>ы</w:t>
      </w:r>
      <w:r w:rsidR="00CD2386" w:rsidRPr="00956E83">
        <w:rPr>
          <w:rFonts w:ascii="Times New Roman" w:hAnsi="Times New Roman" w:cs="Times New Roman"/>
          <w:sz w:val="28"/>
          <w:szCs w:val="28"/>
        </w:rPr>
        <w:t xml:space="preserve"> к значимым</w:t>
      </w:r>
      <w:r w:rsidR="00CD2386">
        <w:rPr>
          <w:rFonts w:ascii="Times New Roman" w:hAnsi="Times New Roman" w:cs="Times New Roman"/>
          <w:sz w:val="28"/>
          <w:szCs w:val="28"/>
        </w:rPr>
        <w:t xml:space="preserve"> датам (событиям).</w:t>
      </w:r>
    </w:p>
    <w:p w:rsidR="000646CB" w:rsidRPr="00956E83" w:rsidRDefault="00CD2386" w:rsidP="00064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2386">
        <w:rPr>
          <w:rFonts w:ascii="Times New Roman" w:hAnsi="Times New Roman" w:cs="Times New Roman"/>
          <w:sz w:val="28"/>
          <w:szCs w:val="28"/>
        </w:rPr>
        <w:t xml:space="preserve">уководителю Учреждения может быть установлена по решению заместителя Председателя Правительства Ленинградской области - председателя комитета экономического развития и инвестиционной деятельности на основании служебной </w:t>
      </w:r>
      <w:proofErr w:type="gramStart"/>
      <w:r w:rsidRPr="00CD2386">
        <w:rPr>
          <w:rFonts w:ascii="Times New Roman" w:hAnsi="Times New Roman" w:cs="Times New Roman"/>
          <w:sz w:val="28"/>
          <w:szCs w:val="28"/>
        </w:rPr>
        <w:t>записки заместителя председателя комитета экономического развития</w:t>
      </w:r>
      <w:proofErr w:type="gramEnd"/>
      <w:r w:rsidRPr="00CD2386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области, курирующим работу департамента процессного управления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премиальная выплата </w:t>
      </w:r>
      <w:r w:rsidR="000646CB" w:rsidRPr="00956E83">
        <w:rPr>
          <w:rFonts w:ascii="Times New Roman" w:hAnsi="Times New Roman" w:cs="Times New Roman"/>
          <w:sz w:val="28"/>
          <w:szCs w:val="28"/>
        </w:rPr>
        <w:t>к значимым датам (событиям):</w:t>
      </w:r>
    </w:p>
    <w:p w:rsidR="00956E83" w:rsidRPr="00956E83" w:rsidRDefault="00956E83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83">
        <w:rPr>
          <w:sz w:val="28"/>
          <w:szCs w:val="28"/>
        </w:rPr>
        <w:t>к профессиональным праздникам;</w:t>
      </w:r>
    </w:p>
    <w:p w:rsidR="000646CB" w:rsidRPr="00BE230B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83">
        <w:rPr>
          <w:sz w:val="28"/>
          <w:szCs w:val="28"/>
        </w:rPr>
        <w:t>к юбилейным датам;</w:t>
      </w:r>
    </w:p>
    <w:p w:rsidR="000646CB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30B">
        <w:rPr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</w:t>
      </w:r>
      <w:r w:rsidRPr="00BE230B">
        <w:rPr>
          <w:sz w:val="28"/>
          <w:szCs w:val="28"/>
        </w:rPr>
        <w:lastRenderedPageBreak/>
        <w:t>наградами Губернатора Ленинградской области и Законодательного собрания Ленинградской области.</w:t>
      </w:r>
    </w:p>
    <w:p w:rsidR="00CD2386" w:rsidRPr="00BE230B" w:rsidRDefault="00CD2386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86">
        <w:rPr>
          <w:sz w:val="28"/>
          <w:szCs w:val="28"/>
        </w:rPr>
        <w:t>Размер премиальных выплат руководителю Учреждения к профессиональным праздникам и юбилейным датам определяется с учетом профессиональных достижений. Результаты работы руководителя Учреждения оцениваются исходя</w:t>
      </w:r>
      <w:r>
        <w:rPr>
          <w:sz w:val="28"/>
          <w:szCs w:val="28"/>
        </w:rPr>
        <w:br/>
      </w:r>
      <w:r w:rsidRPr="00CD2386">
        <w:rPr>
          <w:sz w:val="28"/>
          <w:szCs w:val="28"/>
        </w:rPr>
        <w:t>из сложности, важности, качества и инициативности их выполнения.</w:t>
      </w:r>
    </w:p>
    <w:p w:rsidR="000646CB" w:rsidRPr="00232CC4" w:rsidRDefault="00CD2386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646CB" w:rsidRPr="00232CC4">
        <w:rPr>
          <w:sz w:val="28"/>
          <w:szCs w:val="28"/>
        </w:rPr>
        <w:t>. За неисполнение или ненадлежащее исполнение трудовых обязанностей стим</w:t>
      </w:r>
      <w:r w:rsidR="000D4F45">
        <w:rPr>
          <w:sz w:val="28"/>
          <w:szCs w:val="28"/>
        </w:rPr>
        <w:t>улирующие выплаты руководителю У</w:t>
      </w:r>
      <w:r w:rsidR="000646CB" w:rsidRPr="00232CC4">
        <w:rPr>
          <w:sz w:val="28"/>
          <w:szCs w:val="28"/>
        </w:rPr>
        <w:t xml:space="preserve">чреждения могут быть сокращены </w:t>
      </w:r>
      <w:r w:rsidR="000523DD" w:rsidRPr="00232CC4">
        <w:rPr>
          <w:sz w:val="28"/>
          <w:szCs w:val="28"/>
        </w:rPr>
        <w:t>на основании служебной записки заместителя председателя комитета, курирующим работу департамента процессного управления государственных услуг, согласованной заместителем Председателя Правительства Ленинградской области - председателем комитета</w:t>
      </w:r>
      <w:r w:rsidR="000523DD">
        <w:rPr>
          <w:sz w:val="28"/>
          <w:szCs w:val="28"/>
        </w:rPr>
        <w:t xml:space="preserve"> </w:t>
      </w:r>
      <w:r w:rsidR="000646CB" w:rsidRPr="00232CC4">
        <w:rPr>
          <w:sz w:val="28"/>
          <w:szCs w:val="28"/>
        </w:rPr>
        <w:t>в следующих случаях:</w:t>
      </w:r>
    </w:p>
    <w:p w:rsidR="000646CB" w:rsidRPr="00232CC4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C4">
        <w:rPr>
          <w:sz w:val="28"/>
          <w:szCs w:val="28"/>
        </w:rPr>
        <w:t>выявления в отчетном периоде фактов нецелевого использования бюджетных средств - на 100 проц</w:t>
      </w:r>
      <w:r w:rsidR="007F4DF9">
        <w:rPr>
          <w:sz w:val="28"/>
          <w:szCs w:val="28"/>
        </w:rPr>
        <w:t>ентов</w:t>
      </w:r>
      <w:r w:rsidRPr="00232CC4">
        <w:rPr>
          <w:sz w:val="28"/>
          <w:szCs w:val="28"/>
        </w:rPr>
        <w:t>;</w:t>
      </w:r>
    </w:p>
    <w:p w:rsidR="000646CB" w:rsidRPr="00232CC4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C4">
        <w:rPr>
          <w:sz w:val="28"/>
          <w:szCs w:val="28"/>
        </w:rPr>
        <w:t>выявления в отчетном периоде фактов представления недостоверной (искаженной) отчетности о значениях показателей эффективности</w:t>
      </w:r>
      <w:r w:rsidRPr="00232CC4">
        <w:rPr>
          <w:sz w:val="28"/>
          <w:szCs w:val="28"/>
        </w:rPr>
        <w:br/>
        <w:t xml:space="preserve">и результативности деятельности </w:t>
      </w:r>
      <w:r w:rsidR="000D4F45">
        <w:rPr>
          <w:sz w:val="28"/>
          <w:szCs w:val="28"/>
        </w:rPr>
        <w:t>У</w:t>
      </w:r>
      <w:r w:rsidRPr="00232CC4">
        <w:rPr>
          <w:sz w:val="28"/>
          <w:szCs w:val="28"/>
        </w:rPr>
        <w:t>чреждения, повлекшей установление необоснованно высоких размеров премиальных выплат по итогам работы - на 100 проц</w:t>
      </w:r>
      <w:r w:rsidR="007F4DF9">
        <w:rPr>
          <w:sz w:val="28"/>
          <w:szCs w:val="28"/>
        </w:rPr>
        <w:t>ентов</w:t>
      </w:r>
      <w:r w:rsidRPr="00232CC4">
        <w:rPr>
          <w:sz w:val="28"/>
          <w:szCs w:val="28"/>
        </w:rPr>
        <w:t>;</w:t>
      </w:r>
    </w:p>
    <w:p w:rsidR="000646CB" w:rsidRPr="00232CC4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C4">
        <w:rPr>
          <w:sz w:val="28"/>
          <w:szCs w:val="28"/>
        </w:rPr>
        <w:t xml:space="preserve">наличия задолженности по выплате заработной платы работникам </w:t>
      </w:r>
      <w:r w:rsidR="000D4F45">
        <w:rPr>
          <w:sz w:val="28"/>
          <w:szCs w:val="28"/>
        </w:rPr>
        <w:t>У</w:t>
      </w:r>
      <w:r w:rsidRPr="00232CC4">
        <w:rPr>
          <w:sz w:val="28"/>
          <w:szCs w:val="28"/>
        </w:rPr>
        <w:t xml:space="preserve">чреждения по итогам хотя бы одного месяца отчетного периода (за исключением задолженности, возникшей по вине третьих лиц, а также оспариваемой в </w:t>
      </w:r>
      <w:r w:rsidR="007F4DF9">
        <w:rPr>
          <w:sz w:val="28"/>
          <w:szCs w:val="28"/>
        </w:rPr>
        <w:t>судебном порядке) - на 100 процентов</w:t>
      </w:r>
      <w:r w:rsidRPr="00232CC4">
        <w:rPr>
          <w:sz w:val="28"/>
          <w:szCs w:val="28"/>
        </w:rPr>
        <w:t>;</w:t>
      </w:r>
    </w:p>
    <w:p w:rsidR="000646CB" w:rsidRPr="00232CC4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C4">
        <w:rPr>
          <w:sz w:val="28"/>
          <w:szCs w:val="28"/>
        </w:rPr>
        <w:t>невыполнения или ненадлежащего выполнения обязанностей, установленных правовыми актами, уставом учреждения, трудов</w:t>
      </w:r>
      <w:r w:rsidR="007F4DF9">
        <w:rPr>
          <w:sz w:val="28"/>
          <w:szCs w:val="28"/>
        </w:rPr>
        <w:t>ым договором – от 50 до 80 процентов</w:t>
      </w:r>
      <w:r w:rsidRPr="00232CC4">
        <w:rPr>
          <w:sz w:val="28"/>
          <w:szCs w:val="28"/>
        </w:rPr>
        <w:t>;</w:t>
      </w:r>
    </w:p>
    <w:p w:rsidR="000646CB" w:rsidRDefault="000646CB" w:rsidP="0006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C4">
        <w:rPr>
          <w:sz w:val="28"/>
          <w:szCs w:val="28"/>
        </w:rPr>
        <w:t>наличия обоснованных замечаний по организации деятельности учреждения, выявленных по результатам проверок, проведенных уполномоченными органами – от 65 до 80 проц</w:t>
      </w:r>
      <w:r w:rsidR="007F4DF9">
        <w:rPr>
          <w:sz w:val="28"/>
          <w:szCs w:val="28"/>
        </w:rPr>
        <w:t>ентов</w:t>
      </w:r>
      <w:r w:rsidRPr="00232CC4">
        <w:rPr>
          <w:sz w:val="28"/>
          <w:szCs w:val="28"/>
        </w:rPr>
        <w:t>.</w:t>
      </w:r>
    </w:p>
    <w:p w:rsidR="000646CB" w:rsidRDefault="000646CB">
      <w:pPr>
        <w:sectPr w:rsidR="000646CB" w:rsidSect="000646C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804B3" w:rsidRPr="00035925" w:rsidRDefault="004804B3" w:rsidP="004804B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F0199">
        <w:rPr>
          <w:sz w:val="28"/>
          <w:szCs w:val="28"/>
        </w:rPr>
        <w:t xml:space="preserve">                    </w:t>
      </w:r>
      <w:r w:rsidR="00632589">
        <w:rPr>
          <w:sz w:val="28"/>
          <w:szCs w:val="28"/>
        </w:rPr>
        <w:t>Приложение 2</w:t>
      </w:r>
      <w:r w:rsidRPr="00035925">
        <w:rPr>
          <w:sz w:val="28"/>
          <w:szCs w:val="28"/>
        </w:rPr>
        <w:t xml:space="preserve">                                                                       </w:t>
      </w:r>
    </w:p>
    <w:p w:rsidR="004804B3" w:rsidRPr="00035925" w:rsidRDefault="004804B3" w:rsidP="00632589">
      <w:pPr>
        <w:tabs>
          <w:tab w:val="left" w:pos="5655"/>
        </w:tabs>
        <w:jc w:val="right"/>
        <w:rPr>
          <w:sz w:val="28"/>
          <w:szCs w:val="28"/>
        </w:rPr>
      </w:pPr>
      <w:r w:rsidRPr="00035925">
        <w:rPr>
          <w:sz w:val="28"/>
          <w:szCs w:val="28"/>
        </w:rPr>
        <w:tab/>
        <w:t>к приказу Комитета экономического развития</w:t>
      </w:r>
      <w:r w:rsidR="00632589">
        <w:rPr>
          <w:sz w:val="28"/>
          <w:szCs w:val="28"/>
        </w:rPr>
        <w:br/>
      </w:r>
      <w:r w:rsidRPr="00035925">
        <w:rPr>
          <w:sz w:val="28"/>
          <w:szCs w:val="28"/>
        </w:rPr>
        <w:t xml:space="preserve"> и инвестиционной деятельности</w:t>
      </w:r>
      <w:r>
        <w:rPr>
          <w:sz w:val="28"/>
          <w:szCs w:val="28"/>
        </w:rPr>
        <w:t xml:space="preserve"> </w:t>
      </w:r>
      <w:r w:rsidRPr="00035925">
        <w:rPr>
          <w:sz w:val="28"/>
          <w:szCs w:val="28"/>
        </w:rPr>
        <w:t>Ленинградской области</w:t>
      </w:r>
    </w:p>
    <w:p w:rsidR="004804B3" w:rsidRPr="00035925" w:rsidRDefault="004804B3" w:rsidP="004804B3">
      <w:pPr>
        <w:widowControl w:val="0"/>
        <w:tabs>
          <w:tab w:val="left" w:pos="7305"/>
        </w:tabs>
        <w:autoSpaceDE w:val="0"/>
        <w:jc w:val="right"/>
        <w:rPr>
          <w:sz w:val="28"/>
          <w:szCs w:val="28"/>
        </w:rPr>
      </w:pPr>
      <w:r w:rsidRPr="00035925">
        <w:rPr>
          <w:sz w:val="28"/>
          <w:szCs w:val="28"/>
        </w:rPr>
        <w:t xml:space="preserve">                                                                                    от </w:t>
      </w:r>
      <w:r>
        <w:rPr>
          <w:sz w:val="28"/>
          <w:szCs w:val="28"/>
        </w:rPr>
        <w:t>«</w:t>
      </w:r>
      <w:r w:rsidRPr="0003592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35925">
        <w:rPr>
          <w:sz w:val="28"/>
          <w:szCs w:val="28"/>
        </w:rPr>
        <w:t xml:space="preserve"> ______________ 20</w:t>
      </w:r>
      <w:r>
        <w:rPr>
          <w:sz w:val="28"/>
          <w:szCs w:val="28"/>
        </w:rPr>
        <w:t xml:space="preserve">20 </w:t>
      </w:r>
      <w:r w:rsidRPr="00035925">
        <w:rPr>
          <w:sz w:val="28"/>
          <w:szCs w:val="28"/>
        </w:rPr>
        <w:t>г.</w:t>
      </w:r>
    </w:p>
    <w:p w:rsidR="004804B3" w:rsidRDefault="004804B3" w:rsidP="004804B3">
      <w:pPr>
        <w:ind w:firstLine="709"/>
        <w:jc w:val="both"/>
        <w:rPr>
          <w:sz w:val="28"/>
          <w:szCs w:val="28"/>
        </w:rPr>
      </w:pPr>
    </w:p>
    <w:p w:rsidR="004804B3" w:rsidRPr="00B92D64" w:rsidRDefault="006F0199" w:rsidP="004804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</w:t>
      </w:r>
      <w:r w:rsidR="004804B3" w:rsidRPr="00D8115D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4804B3" w:rsidRPr="00D8115D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деятельности </w:t>
      </w:r>
      <w:r w:rsidR="004804B3">
        <w:rPr>
          <w:rFonts w:ascii="Times New Roman" w:hAnsi="Times New Roman" w:cs="Times New Roman"/>
          <w:sz w:val="28"/>
          <w:szCs w:val="28"/>
        </w:rPr>
        <w:t>Г</w:t>
      </w:r>
      <w:r w:rsidR="004804B3" w:rsidRPr="00B92D64">
        <w:rPr>
          <w:rFonts w:ascii="Times New Roman" w:hAnsi="Times New Roman" w:cs="Times New Roman"/>
          <w:sz w:val="28"/>
          <w:szCs w:val="28"/>
        </w:rPr>
        <w:t>осударственного бюджетног</w:t>
      </w:r>
      <w:r w:rsidR="004804B3">
        <w:rPr>
          <w:rFonts w:ascii="Times New Roman" w:hAnsi="Times New Roman" w:cs="Times New Roman"/>
          <w:sz w:val="28"/>
          <w:szCs w:val="28"/>
        </w:rPr>
        <w:t>о учреждения Л</w:t>
      </w:r>
      <w:r w:rsidR="004804B3" w:rsidRPr="00B92D6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523DD">
        <w:rPr>
          <w:rFonts w:ascii="Times New Roman" w:hAnsi="Times New Roman" w:cs="Times New Roman"/>
          <w:sz w:val="28"/>
          <w:szCs w:val="28"/>
        </w:rPr>
        <w:t xml:space="preserve"> </w:t>
      </w:r>
      <w:r w:rsidR="004804B3">
        <w:rPr>
          <w:rFonts w:ascii="Times New Roman" w:hAnsi="Times New Roman" w:cs="Times New Roman"/>
          <w:sz w:val="28"/>
          <w:szCs w:val="28"/>
        </w:rPr>
        <w:t>«М</w:t>
      </w:r>
      <w:r w:rsidR="004804B3" w:rsidRPr="00B92D6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</w:t>
      </w:r>
    </w:p>
    <w:p w:rsidR="004804B3" w:rsidRDefault="004804B3" w:rsidP="004804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6F0199">
        <w:rPr>
          <w:rFonts w:ascii="Times New Roman" w:hAnsi="Times New Roman" w:cs="Times New Roman"/>
          <w:sz w:val="28"/>
          <w:szCs w:val="28"/>
        </w:rPr>
        <w:t xml:space="preserve"> (далее – учреждение) и критерии их оценки по итогам работы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B3" w:rsidRDefault="004804B3" w:rsidP="004804B3">
      <w:pPr>
        <w:pStyle w:val="ConsPlusNormal"/>
        <w:ind w:firstLine="540"/>
        <w:jc w:val="both"/>
      </w:pPr>
    </w:p>
    <w:tbl>
      <w:tblPr>
        <w:tblW w:w="15364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06"/>
        <w:gridCol w:w="2982"/>
        <w:gridCol w:w="1946"/>
        <w:gridCol w:w="2226"/>
        <w:gridCol w:w="1799"/>
        <w:gridCol w:w="2595"/>
      </w:tblGrid>
      <w:tr w:rsidR="003B1BE0" w:rsidRPr="00D76264" w:rsidTr="00B13F50">
        <w:trPr>
          <w:trHeight w:val="793"/>
          <w:jc w:val="center"/>
        </w:trPr>
        <w:tc>
          <w:tcPr>
            <w:tcW w:w="510" w:type="dxa"/>
            <w:vMerge w:val="restart"/>
          </w:tcPr>
          <w:p w:rsidR="003B1BE0" w:rsidRPr="00D76264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vMerge w:val="restart"/>
          </w:tcPr>
          <w:p w:rsidR="003B1BE0" w:rsidRPr="00D76264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и результативности деятельности</w:t>
            </w:r>
          </w:p>
        </w:tc>
        <w:tc>
          <w:tcPr>
            <w:tcW w:w="2982" w:type="dxa"/>
            <w:vMerge w:val="restart"/>
          </w:tcPr>
          <w:p w:rsidR="003B1BE0" w:rsidRPr="00D76264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946" w:type="dxa"/>
            <w:vMerge w:val="restart"/>
          </w:tcPr>
          <w:p w:rsidR="003B1BE0" w:rsidRPr="00B91720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оценки показателя</w:t>
            </w:r>
          </w:p>
        </w:tc>
        <w:tc>
          <w:tcPr>
            <w:tcW w:w="2226" w:type="dxa"/>
            <w:vMerge w:val="restart"/>
          </w:tcPr>
          <w:p w:rsidR="003B1BE0" w:rsidRPr="00D76264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целевого показателя</w:t>
            </w:r>
          </w:p>
        </w:tc>
        <w:tc>
          <w:tcPr>
            <w:tcW w:w="4394" w:type="dxa"/>
            <w:gridSpan w:val="2"/>
          </w:tcPr>
          <w:p w:rsidR="003B1BE0" w:rsidRPr="00D76264" w:rsidRDefault="003B1BE0" w:rsidP="0005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оценки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r w:rsidR="000523DD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7" w:history="1">
              <w:r w:rsidR="000523DD" w:rsidRPr="00B13F5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B1BE0" w:rsidRPr="00D76264" w:rsidTr="00B13F50">
        <w:trPr>
          <w:trHeight w:val="353"/>
          <w:jc w:val="center"/>
        </w:trPr>
        <w:tc>
          <w:tcPr>
            <w:tcW w:w="510" w:type="dxa"/>
            <w:vMerge/>
          </w:tcPr>
          <w:p w:rsidR="003B1BE0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B1BE0" w:rsidRPr="00D76264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3B1BE0" w:rsidRPr="00D76264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B1BE0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3B1BE0" w:rsidRPr="00B91720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9" w:type="dxa"/>
          </w:tcPr>
          <w:p w:rsidR="003B1BE0" w:rsidRPr="00A25EFD" w:rsidRDefault="003B1BE0" w:rsidP="0005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05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3B1BE0" w:rsidRPr="00A25EFD" w:rsidRDefault="003B1BE0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Неисполнение</w:t>
            </w:r>
          </w:p>
        </w:tc>
      </w:tr>
      <w:tr w:rsidR="00FD5AAD" w:rsidRPr="00D76264" w:rsidTr="00B13F50">
        <w:trPr>
          <w:jc w:val="center"/>
        </w:trPr>
        <w:tc>
          <w:tcPr>
            <w:tcW w:w="15364" w:type="dxa"/>
            <w:gridSpan w:val="7"/>
          </w:tcPr>
          <w:p w:rsidR="00FD5AAD" w:rsidRPr="00D76264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1. Основная деятельность учреждения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 w:val="restart"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06" w:type="dxa"/>
            <w:vMerge w:val="restart"/>
          </w:tcPr>
          <w:p w:rsidR="00F70BAF" w:rsidRPr="00D76264" w:rsidRDefault="00F70BAF" w:rsidP="00647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степени эффективности деятельности учреждения, необходимой для включения Ленинградской области в группу с высокой степенью эффективности деятельности органа исполнительной власти субъекта Российской Федерации, ответственного за реализацию проекта по созданию и развитию сети многофункциональных центров предоставления государственных и </w:t>
            </w:r>
            <w:r w:rsidRPr="00D7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(далее - МФЦ)</w:t>
            </w:r>
          </w:p>
        </w:tc>
        <w:tc>
          <w:tcPr>
            <w:tcW w:w="2982" w:type="dxa"/>
          </w:tcPr>
          <w:p w:rsidR="00F70BAF" w:rsidRPr="00A25EFD" w:rsidRDefault="00F70BAF" w:rsidP="00671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предоставления</w:t>
            </w:r>
            <w:r w:rsidR="00671F93"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услуг федеральных органов исполнительной власти и органов государственных внебюджетных фондов, определенных постановлением Правительства РФ</w:t>
            </w:r>
            <w:r w:rsidR="00671F93" w:rsidRPr="00A25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от 27.09.2011 №</w:t>
            </w:r>
            <w:r w:rsidR="00671F93"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 797</w:t>
            </w:r>
          </w:p>
        </w:tc>
        <w:tc>
          <w:tcPr>
            <w:tcW w:w="1946" w:type="dxa"/>
          </w:tcPr>
          <w:p w:rsidR="00A25EFD" w:rsidRPr="00C75575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F70BAF" w:rsidRPr="00A25EFD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  <w:vMerge w:val="restart"/>
          </w:tcPr>
          <w:p w:rsidR="00F70BAF" w:rsidRPr="00A25EFD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799" w:type="dxa"/>
          </w:tcPr>
          <w:p w:rsidR="00F70BAF" w:rsidRPr="00A25EFD" w:rsidRDefault="00A25EFD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BE0" w:rsidRPr="00A25E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95" w:type="dxa"/>
          </w:tcPr>
          <w:p w:rsidR="00F70BAF" w:rsidRPr="00A25EFD" w:rsidRDefault="00A25EF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/>
          </w:tcPr>
          <w:p w:rsidR="00F70BAF" w:rsidRPr="00D76264" w:rsidRDefault="00F70BAF" w:rsidP="009713FA"/>
        </w:tc>
        <w:tc>
          <w:tcPr>
            <w:tcW w:w="3306" w:type="dxa"/>
            <w:vMerge/>
          </w:tcPr>
          <w:p w:rsidR="00F70BAF" w:rsidRPr="00D76264" w:rsidRDefault="00F70BAF" w:rsidP="009713FA"/>
        </w:tc>
        <w:tc>
          <w:tcPr>
            <w:tcW w:w="2982" w:type="dxa"/>
          </w:tcPr>
          <w:p w:rsidR="00F70BAF" w:rsidRPr="00A25EFD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 МФЦ государственных и муниципальных услуг по комплексному запросу</w:t>
            </w:r>
          </w:p>
        </w:tc>
        <w:tc>
          <w:tcPr>
            <w:tcW w:w="1946" w:type="dxa"/>
          </w:tcPr>
          <w:p w:rsidR="00A25EFD" w:rsidRPr="00C75575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F70BAF" w:rsidRPr="00A25EFD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  <w:vMerge/>
          </w:tcPr>
          <w:p w:rsidR="00F70BAF" w:rsidRPr="00A25EFD" w:rsidRDefault="00F70BAF" w:rsidP="009713FA"/>
        </w:tc>
        <w:tc>
          <w:tcPr>
            <w:tcW w:w="1799" w:type="dxa"/>
          </w:tcPr>
          <w:p w:rsidR="00F70BAF" w:rsidRPr="00A25EFD" w:rsidRDefault="00A25EFD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BE0" w:rsidRPr="00A25EF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95" w:type="dxa"/>
          </w:tcPr>
          <w:p w:rsidR="00F70BAF" w:rsidRPr="00A25EFD" w:rsidRDefault="00A25EF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/>
          </w:tcPr>
          <w:p w:rsidR="00F70BAF" w:rsidRPr="00D76264" w:rsidRDefault="00F70BAF" w:rsidP="009713FA"/>
        </w:tc>
        <w:tc>
          <w:tcPr>
            <w:tcW w:w="3306" w:type="dxa"/>
            <w:vMerge/>
          </w:tcPr>
          <w:p w:rsidR="00F70BAF" w:rsidRPr="00D76264" w:rsidRDefault="00F70BAF" w:rsidP="009713FA"/>
        </w:tc>
        <w:tc>
          <w:tcPr>
            <w:tcW w:w="2982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по экстерриториальному принципу</w:t>
            </w:r>
          </w:p>
        </w:tc>
        <w:tc>
          <w:tcPr>
            <w:tcW w:w="1946" w:type="dxa"/>
          </w:tcPr>
          <w:p w:rsidR="00A25EFD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F70BAF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  <w:vMerge/>
          </w:tcPr>
          <w:p w:rsidR="00F70BAF" w:rsidRPr="00B13F50" w:rsidRDefault="00F70BAF" w:rsidP="009713FA"/>
        </w:tc>
        <w:tc>
          <w:tcPr>
            <w:tcW w:w="1799" w:type="dxa"/>
          </w:tcPr>
          <w:p w:rsidR="00F70BAF" w:rsidRPr="00B13F50" w:rsidRDefault="00A25EFD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BE0" w:rsidRPr="00B13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95" w:type="dxa"/>
          </w:tcPr>
          <w:p w:rsidR="00F70BAF" w:rsidRPr="00B13F50" w:rsidRDefault="00A25EF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 w:val="restart"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06" w:type="dxa"/>
            <w:vMerge w:val="restart"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государственного задания, утвержденного учреждению</w:t>
            </w:r>
          </w:p>
        </w:tc>
        <w:tc>
          <w:tcPr>
            <w:tcW w:w="2982" w:type="dxa"/>
            <w:vMerge w:val="restart"/>
          </w:tcPr>
          <w:p w:rsidR="0087752C" w:rsidRPr="00B13F50" w:rsidRDefault="00F70BAF" w:rsidP="001D0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показателей, характеризующих объем (содержание) и качество государственных услуг, установленных государственным заданием</w:t>
            </w:r>
          </w:p>
        </w:tc>
        <w:tc>
          <w:tcPr>
            <w:tcW w:w="194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6" w:type="dxa"/>
            <w:vMerge w:val="restart"/>
          </w:tcPr>
          <w:p w:rsidR="00F70BAF" w:rsidRPr="00B13F50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предоставляется по форме, определенной государственным заданием</w:t>
            </w:r>
          </w:p>
        </w:tc>
        <w:tc>
          <w:tcPr>
            <w:tcW w:w="1799" w:type="dxa"/>
          </w:tcPr>
          <w:p w:rsidR="00F70BAF" w:rsidRPr="00B13F50" w:rsidRDefault="007928C7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C25" w:rsidRPr="00B13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95" w:type="dxa"/>
          </w:tcPr>
          <w:p w:rsidR="00F70BAF" w:rsidRPr="00B13F50" w:rsidRDefault="00C75575" w:rsidP="001D0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226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70BAF" w:rsidRPr="00B13F50" w:rsidRDefault="007928C7" w:rsidP="00B91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C25" w:rsidRPr="00B13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C75575" w:rsidRPr="00B13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5" w:type="dxa"/>
          </w:tcPr>
          <w:p w:rsidR="00F70BAF" w:rsidRPr="00B13F50" w:rsidRDefault="00C75575" w:rsidP="001D0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226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70BAF" w:rsidRPr="00B13F50" w:rsidRDefault="007928C7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C25" w:rsidRPr="00B13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C75575" w:rsidRPr="00B13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5" w:type="dxa"/>
          </w:tcPr>
          <w:p w:rsidR="00F70BAF" w:rsidRPr="00B13F50" w:rsidRDefault="00C75575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F70BAF" w:rsidRPr="00D76264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  <w:vMerge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70BAF" w:rsidRPr="00B13F50" w:rsidRDefault="007928C7" w:rsidP="001D0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C25" w:rsidRPr="00B1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199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C75575" w:rsidRPr="00B13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5" w:type="dxa"/>
          </w:tcPr>
          <w:p w:rsidR="00FD5AAD" w:rsidRPr="00B13F50" w:rsidRDefault="005A7065" w:rsidP="001D0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F70BAF" w:rsidRPr="00B13F50" w:rsidRDefault="005A7065" w:rsidP="0005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0C25" w:rsidRPr="00B13F50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70BAF" w:rsidRPr="00D76264" w:rsidTr="00B13F50">
        <w:trPr>
          <w:trHeight w:val="3324"/>
          <w:jc w:val="center"/>
        </w:trPr>
        <w:tc>
          <w:tcPr>
            <w:tcW w:w="510" w:type="dxa"/>
          </w:tcPr>
          <w:p w:rsidR="00F70BAF" w:rsidRPr="00C75575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06" w:type="dxa"/>
          </w:tcPr>
          <w:p w:rsidR="00F70BAF" w:rsidRPr="00C75575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982" w:type="dxa"/>
          </w:tcPr>
          <w:p w:rsidR="00F70BAF" w:rsidRPr="00B13F50" w:rsidRDefault="00F70BAF" w:rsidP="005A7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Отношение числа обоснованных жалоб к общему числу жалоб на работу учреждения, включая жалобы, поступившие в учреждение (не более 10% в квартал</w:t>
            </w:r>
            <w:r w:rsidR="005A7065" w:rsidRPr="00B13F50">
              <w:rPr>
                <w:rFonts w:ascii="Times New Roman" w:hAnsi="Times New Roman" w:cs="Times New Roman"/>
                <w:sz w:val="24"/>
                <w:szCs w:val="24"/>
              </w:rPr>
              <w:t>, не более 10% по итогам года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5A7065" w:rsidRPr="00B13F50" w:rsidRDefault="00204691" w:rsidP="0020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5A7065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IV квартала), </w:t>
            </w:r>
          </w:p>
          <w:p w:rsidR="005A7065" w:rsidRPr="00B13F50" w:rsidRDefault="005A7065" w:rsidP="0010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F70BAF" w:rsidRPr="00B13F50" w:rsidRDefault="007928C7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EFD" w:rsidRPr="00B13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95" w:type="dxa"/>
          </w:tcPr>
          <w:p w:rsidR="006D23B3" w:rsidRPr="00B13F50" w:rsidRDefault="006D23B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0BAF" w:rsidRPr="00B13F50">
              <w:rPr>
                <w:rFonts w:ascii="Times New Roman" w:hAnsi="Times New Roman" w:cs="Times New Roman"/>
                <w:sz w:val="24"/>
                <w:szCs w:val="24"/>
              </w:rPr>
              <w:t>олее 10% в квартал</w:t>
            </w:r>
            <w:r w:rsidR="005A7065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(за год)</w:t>
            </w:r>
            <w:r w:rsidR="00F70BAF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на </w:t>
            </w:r>
            <w:r w:rsidR="000B43AC" w:rsidRPr="00B13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F70BAF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23B3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более 30% в квартал</w:t>
            </w:r>
            <w:r w:rsidR="005A7065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(за год)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на </w:t>
            </w:r>
            <w:r w:rsidR="000B43AC" w:rsidRPr="00B13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баллов, </w:t>
            </w:r>
          </w:p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далее по 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нарастающей</w:t>
            </w:r>
            <w:proofErr w:type="gramEnd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23B3" w:rsidRPr="00B13F50">
              <w:rPr>
                <w:rFonts w:ascii="Times New Roman" w:hAnsi="Times New Roman" w:cs="Times New Roman"/>
                <w:sz w:val="24"/>
                <w:szCs w:val="24"/>
              </w:rPr>
              <w:t>с тем же интервалом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</w:tcPr>
          <w:p w:rsidR="00F70BAF" w:rsidRPr="00C75575" w:rsidRDefault="00F70BAF" w:rsidP="00DF6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06" w:type="dxa"/>
          </w:tcPr>
          <w:p w:rsidR="00F70BAF" w:rsidRPr="00C75575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7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предоставленных им оцениваемых услуг посредством информационно-аналитической системы мониторинга качества государственных услуг</w:t>
            </w:r>
          </w:p>
        </w:tc>
        <w:tc>
          <w:tcPr>
            <w:tcW w:w="2982" w:type="dxa"/>
          </w:tcPr>
          <w:p w:rsidR="009713FA" w:rsidRPr="00B13F50" w:rsidRDefault="00F70BAF" w:rsidP="00E67AC4">
            <w:pPr>
              <w:pStyle w:val="ConsPlusNormal"/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3FA" w:rsidRPr="00B13F50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рассчитывается в соответствии с Методическими рекомендациями, утвержденными Приказом Минэкономразвития России от 22.03.2019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155</w:t>
            </w:r>
          </w:p>
        </w:tc>
        <w:tc>
          <w:tcPr>
            <w:tcW w:w="1946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2226" w:type="dxa"/>
          </w:tcPr>
          <w:p w:rsidR="00F70BAF" w:rsidRPr="00B13F50" w:rsidRDefault="00F70BAF" w:rsidP="009713FA">
            <w:pPr>
              <w:pStyle w:val="ConsPlusNormal"/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F70BAF" w:rsidRPr="00B13F50" w:rsidRDefault="006D23B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F70BAF" w:rsidRPr="00B13F50" w:rsidRDefault="007928C7" w:rsidP="00E6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7AC4" w:rsidRPr="00B13F50">
              <w:rPr>
                <w:rFonts w:ascii="Times New Roman" w:hAnsi="Times New Roman" w:cs="Times New Roman"/>
                <w:sz w:val="24"/>
                <w:szCs w:val="24"/>
              </w:rPr>
              <w:t>олее 9</w:t>
            </w:r>
            <w:r w:rsidR="009713FA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% - с</w:t>
            </w:r>
            <w:r w:rsidR="00F70BAF" w:rsidRPr="00B13F50">
              <w:rPr>
                <w:rFonts w:ascii="Times New Roman" w:hAnsi="Times New Roman" w:cs="Times New Roman"/>
                <w:sz w:val="24"/>
                <w:szCs w:val="24"/>
              </w:rPr>
              <w:t>нижение на 10 баллов</w:t>
            </w:r>
            <w:r w:rsidR="00E67AC4" w:rsidRPr="00B1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C4" w:rsidRPr="00B13F50" w:rsidRDefault="00E67AC4" w:rsidP="00E6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7928C7">
              <w:rPr>
                <w:rFonts w:ascii="Times New Roman" w:hAnsi="Times New Roman" w:cs="Times New Roman"/>
                <w:sz w:val="24"/>
                <w:szCs w:val="24"/>
              </w:rPr>
              <w:t>ее 10 % - снижение на 20 баллов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</w:tcPr>
          <w:p w:rsidR="00F70BAF" w:rsidRPr="00A25EFD" w:rsidRDefault="00F70BAF" w:rsidP="009713FA">
            <w:r w:rsidRPr="00A25EFD">
              <w:lastRenderedPageBreak/>
              <w:t>1.5</w:t>
            </w:r>
          </w:p>
        </w:tc>
        <w:tc>
          <w:tcPr>
            <w:tcW w:w="3306" w:type="dxa"/>
          </w:tcPr>
          <w:p w:rsidR="00F70BAF" w:rsidRPr="00A25EFD" w:rsidRDefault="00F70BAF" w:rsidP="009713FA">
            <w:pPr>
              <w:jc w:val="center"/>
              <w:rPr>
                <w:color w:val="FF0000"/>
              </w:rPr>
            </w:pPr>
            <w:r w:rsidRPr="00A25EFD">
              <w:t>Обеспечение бесперебойной работы автоматизированной информационной системы обеспечения деятельности многофункциональных центро</w:t>
            </w:r>
            <w:proofErr w:type="gramStart"/>
            <w:r w:rsidRPr="00A25EFD">
              <w:t>в(</w:t>
            </w:r>
            <w:proofErr w:type="gramEnd"/>
            <w:r w:rsidRPr="00A25EFD">
              <w:t>АИС МФЦ)</w:t>
            </w:r>
          </w:p>
        </w:tc>
        <w:tc>
          <w:tcPr>
            <w:tcW w:w="2982" w:type="dxa"/>
          </w:tcPr>
          <w:p w:rsidR="00F70BAF" w:rsidRPr="00B13F50" w:rsidRDefault="00F70BAF" w:rsidP="000646CB">
            <w:pPr>
              <w:jc w:val="center"/>
            </w:pPr>
            <w:r w:rsidRPr="00B13F50">
              <w:t>Отсутствие фактов временной приостановки работы АИС МФЦ по причинам аппаратных сбоев</w:t>
            </w:r>
            <w:r w:rsidR="000646CB" w:rsidRPr="00B13F50">
              <w:t xml:space="preserve"> </w:t>
            </w:r>
            <w:r w:rsidRPr="00B13F50">
              <w:t xml:space="preserve">(за исключением перебоев </w:t>
            </w:r>
            <w:r w:rsidR="006B58C7" w:rsidRPr="00B13F50">
              <w:t xml:space="preserve">в работе каналов связи, </w:t>
            </w:r>
            <w:r w:rsidRPr="00B13F50">
              <w:t>в подаче электроэнергии и других форс-мажорных обстоятельств, не касающихся деятельности ГБУ ЛО «МФЦ»)</w:t>
            </w:r>
          </w:p>
        </w:tc>
        <w:tc>
          <w:tcPr>
            <w:tcW w:w="1946" w:type="dxa"/>
          </w:tcPr>
          <w:p w:rsidR="00F70BAF" w:rsidRPr="00B13F50" w:rsidRDefault="00F70BAF" w:rsidP="009713FA">
            <w:pPr>
              <w:jc w:val="center"/>
            </w:pPr>
            <w:r w:rsidRPr="00B13F50">
              <w:t>Ежемесячно</w:t>
            </w:r>
          </w:p>
        </w:tc>
        <w:tc>
          <w:tcPr>
            <w:tcW w:w="2226" w:type="dxa"/>
          </w:tcPr>
          <w:p w:rsidR="00F70BAF" w:rsidRPr="00B13F50" w:rsidRDefault="00F70BAF" w:rsidP="009713FA">
            <w:pPr>
              <w:jc w:val="center"/>
            </w:pPr>
            <w:r w:rsidRPr="00B13F50">
              <w:t>Отчет по установленной форме</w:t>
            </w:r>
          </w:p>
        </w:tc>
        <w:tc>
          <w:tcPr>
            <w:tcW w:w="1799" w:type="dxa"/>
          </w:tcPr>
          <w:p w:rsidR="00F70BAF" w:rsidRPr="00B13F50" w:rsidRDefault="00BD6573" w:rsidP="006D23B3">
            <w:pPr>
              <w:jc w:val="center"/>
            </w:pPr>
            <w:r w:rsidRPr="00B13F50">
              <w:t>25</w:t>
            </w:r>
            <w:r w:rsidR="006D23B3" w:rsidRPr="00B13F50">
              <w:t xml:space="preserve"> баллов</w:t>
            </w:r>
          </w:p>
        </w:tc>
        <w:tc>
          <w:tcPr>
            <w:tcW w:w="2595" w:type="dxa"/>
          </w:tcPr>
          <w:p w:rsidR="00F70BAF" w:rsidRPr="00B13F50" w:rsidRDefault="006D23B3" w:rsidP="00675A9D">
            <w:pPr>
              <w:jc w:val="center"/>
            </w:pPr>
            <w:r w:rsidRPr="00B13F50">
              <w:t xml:space="preserve">Снижение на 5 баллов </w:t>
            </w:r>
            <w:r w:rsidR="00675A9D" w:rsidRPr="00B13F50">
              <w:t xml:space="preserve">за </w:t>
            </w:r>
            <w:r w:rsidRPr="00B13F50">
              <w:t>каждо</w:t>
            </w:r>
            <w:r w:rsidR="00675A9D" w:rsidRPr="00B13F50">
              <w:t>е</w:t>
            </w:r>
            <w:r w:rsidRPr="00B13F50">
              <w:t xml:space="preserve"> нарушени</w:t>
            </w:r>
            <w:r w:rsidR="00675A9D" w:rsidRPr="00B13F50">
              <w:t>е</w:t>
            </w:r>
          </w:p>
        </w:tc>
      </w:tr>
      <w:tr w:rsidR="00F70BAF" w:rsidRPr="00D76264" w:rsidTr="00B13F50">
        <w:trPr>
          <w:jc w:val="center"/>
        </w:trPr>
        <w:tc>
          <w:tcPr>
            <w:tcW w:w="510" w:type="dxa"/>
          </w:tcPr>
          <w:p w:rsidR="00F70BAF" w:rsidRPr="00A25EFD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06" w:type="dxa"/>
          </w:tcPr>
          <w:p w:rsidR="00F70BAF" w:rsidRPr="00A25EFD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Достижение степени эффективности деятельности учреждения, необходимой для исполнения показателя 2.3 Целевой модели «Регистрация права собственности на земельные участки и объекты недвижимого имущества») и показателя 3.1.</w:t>
            </w:r>
            <w:proofErr w:type="gramEnd"/>
            <w:r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«Постановка на кадастровый учет земельных участков и объектов недвижимого имущества», утвержденных Распоряжением Правительства РФ от 31.01.2017 № 147-р</w:t>
            </w:r>
          </w:p>
        </w:tc>
        <w:tc>
          <w:tcPr>
            <w:tcW w:w="2982" w:type="dxa"/>
          </w:tcPr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приема ГБУ ЛО «МФЦ» заявлений на государственную регистрацию права и/или постановку на кадастровый учет от органов местного самоуправления и органов исполнительной власти 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0BAF" w:rsidRPr="00B13F50" w:rsidRDefault="00F70BAF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бумажном 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обращений, нереализованных на портале Федеральной службы государственной регистрации, кадастра и картографии</w:t>
            </w:r>
            <w:r w:rsidR="005A7065" w:rsidRPr="00B13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5A7065" w:rsidRPr="00B13F50" w:rsidRDefault="005A7065" w:rsidP="00DF6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Ежеквартально (за исключением IV квартала),</w:t>
            </w:r>
          </w:p>
          <w:p w:rsidR="00F70BAF" w:rsidRPr="00B13F50" w:rsidRDefault="005A7065" w:rsidP="00DF6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F70BAF" w:rsidRPr="00B13F50" w:rsidRDefault="002F237B" w:rsidP="00BD6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F70BAF" w:rsidRPr="00B13F50" w:rsidRDefault="007928C7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9D" w:rsidRPr="00B13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595" w:type="dxa"/>
          </w:tcPr>
          <w:p w:rsidR="00F70BAF" w:rsidRPr="00B13F50" w:rsidRDefault="000B43AC" w:rsidP="00675A9D">
            <w:pPr>
              <w:jc w:val="center"/>
            </w:pPr>
            <w:r w:rsidRPr="00B13F50">
              <w:t>С</w:t>
            </w:r>
            <w:r w:rsidR="00F70BAF" w:rsidRPr="00B13F50">
              <w:t xml:space="preserve">нижение на </w:t>
            </w:r>
            <w:r w:rsidR="00675A9D" w:rsidRPr="00B13F50">
              <w:t>3 балла</w:t>
            </w:r>
            <w:r w:rsidR="00F70BAF" w:rsidRPr="00B13F50">
              <w:t xml:space="preserve"> </w:t>
            </w:r>
            <w:r w:rsidR="00675A9D" w:rsidRPr="00B13F50">
              <w:t xml:space="preserve">за </w:t>
            </w:r>
            <w:r w:rsidR="00F70BAF" w:rsidRPr="00B13F50">
              <w:t>каждо</w:t>
            </w:r>
            <w:r w:rsidR="00675A9D" w:rsidRPr="00B13F50">
              <w:t>е</w:t>
            </w:r>
            <w:r w:rsidR="00F70BAF" w:rsidRPr="00B13F50">
              <w:t xml:space="preserve"> нарушени</w:t>
            </w:r>
            <w:r w:rsidR="00675A9D" w:rsidRPr="00B13F50">
              <w:t>е</w:t>
            </w:r>
          </w:p>
        </w:tc>
      </w:tr>
      <w:tr w:rsidR="002F237B" w:rsidRPr="00D76264" w:rsidTr="00B13F50">
        <w:trPr>
          <w:jc w:val="center"/>
        </w:trPr>
        <w:tc>
          <w:tcPr>
            <w:tcW w:w="510" w:type="dxa"/>
          </w:tcPr>
          <w:p w:rsidR="002F237B" w:rsidRPr="00A25EFD" w:rsidRDefault="00BD657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06" w:type="dxa"/>
          </w:tcPr>
          <w:p w:rsidR="002F237B" w:rsidRPr="00A25EFD" w:rsidRDefault="002F237B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учреждения </w:t>
            </w:r>
            <w:r w:rsidRPr="00A2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средств массовой информации</w:t>
            </w:r>
          </w:p>
        </w:tc>
        <w:tc>
          <w:tcPr>
            <w:tcW w:w="2982" w:type="dxa"/>
          </w:tcPr>
          <w:p w:rsidR="002F237B" w:rsidRPr="00B13F50" w:rsidRDefault="002F237B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15 публикаций в средствах массовой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46" w:type="dxa"/>
          </w:tcPr>
          <w:p w:rsidR="002F237B" w:rsidRPr="00B13F50" w:rsidRDefault="002F237B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26" w:type="dxa"/>
          </w:tcPr>
          <w:p w:rsidR="002F237B" w:rsidRPr="00B13F50" w:rsidRDefault="00BD657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</w:t>
            </w:r>
            <w:r w:rsidR="002F237B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2F237B"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799" w:type="dxa"/>
          </w:tcPr>
          <w:p w:rsidR="002F237B" w:rsidRPr="00B13F50" w:rsidRDefault="00675A9D" w:rsidP="006D23B3">
            <w:pPr>
              <w:jc w:val="center"/>
            </w:pPr>
            <w:r w:rsidRPr="00B13F50">
              <w:lastRenderedPageBreak/>
              <w:t>1</w:t>
            </w:r>
            <w:r w:rsidR="006D23B3" w:rsidRPr="00B13F50">
              <w:t>5 баллов</w:t>
            </w:r>
          </w:p>
        </w:tc>
        <w:tc>
          <w:tcPr>
            <w:tcW w:w="2595" w:type="dxa"/>
          </w:tcPr>
          <w:p w:rsidR="002F237B" w:rsidRPr="00B13F50" w:rsidRDefault="000B43AC" w:rsidP="009713FA">
            <w:pPr>
              <w:jc w:val="center"/>
            </w:pPr>
            <w:r w:rsidRPr="00B13F50">
              <w:t>Не применяется</w:t>
            </w:r>
          </w:p>
        </w:tc>
      </w:tr>
      <w:tr w:rsidR="00BD6573" w:rsidRPr="00D76264" w:rsidTr="00B13F50">
        <w:trPr>
          <w:jc w:val="center"/>
        </w:trPr>
        <w:tc>
          <w:tcPr>
            <w:tcW w:w="15364" w:type="dxa"/>
            <w:gridSpan w:val="7"/>
          </w:tcPr>
          <w:p w:rsidR="00BD6573" w:rsidRPr="00B13F50" w:rsidRDefault="00BD6573" w:rsidP="009713FA">
            <w:pPr>
              <w:jc w:val="center"/>
            </w:pPr>
            <w:r w:rsidRPr="00B13F50">
              <w:lastRenderedPageBreak/>
              <w:t>2. Соблюдение бюджетной, финансовой и исполнительской дисциплины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06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Сокращение остатков неосвоенных субсидий на иные цели</w:t>
            </w:r>
          </w:p>
        </w:tc>
        <w:tc>
          <w:tcPr>
            <w:tcW w:w="2982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Снижение на конец отчетного года не менее чем на 10% остатков неосвоенных субсидий на иные цели</w:t>
            </w:r>
          </w:p>
        </w:tc>
        <w:tc>
          <w:tcPr>
            <w:tcW w:w="1946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204691" w:rsidRPr="00B13F50" w:rsidRDefault="00204691" w:rsidP="00BD6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204691" w:rsidRPr="00B13F50" w:rsidRDefault="00632589" w:rsidP="009713FA">
            <w:pPr>
              <w:jc w:val="center"/>
            </w:pPr>
            <w:r w:rsidRPr="00B13F50">
              <w:t>С</w:t>
            </w:r>
            <w:r w:rsidR="00204691" w:rsidRPr="00B13F50">
              <w:t xml:space="preserve">нижение на 5 баллов 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  <w:vMerge w:val="restart"/>
          </w:tcPr>
          <w:p w:rsidR="00204691" w:rsidRPr="00D76264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06" w:type="dxa"/>
            <w:vMerge w:val="restart"/>
          </w:tcPr>
          <w:p w:rsidR="00204691" w:rsidRPr="00D76264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Исполнение норм законодательства о контрактной системе в сфере закупок товаров, работ, услуг для государственных нужд</w:t>
            </w:r>
          </w:p>
        </w:tc>
        <w:tc>
          <w:tcPr>
            <w:tcW w:w="2982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Отсутствие фактов совершения учреждением крупных сделок без согласования с Комитетом</w:t>
            </w:r>
          </w:p>
        </w:tc>
        <w:tc>
          <w:tcPr>
            <w:tcW w:w="1946" w:type="dxa"/>
          </w:tcPr>
          <w:p w:rsidR="00A25EFD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204691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204691" w:rsidRPr="00B13F50" w:rsidRDefault="00BD657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799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204691" w:rsidRPr="00B13F50" w:rsidRDefault="00204691" w:rsidP="00632589">
            <w:pPr>
              <w:jc w:val="center"/>
            </w:pPr>
            <w:r w:rsidRPr="00B13F50">
              <w:t xml:space="preserve">Снижение на </w:t>
            </w:r>
            <w:r w:rsidR="000B43AC" w:rsidRPr="00B13F50">
              <w:t>5</w:t>
            </w:r>
            <w:r w:rsidRPr="00B13F50">
              <w:t xml:space="preserve"> баллов</w:t>
            </w:r>
            <w:r w:rsidR="00632589" w:rsidRPr="00B13F50">
              <w:t xml:space="preserve"> за</w:t>
            </w:r>
            <w:r w:rsidRPr="00B13F50">
              <w:t xml:space="preserve"> каждо</w:t>
            </w:r>
            <w:r w:rsidR="00632589" w:rsidRPr="00B13F50">
              <w:t>е</w:t>
            </w:r>
            <w:r w:rsidRPr="00B13F50">
              <w:t xml:space="preserve"> нарушени</w:t>
            </w:r>
            <w:r w:rsidR="00632589" w:rsidRPr="00B13F50">
              <w:t>е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  <w:vMerge/>
          </w:tcPr>
          <w:p w:rsidR="00204691" w:rsidRPr="00D76264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204691" w:rsidRPr="00D76264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норм законодательства о контрактной системе в сфере закупок товаров, работ, услуг, 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результате внутреннего финансового контроля и мониторинга качества исполнения внутренних бюджетных процедур в Комитете</w:t>
            </w:r>
          </w:p>
        </w:tc>
        <w:tc>
          <w:tcPr>
            <w:tcW w:w="1946" w:type="dxa"/>
          </w:tcPr>
          <w:p w:rsidR="00A25EFD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204691" w:rsidRPr="00B13F50" w:rsidRDefault="00A25EFD" w:rsidP="00A25EFD">
            <w:pPr>
              <w:jc w:val="center"/>
            </w:pPr>
            <w:r w:rsidRPr="00B13F50">
              <w:t>по итогам года</w:t>
            </w:r>
          </w:p>
        </w:tc>
        <w:tc>
          <w:tcPr>
            <w:tcW w:w="2226" w:type="dxa"/>
          </w:tcPr>
          <w:p w:rsidR="00204691" w:rsidRPr="00B13F50" w:rsidRDefault="00BD6573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799" w:type="dxa"/>
          </w:tcPr>
          <w:p w:rsidR="00204691" w:rsidRPr="00B13F50" w:rsidRDefault="00E67AC4" w:rsidP="009713FA">
            <w:pPr>
              <w:jc w:val="center"/>
            </w:pPr>
            <w:r w:rsidRPr="00B13F50">
              <w:t>20 баллов</w:t>
            </w:r>
          </w:p>
        </w:tc>
        <w:tc>
          <w:tcPr>
            <w:tcW w:w="2595" w:type="dxa"/>
          </w:tcPr>
          <w:p w:rsidR="00204691" w:rsidRPr="00B13F50" w:rsidRDefault="00204691" w:rsidP="00632589">
            <w:pPr>
              <w:jc w:val="center"/>
            </w:pPr>
            <w:r w:rsidRPr="00B13F50">
              <w:t xml:space="preserve">Снижение на </w:t>
            </w:r>
            <w:r w:rsidR="000B43AC" w:rsidRPr="00B13F50">
              <w:t>10</w:t>
            </w:r>
            <w:r w:rsidRPr="00B13F50">
              <w:t xml:space="preserve"> баллов</w:t>
            </w:r>
            <w:r w:rsidR="00632589" w:rsidRPr="00B13F50">
              <w:t xml:space="preserve"> за</w:t>
            </w:r>
            <w:r w:rsidRPr="00B13F50">
              <w:t xml:space="preserve"> каждо</w:t>
            </w:r>
            <w:r w:rsidR="00632589" w:rsidRPr="00B13F50">
              <w:t>е</w:t>
            </w:r>
            <w:r w:rsidRPr="00B13F50">
              <w:t xml:space="preserve"> нарушени</w:t>
            </w:r>
            <w:r w:rsidR="00632589" w:rsidRPr="00B13F50">
              <w:t>е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06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в отчетном периоде ежемесячной, квартальной и годовой отчетности об исполнении бюджета, статистической и иной отчетности</w:t>
            </w:r>
          </w:p>
        </w:tc>
        <w:tc>
          <w:tcPr>
            <w:tcW w:w="2982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несвоевременного предоставления 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или) искажения ежемесячной, квартальной и годовой отчетности об исполнении бюджета, статистической и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отчетности</w:t>
            </w:r>
          </w:p>
        </w:tc>
        <w:tc>
          <w:tcPr>
            <w:tcW w:w="1946" w:type="dxa"/>
          </w:tcPr>
          <w:p w:rsidR="00204691" w:rsidRPr="00B13F50" w:rsidRDefault="00204691" w:rsidP="00016B02">
            <w:pPr>
              <w:jc w:val="center"/>
            </w:pPr>
            <w:r w:rsidRPr="00B13F50">
              <w:lastRenderedPageBreak/>
              <w:t>Ежемесячно</w:t>
            </w:r>
          </w:p>
        </w:tc>
        <w:tc>
          <w:tcPr>
            <w:tcW w:w="2226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204691" w:rsidRPr="00B13F50" w:rsidRDefault="00BD6573" w:rsidP="00F70BAF">
            <w:pPr>
              <w:jc w:val="center"/>
            </w:pPr>
            <w:r w:rsidRPr="00B13F50">
              <w:t>2</w:t>
            </w:r>
            <w:r w:rsidR="00675A9D" w:rsidRPr="00B13F50">
              <w:t>0</w:t>
            </w:r>
            <w:r w:rsidR="00016B02" w:rsidRPr="00B13F50">
              <w:t xml:space="preserve"> баллов</w:t>
            </w:r>
          </w:p>
        </w:tc>
        <w:tc>
          <w:tcPr>
            <w:tcW w:w="2595" w:type="dxa"/>
          </w:tcPr>
          <w:p w:rsidR="00204691" w:rsidRPr="00B13F50" w:rsidRDefault="00016B02" w:rsidP="00016B02">
            <w:pPr>
              <w:jc w:val="center"/>
            </w:pPr>
            <w:r w:rsidRPr="00B13F50">
              <w:t>С</w:t>
            </w:r>
            <w:r w:rsidR="00204691" w:rsidRPr="00B13F50">
              <w:t xml:space="preserve">нижение на </w:t>
            </w:r>
            <w:r w:rsidRPr="00B13F50">
              <w:t>5</w:t>
            </w:r>
            <w:r w:rsidR="00204691" w:rsidRPr="00B13F50">
              <w:t xml:space="preserve"> баллов за каждое нарушение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</w:tcPr>
          <w:p w:rsidR="00204691" w:rsidRPr="00A25EFD" w:rsidRDefault="00204691" w:rsidP="0001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16B02" w:rsidRPr="00A2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актуальной информации на официальном сайте для размещения информации о государственных (муниципальных) учреждениях bus.gov.ru</w:t>
            </w:r>
          </w:p>
        </w:tc>
        <w:tc>
          <w:tcPr>
            <w:tcW w:w="2982" w:type="dxa"/>
          </w:tcPr>
          <w:p w:rsidR="00204691" w:rsidRPr="00B13F50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порядка и сроков размещения информации, установленных </w:t>
            </w:r>
            <w:hyperlink r:id="rId13" w:history="1">
              <w:r w:rsidRPr="00B13F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21.07.2011 № 86Н</w:t>
            </w:r>
          </w:p>
        </w:tc>
        <w:tc>
          <w:tcPr>
            <w:tcW w:w="1946" w:type="dxa"/>
          </w:tcPr>
          <w:p w:rsidR="00204691" w:rsidRPr="00B13F50" w:rsidRDefault="00204691" w:rsidP="00016B02">
            <w:pPr>
              <w:jc w:val="center"/>
            </w:pPr>
            <w:r w:rsidRPr="00B13F50">
              <w:t>Ежемесячно</w:t>
            </w:r>
          </w:p>
        </w:tc>
        <w:tc>
          <w:tcPr>
            <w:tcW w:w="2226" w:type="dxa"/>
          </w:tcPr>
          <w:p w:rsidR="00204691" w:rsidRPr="00B13F50" w:rsidRDefault="00204691" w:rsidP="00FD5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204691" w:rsidRPr="00B13F50" w:rsidRDefault="00FD5AAD" w:rsidP="00675A9D">
            <w:pPr>
              <w:jc w:val="center"/>
            </w:pPr>
            <w:r w:rsidRPr="00B13F50">
              <w:t>2</w:t>
            </w:r>
            <w:r w:rsidR="00675A9D" w:rsidRPr="00B13F50">
              <w:t>0</w:t>
            </w:r>
            <w:r w:rsidR="00016B02" w:rsidRPr="00B13F50">
              <w:t xml:space="preserve"> баллов</w:t>
            </w:r>
          </w:p>
        </w:tc>
        <w:tc>
          <w:tcPr>
            <w:tcW w:w="2595" w:type="dxa"/>
          </w:tcPr>
          <w:p w:rsidR="00204691" w:rsidRPr="00B13F50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>нижение на 10 баллов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нарушение</w:t>
            </w:r>
          </w:p>
        </w:tc>
      </w:tr>
      <w:tr w:rsidR="00204691" w:rsidRPr="00D76264" w:rsidTr="00B13F50">
        <w:trPr>
          <w:jc w:val="center"/>
        </w:trPr>
        <w:tc>
          <w:tcPr>
            <w:tcW w:w="510" w:type="dxa"/>
          </w:tcPr>
          <w:p w:rsidR="00204691" w:rsidRPr="00A25EFD" w:rsidRDefault="00204691" w:rsidP="0001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6B02" w:rsidRPr="00A25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204691" w:rsidRPr="00A25EFD" w:rsidRDefault="00204691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(актуализация) информации в региональной государственной информационной системе в области энергосбережения и повышения энергетической эффективности в Ленинградской области в соответствии с </w:t>
            </w:r>
            <w:hyperlink r:id="rId14" w:history="1">
              <w:r w:rsidRPr="00A2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A25EF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16.10.2014 № 465</w:t>
            </w:r>
          </w:p>
        </w:tc>
        <w:tc>
          <w:tcPr>
            <w:tcW w:w="2982" w:type="dxa"/>
          </w:tcPr>
          <w:p w:rsidR="00237C1F" w:rsidRPr="00B13F50" w:rsidRDefault="00204691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нарушений представления учреждением требуемой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</w:t>
            </w:r>
          </w:p>
        </w:tc>
        <w:tc>
          <w:tcPr>
            <w:tcW w:w="1946" w:type="dxa"/>
          </w:tcPr>
          <w:p w:rsidR="00A25EFD" w:rsidRPr="00B13F50" w:rsidRDefault="00A25EFD" w:rsidP="00A25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204691" w:rsidRPr="00B13F50" w:rsidRDefault="00A25EFD" w:rsidP="00A25EFD">
            <w:pPr>
              <w:jc w:val="center"/>
            </w:pPr>
            <w:r w:rsidRPr="00B13F50">
              <w:t>по итогам года</w:t>
            </w:r>
          </w:p>
        </w:tc>
        <w:tc>
          <w:tcPr>
            <w:tcW w:w="2226" w:type="dxa"/>
          </w:tcPr>
          <w:p w:rsidR="00204691" w:rsidRPr="00B13F50" w:rsidRDefault="00FD5AA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>ным формам</w:t>
            </w:r>
          </w:p>
        </w:tc>
        <w:tc>
          <w:tcPr>
            <w:tcW w:w="1799" w:type="dxa"/>
          </w:tcPr>
          <w:p w:rsidR="00204691" w:rsidRPr="00B13F50" w:rsidRDefault="00402E74" w:rsidP="009713FA">
            <w:pPr>
              <w:jc w:val="center"/>
            </w:pPr>
            <w:r w:rsidRPr="00B13F50">
              <w:t>10 баллов</w:t>
            </w:r>
          </w:p>
        </w:tc>
        <w:tc>
          <w:tcPr>
            <w:tcW w:w="2595" w:type="dxa"/>
          </w:tcPr>
          <w:p w:rsidR="00204691" w:rsidRPr="00B13F50" w:rsidRDefault="00632589" w:rsidP="0001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3AC" w:rsidRPr="00B13F50">
              <w:rPr>
                <w:rFonts w:ascii="Times New Roman" w:hAnsi="Times New Roman" w:cs="Times New Roman"/>
                <w:sz w:val="24"/>
                <w:szCs w:val="24"/>
              </w:rPr>
              <w:t>нижение на 5</w:t>
            </w:r>
            <w:r w:rsidR="00204691"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928C7" w:rsidRPr="00D76264" w:rsidTr="00B13F50">
        <w:trPr>
          <w:jc w:val="center"/>
        </w:trPr>
        <w:tc>
          <w:tcPr>
            <w:tcW w:w="510" w:type="dxa"/>
          </w:tcPr>
          <w:p w:rsidR="007928C7" w:rsidRPr="00406985" w:rsidRDefault="005420EB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06" w:type="dxa"/>
          </w:tcPr>
          <w:p w:rsidR="007928C7" w:rsidRPr="00406985" w:rsidRDefault="004E3908" w:rsidP="00B91457">
            <w:pPr>
              <w:jc w:val="center"/>
            </w:pPr>
            <w:r w:rsidRPr="00406985">
              <w:t>Исполнение</w:t>
            </w:r>
            <w:r w:rsidR="00BE4D78">
              <w:t xml:space="preserve"> </w:t>
            </w:r>
            <w:r w:rsidRPr="00406985">
              <w:t>учреждением</w:t>
            </w:r>
            <w:r w:rsidR="006D4171" w:rsidRPr="00406985">
              <w:t xml:space="preserve"> </w:t>
            </w:r>
            <w:r w:rsidRPr="00406985">
              <w:t xml:space="preserve"> кассового плана по расходам</w:t>
            </w:r>
            <w:r w:rsidR="006D4171" w:rsidRPr="00406985">
              <w:br/>
              <w:t xml:space="preserve">в рамках </w:t>
            </w:r>
            <w:r w:rsidR="00B91457">
              <w:t>средств</w:t>
            </w:r>
            <w:r w:rsidR="006D4171" w:rsidRPr="00406985">
              <w:t>,</w:t>
            </w:r>
            <w:r w:rsidR="00BF5775" w:rsidRPr="00406985">
              <w:t xml:space="preserve"> </w:t>
            </w:r>
            <w:r w:rsidR="006D4171" w:rsidRPr="00406985">
              <w:t xml:space="preserve">определенных </w:t>
            </w:r>
            <w:r w:rsidRPr="00406985">
              <w:t>соглашени</w:t>
            </w:r>
            <w:r w:rsidR="006D4171" w:rsidRPr="00406985">
              <w:t xml:space="preserve">ем </w:t>
            </w:r>
            <w:r w:rsidRPr="00406985">
              <w:t xml:space="preserve">о порядке и условиях предоставления субсидии на финансовое обеспечение выполнения государственного задания на оказание государственных услуг </w:t>
            </w:r>
            <w:r w:rsidRPr="00406985">
              <w:lastRenderedPageBreak/>
              <w:t>(выполнение работ)</w:t>
            </w:r>
            <w:r w:rsidR="006D4171" w:rsidRPr="00406985">
              <w:t>,</w:t>
            </w:r>
            <w:r w:rsidR="006D4171" w:rsidRPr="00406985">
              <w:br/>
              <w:t>в соответствующем году</w:t>
            </w:r>
          </w:p>
        </w:tc>
        <w:tc>
          <w:tcPr>
            <w:tcW w:w="2982" w:type="dxa"/>
          </w:tcPr>
          <w:p w:rsidR="007928C7" w:rsidRPr="00406985" w:rsidRDefault="004D33BA" w:rsidP="00890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– 95 %</w:t>
            </w:r>
          </w:p>
        </w:tc>
        <w:tc>
          <w:tcPr>
            <w:tcW w:w="1946" w:type="dxa"/>
          </w:tcPr>
          <w:p w:rsidR="007928C7" w:rsidRPr="00406985" w:rsidRDefault="007928C7" w:rsidP="00813947">
            <w:pPr>
              <w:jc w:val="center"/>
            </w:pPr>
            <w:r w:rsidRPr="00406985">
              <w:t xml:space="preserve">Ежеквартально (за исключением IV квартала), </w:t>
            </w:r>
          </w:p>
          <w:p w:rsidR="007928C7" w:rsidRPr="00406985" w:rsidRDefault="007928C7" w:rsidP="00813947">
            <w:pPr>
              <w:jc w:val="center"/>
            </w:pPr>
            <w:r w:rsidRPr="00406985">
              <w:t>по итогам года</w:t>
            </w:r>
          </w:p>
        </w:tc>
        <w:tc>
          <w:tcPr>
            <w:tcW w:w="2226" w:type="dxa"/>
          </w:tcPr>
          <w:p w:rsidR="007928C7" w:rsidRPr="00406985" w:rsidRDefault="007928C7" w:rsidP="009713FA">
            <w:pPr>
              <w:jc w:val="center"/>
            </w:pPr>
            <w:r w:rsidRPr="00406985">
              <w:t>Отчет по установленной форме</w:t>
            </w:r>
          </w:p>
        </w:tc>
        <w:tc>
          <w:tcPr>
            <w:tcW w:w="1799" w:type="dxa"/>
          </w:tcPr>
          <w:p w:rsidR="007928C7" w:rsidRPr="00406985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595" w:type="dxa"/>
          </w:tcPr>
          <w:p w:rsidR="00BE4D78" w:rsidRPr="00406985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94% - 90%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5</w:t>
            </w: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 баллов,</w:t>
            </w:r>
          </w:p>
          <w:p w:rsidR="00BE4D78" w:rsidRPr="00406985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85% - 89%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10</w:t>
            </w: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 баллов,</w:t>
            </w:r>
          </w:p>
          <w:p w:rsidR="007928C7" w:rsidRPr="00406985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менее 85 %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20</w:t>
            </w:r>
            <w:r w:rsidRPr="004069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33BA" w:rsidRPr="00D76264" w:rsidTr="004D33BA">
        <w:trPr>
          <w:jc w:val="center"/>
        </w:trPr>
        <w:tc>
          <w:tcPr>
            <w:tcW w:w="510" w:type="dxa"/>
            <w:vMerge w:val="restart"/>
          </w:tcPr>
          <w:p w:rsidR="004D33BA" w:rsidRPr="009B47CE" w:rsidRDefault="007B411E" w:rsidP="0054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vMerge w:val="restart"/>
          </w:tcPr>
          <w:p w:rsidR="004D33BA" w:rsidRPr="009B47CE" w:rsidRDefault="004D33BA" w:rsidP="00B91457">
            <w:pPr>
              <w:jc w:val="center"/>
              <w:rPr>
                <w:color w:val="FF0000"/>
              </w:rPr>
            </w:pPr>
            <w:r w:rsidRPr="009B47CE">
              <w:t xml:space="preserve">Доля принятых обязательств от объема </w:t>
            </w:r>
            <w:r w:rsidR="00B91457">
              <w:t>средств</w:t>
            </w:r>
            <w:r w:rsidRPr="009B47CE">
              <w:t>, предусмотренных Учреждению в рамках соглашений на перечисление субсидий на финансовое обеспечение выполнения государственного задания на оказание государственных услуг (выполнение работ) и на иные цели на развитие сети МФЦ</w:t>
            </w:r>
          </w:p>
        </w:tc>
        <w:tc>
          <w:tcPr>
            <w:tcW w:w="2982" w:type="dxa"/>
          </w:tcPr>
          <w:p w:rsidR="004D33BA" w:rsidRPr="009B47CE" w:rsidRDefault="004D33BA" w:rsidP="008906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Показатель – 70 %</w:t>
            </w:r>
          </w:p>
        </w:tc>
        <w:tc>
          <w:tcPr>
            <w:tcW w:w="1946" w:type="dxa"/>
          </w:tcPr>
          <w:p w:rsidR="004D33BA" w:rsidRPr="009B47CE" w:rsidRDefault="004D33BA" w:rsidP="004E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6" w:type="dxa"/>
            <w:vMerge w:val="restart"/>
            <w:vAlign w:val="center"/>
          </w:tcPr>
          <w:p w:rsidR="004D33BA" w:rsidRPr="009B47CE" w:rsidRDefault="004D33BA" w:rsidP="004D33BA">
            <w:pPr>
              <w:jc w:val="center"/>
              <w:rPr>
                <w:color w:val="FF0000"/>
              </w:rPr>
            </w:pPr>
            <w:r w:rsidRPr="009B47CE">
              <w:t>Отчет по установленной форме</w:t>
            </w:r>
          </w:p>
        </w:tc>
        <w:tc>
          <w:tcPr>
            <w:tcW w:w="1799" w:type="dxa"/>
          </w:tcPr>
          <w:p w:rsidR="004D33BA" w:rsidRPr="009B47CE" w:rsidRDefault="004D33BA" w:rsidP="00792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237C1F" w:rsidRPr="009B47CE" w:rsidRDefault="00237C1F" w:rsidP="00BE4D78">
            <w:pPr>
              <w:jc w:val="center"/>
            </w:pPr>
            <w:r w:rsidRPr="009B47CE">
              <w:t>&lt; 60 % - снижение на 20 баллов,</w:t>
            </w:r>
          </w:p>
          <w:p w:rsidR="00237C1F" w:rsidRPr="009B47CE" w:rsidRDefault="00237C1F" w:rsidP="00BE4D78">
            <w:pPr>
              <w:jc w:val="center"/>
            </w:pPr>
            <w:r w:rsidRPr="009B47CE">
              <w:t>60 % - 64 % - снижение на 15 баллов</w:t>
            </w:r>
          </w:p>
          <w:p w:rsidR="004D33BA" w:rsidRPr="009B47CE" w:rsidRDefault="00237C1F" w:rsidP="00BE4D78">
            <w:pPr>
              <w:jc w:val="center"/>
            </w:pPr>
            <w:r w:rsidRPr="009B47CE">
              <w:t xml:space="preserve">65 % - </w:t>
            </w:r>
            <w:r w:rsidR="00BE4D78" w:rsidRPr="009B47CE">
              <w:t>69</w:t>
            </w:r>
            <w:r w:rsidRPr="009B47CE">
              <w:t xml:space="preserve"> % - снижение на 10 баллов</w:t>
            </w:r>
          </w:p>
        </w:tc>
      </w:tr>
      <w:tr w:rsidR="004D33BA" w:rsidRPr="00D76264" w:rsidTr="00B13F50">
        <w:trPr>
          <w:jc w:val="center"/>
        </w:trPr>
        <w:tc>
          <w:tcPr>
            <w:tcW w:w="510" w:type="dxa"/>
            <w:vMerge/>
          </w:tcPr>
          <w:p w:rsidR="004D33BA" w:rsidRPr="009B47CE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D33BA" w:rsidRPr="009B47CE" w:rsidRDefault="004D33BA" w:rsidP="004908B7">
            <w:pPr>
              <w:jc w:val="center"/>
              <w:rPr>
                <w:color w:val="FF0000"/>
              </w:rPr>
            </w:pPr>
          </w:p>
        </w:tc>
        <w:tc>
          <w:tcPr>
            <w:tcW w:w="2982" w:type="dxa"/>
          </w:tcPr>
          <w:p w:rsidR="004D33BA" w:rsidRPr="009B47CE" w:rsidRDefault="004D33BA" w:rsidP="008906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Показатель – 80 %</w:t>
            </w:r>
          </w:p>
        </w:tc>
        <w:tc>
          <w:tcPr>
            <w:tcW w:w="1946" w:type="dxa"/>
          </w:tcPr>
          <w:p w:rsidR="004D33BA" w:rsidRPr="009B47CE" w:rsidRDefault="004D33BA" w:rsidP="004E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226" w:type="dxa"/>
            <w:vMerge/>
          </w:tcPr>
          <w:p w:rsidR="004D33BA" w:rsidRPr="009B47CE" w:rsidRDefault="004D33BA" w:rsidP="009713FA">
            <w:pPr>
              <w:jc w:val="center"/>
            </w:pPr>
          </w:p>
        </w:tc>
        <w:tc>
          <w:tcPr>
            <w:tcW w:w="1799" w:type="dxa"/>
          </w:tcPr>
          <w:p w:rsidR="004D33BA" w:rsidRPr="009B47CE" w:rsidRDefault="004D33BA" w:rsidP="00792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BE4D78" w:rsidRPr="009B47CE" w:rsidRDefault="00BE4D78" w:rsidP="00BE4D78">
            <w:pPr>
              <w:jc w:val="center"/>
            </w:pPr>
            <w:r w:rsidRPr="009B47CE">
              <w:t>&lt; 70 % - снижение на 20 баллов,</w:t>
            </w:r>
          </w:p>
          <w:p w:rsidR="00BE4D78" w:rsidRPr="009B47CE" w:rsidRDefault="00BE4D78" w:rsidP="00BE4D78">
            <w:pPr>
              <w:jc w:val="center"/>
            </w:pPr>
            <w:r w:rsidRPr="009B47CE">
              <w:t>70 % - 74 % - снижение на 15 баллов</w:t>
            </w:r>
          </w:p>
          <w:p w:rsidR="004D33BA" w:rsidRPr="009B47CE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75 % - 79 % - снижение на 10 баллов</w:t>
            </w:r>
          </w:p>
        </w:tc>
      </w:tr>
      <w:tr w:rsidR="004D33BA" w:rsidRPr="00D76264" w:rsidTr="00B13F50">
        <w:trPr>
          <w:jc w:val="center"/>
        </w:trPr>
        <w:tc>
          <w:tcPr>
            <w:tcW w:w="510" w:type="dxa"/>
            <w:vMerge/>
          </w:tcPr>
          <w:p w:rsidR="004D33BA" w:rsidRPr="009B47CE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D33BA" w:rsidRPr="009B47CE" w:rsidRDefault="004D33BA" w:rsidP="004908B7">
            <w:pPr>
              <w:jc w:val="center"/>
              <w:rPr>
                <w:color w:val="FF0000"/>
              </w:rPr>
            </w:pPr>
          </w:p>
        </w:tc>
        <w:tc>
          <w:tcPr>
            <w:tcW w:w="2982" w:type="dxa"/>
          </w:tcPr>
          <w:p w:rsidR="004D33BA" w:rsidRPr="009B47CE" w:rsidRDefault="004D33BA" w:rsidP="004D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Показатель – 90 %</w:t>
            </w:r>
          </w:p>
        </w:tc>
        <w:tc>
          <w:tcPr>
            <w:tcW w:w="1946" w:type="dxa"/>
          </w:tcPr>
          <w:p w:rsidR="004D33BA" w:rsidRPr="009B47CE" w:rsidRDefault="004D33BA" w:rsidP="004E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226" w:type="dxa"/>
            <w:vMerge/>
          </w:tcPr>
          <w:p w:rsidR="004D33BA" w:rsidRPr="009B47CE" w:rsidRDefault="004D33BA" w:rsidP="009713FA">
            <w:pPr>
              <w:jc w:val="center"/>
            </w:pPr>
          </w:p>
        </w:tc>
        <w:tc>
          <w:tcPr>
            <w:tcW w:w="1799" w:type="dxa"/>
          </w:tcPr>
          <w:p w:rsidR="004D33BA" w:rsidRPr="009B47CE" w:rsidRDefault="004D33BA" w:rsidP="00792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BE4D78" w:rsidRPr="009B47CE" w:rsidRDefault="00BE4D78" w:rsidP="00BE4D78">
            <w:pPr>
              <w:jc w:val="center"/>
            </w:pPr>
            <w:r w:rsidRPr="009B47CE">
              <w:t>&lt; 80 % - снижение на 20 баллов,</w:t>
            </w:r>
          </w:p>
          <w:p w:rsidR="00BE4D78" w:rsidRPr="009B47CE" w:rsidRDefault="00BE4D78" w:rsidP="00BE4D78">
            <w:pPr>
              <w:jc w:val="center"/>
            </w:pPr>
            <w:r w:rsidRPr="009B47CE">
              <w:t>80 % - 84 % - снижение на 15 баллов</w:t>
            </w:r>
          </w:p>
          <w:p w:rsidR="004D33BA" w:rsidRPr="009B47CE" w:rsidRDefault="00BE4D78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E">
              <w:rPr>
                <w:rFonts w:ascii="Times New Roman" w:hAnsi="Times New Roman" w:cs="Times New Roman"/>
                <w:sz w:val="24"/>
                <w:szCs w:val="24"/>
              </w:rPr>
              <w:t>85 % - 89 % - снижение на 10 баллов</w:t>
            </w:r>
          </w:p>
        </w:tc>
      </w:tr>
      <w:tr w:rsidR="004D33BA" w:rsidRPr="00D76264" w:rsidTr="00B13F50">
        <w:trPr>
          <w:jc w:val="center"/>
        </w:trPr>
        <w:tc>
          <w:tcPr>
            <w:tcW w:w="510" w:type="dxa"/>
          </w:tcPr>
          <w:p w:rsidR="004D33BA" w:rsidRPr="007B411E" w:rsidRDefault="004D33BA" w:rsidP="007B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4D33BA" w:rsidRPr="007B411E" w:rsidRDefault="004D33BA" w:rsidP="00DF6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задач (поручений), поступивших руководителю учреждения в письменном виде от руководства Комитета (заместителя председателя Правительства Ленинградской области - председателя Комитета, первого заместителя председателя Комитета, заместителя </w:t>
            </w:r>
            <w:r w:rsidRPr="007B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Комитета, курирующего работу департамента процессного управления и государственных услуг, или начальника департамента государственных услуг Комитета)</w:t>
            </w:r>
          </w:p>
        </w:tc>
        <w:tc>
          <w:tcPr>
            <w:tcW w:w="2982" w:type="dxa"/>
          </w:tcPr>
          <w:p w:rsidR="004D33BA" w:rsidRPr="007B411E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Оперативность, своевременность и качество исполнения поручений</w:t>
            </w:r>
          </w:p>
        </w:tc>
        <w:tc>
          <w:tcPr>
            <w:tcW w:w="1946" w:type="dxa"/>
          </w:tcPr>
          <w:p w:rsidR="004D33BA" w:rsidRPr="007B411E" w:rsidRDefault="004D33BA" w:rsidP="009713FA">
            <w:pPr>
              <w:jc w:val="center"/>
            </w:pPr>
            <w:r w:rsidRPr="007B411E">
              <w:t>Ежемесячно</w:t>
            </w:r>
          </w:p>
        </w:tc>
        <w:tc>
          <w:tcPr>
            <w:tcW w:w="2226" w:type="dxa"/>
          </w:tcPr>
          <w:p w:rsidR="004D33BA" w:rsidRPr="007B411E" w:rsidRDefault="004D33BA" w:rsidP="00BD6573">
            <w:pPr>
              <w:jc w:val="center"/>
            </w:pPr>
            <w:r w:rsidRPr="007B411E">
              <w:t>Отчет по установленной форме</w:t>
            </w:r>
          </w:p>
        </w:tc>
        <w:tc>
          <w:tcPr>
            <w:tcW w:w="1799" w:type="dxa"/>
          </w:tcPr>
          <w:p w:rsidR="004D33BA" w:rsidRPr="007B411E" w:rsidRDefault="004D33BA" w:rsidP="009713FA">
            <w:pPr>
              <w:jc w:val="center"/>
            </w:pPr>
            <w:r w:rsidRPr="007B411E">
              <w:t>20 баллов</w:t>
            </w:r>
          </w:p>
        </w:tc>
        <w:tc>
          <w:tcPr>
            <w:tcW w:w="2595" w:type="dxa"/>
          </w:tcPr>
          <w:p w:rsidR="004D33BA" w:rsidRPr="007B411E" w:rsidRDefault="004D33BA" w:rsidP="009713FA">
            <w:pPr>
              <w:jc w:val="center"/>
            </w:pPr>
            <w:r w:rsidRPr="007B411E">
              <w:t>Снижение на 5 баллов за каждое нарушение</w:t>
            </w:r>
          </w:p>
        </w:tc>
      </w:tr>
      <w:tr w:rsidR="004D33BA" w:rsidRPr="008E0999" w:rsidTr="00B13F50">
        <w:trPr>
          <w:jc w:val="center"/>
        </w:trPr>
        <w:tc>
          <w:tcPr>
            <w:tcW w:w="15364" w:type="dxa"/>
            <w:gridSpan w:val="7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Деятельность учреждения, направленная на работу с кадрами</w:t>
            </w:r>
          </w:p>
        </w:tc>
      </w:tr>
      <w:tr w:rsidR="004D33BA" w:rsidRPr="008E0999" w:rsidTr="00B13F50">
        <w:trPr>
          <w:jc w:val="center"/>
        </w:trPr>
        <w:tc>
          <w:tcPr>
            <w:tcW w:w="510" w:type="dxa"/>
          </w:tcPr>
          <w:p w:rsidR="004D33BA" w:rsidRPr="00D76264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06" w:type="dxa"/>
          </w:tcPr>
          <w:p w:rsidR="004D33BA" w:rsidRPr="00D76264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Отсутствие текучести кадров (без учета совместителей)</w:t>
            </w:r>
          </w:p>
        </w:tc>
        <w:tc>
          <w:tcPr>
            <w:tcW w:w="2982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Отношение числа уволенных работников учреждения за год к среднесписочной численности за тот период (не более 18% в год)</w:t>
            </w:r>
          </w:p>
        </w:tc>
        <w:tc>
          <w:tcPr>
            <w:tcW w:w="1946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Снижение на 5 баллов</w:t>
            </w:r>
          </w:p>
        </w:tc>
      </w:tr>
      <w:tr w:rsidR="004D33BA" w:rsidRPr="00D76264" w:rsidTr="00B13F50">
        <w:trPr>
          <w:jc w:val="center"/>
        </w:trPr>
        <w:tc>
          <w:tcPr>
            <w:tcW w:w="510" w:type="dxa"/>
          </w:tcPr>
          <w:p w:rsidR="004D33BA" w:rsidRPr="00D76264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06" w:type="dxa"/>
          </w:tcPr>
          <w:p w:rsidR="004D33BA" w:rsidRPr="00D76264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4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работников учреждения</w:t>
            </w:r>
          </w:p>
        </w:tc>
        <w:tc>
          <w:tcPr>
            <w:tcW w:w="2982" w:type="dxa"/>
          </w:tcPr>
          <w:p w:rsidR="004D33BA" w:rsidRPr="00B13F50" w:rsidRDefault="004D33BA" w:rsidP="00F70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в отчетном периоде повышение квалификации или переподготовку по направлению профессиональной деятельности (</w:t>
            </w:r>
            <w:proofErr w:type="gramStart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не менее </w:t>
            </w:r>
            <w:r w:rsidRPr="00B13F50">
              <w:rPr>
                <w:rFonts w:ascii="Times New Roman" w:hAnsi="Times New Roman" w:cs="Times New Roman"/>
                <w:sz w:val="24"/>
                <w:szCs w:val="24"/>
              </w:rPr>
              <w:br/>
              <w:t>10 % работников учреждения)</w:t>
            </w:r>
          </w:p>
        </w:tc>
        <w:tc>
          <w:tcPr>
            <w:tcW w:w="1946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595" w:type="dxa"/>
          </w:tcPr>
          <w:p w:rsidR="004D33BA" w:rsidRPr="00B13F50" w:rsidRDefault="004D33BA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Снижение на 5 баллов</w:t>
            </w:r>
          </w:p>
        </w:tc>
      </w:tr>
      <w:tr w:rsidR="005C162D" w:rsidRPr="00D76264" w:rsidTr="00D968DE">
        <w:trPr>
          <w:trHeight w:val="2022"/>
          <w:jc w:val="center"/>
        </w:trPr>
        <w:tc>
          <w:tcPr>
            <w:tcW w:w="510" w:type="dxa"/>
          </w:tcPr>
          <w:p w:rsidR="005C162D" w:rsidRPr="00FD5AAD" w:rsidRDefault="005C162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06" w:type="dxa"/>
          </w:tcPr>
          <w:p w:rsidR="005C162D" w:rsidRPr="00FD5AAD" w:rsidRDefault="005C162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D">
              <w:rPr>
                <w:rFonts w:ascii="Times New Roman" w:hAnsi="Times New Roman" w:cs="Times New Roman"/>
                <w:sz w:val="24"/>
                <w:szCs w:val="24"/>
              </w:rPr>
              <w:t>Соблюдение норм законодательства в сфере противодействия коррупции</w:t>
            </w:r>
          </w:p>
        </w:tc>
        <w:tc>
          <w:tcPr>
            <w:tcW w:w="2982" w:type="dxa"/>
          </w:tcPr>
          <w:p w:rsidR="005C162D" w:rsidRPr="00B13F50" w:rsidRDefault="005C162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нарушений законодательства в сфере противодействия коррупции</w:t>
            </w:r>
          </w:p>
        </w:tc>
        <w:tc>
          <w:tcPr>
            <w:tcW w:w="1946" w:type="dxa"/>
          </w:tcPr>
          <w:p w:rsidR="005C162D" w:rsidRPr="00B13F50" w:rsidRDefault="005C162D" w:rsidP="005C1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(за исключением IV квартала), </w:t>
            </w:r>
          </w:p>
          <w:p w:rsidR="005C162D" w:rsidRPr="00B13F50" w:rsidRDefault="005C162D" w:rsidP="005C1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26" w:type="dxa"/>
          </w:tcPr>
          <w:p w:rsidR="005C162D" w:rsidRPr="00B13F50" w:rsidRDefault="005C162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1799" w:type="dxa"/>
          </w:tcPr>
          <w:p w:rsidR="005C162D" w:rsidRPr="00B13F50" w:rsidRDefault="005C162D" w:rsidP="0097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95" w:type="dxa"/>
          </w:tcPr>
          <w:p w:rsidR="005C162D" w:rsidRPr="00B13F50" w:rsidRDefault="005C162D" w:rsidP="00BE4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50">
              <w:rPr>
                <w:rFonts w:ascii="Times New Roman" w:hAnsi="Times New Roman" w:cs="Times New Roman"/>
                <w:sz w:val="24"/>
                <w:szCs w:val="24"/>
              </w:rPr>
              <w:t>Снижение на 10 баллов за каждое нарушение</w:t>
            </w:r>
          </w:p>
        </w:tc>
      </w:tr>
    </w:tbl>
    <w:p w:rsidR="004804B3" w:rsidRDefault="004804B3" w:rsidP="00480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7"/>
      <w:bookmarkEnd w:id="1"/>
      <w:r w:rsidRPr="00DF6154">
        <w:rPr>
          <w:rFonts w:ascii="Times New Roman" w:hAnsi="Times New Roman" w:cs="Times New Roman"/>
          <w:sz w:val="24"/>
          <w:szCs w:val="24"/>
        </w:rPr>
        <w:t xml:space="preserve">&lt;1&gt; </w:t>
      </w:r>
      <w:r w:rsidR="000523DD">
        <w:rPr>
          <w:rFonts w:ascii="Times New Roman" w:hAnsi="Times New Roman" w:cs="Times New Roman"/>
          <w:sz w:val="24"/>
          <w:szCs w:val="24"/>
        </w:rPr>
        <w:t>Сумма баллов соответствует процентному соотношению сумм</w:t>
      </w:r>
      <w:r w:rsidR="00B13F50">
        <w:rPr>
          <w:rFonts w:ascii="Times New Roman" w:hAnsi="Times New Roman" w:cs="Times New Roman"/>
          <w:sz w:val="24"/>
          <w:szCs w:val="24"/>
        </w:rPr>
        <w:t>ы</w:t>
      </w:r>
      <w:r w:rsidR="000523DD">
        <w:rPr>
          <w:rFonts w:ascii="Times New Roman" w:hAnsi="Times New Roman" w:cs="Times New Roman"/>
          <w:sz w:val="24"/>
          <w:szCs w:val="24"/>
        </w:rPr>
        <w:t xml:space="preserve"> </w:t>
      </w:r>
      <w:r w:rsidRPr="00DF6154">
        <w:rPr>
          <w:rFonts w:ascii="Times New Roman" w:hAnsi="Times New Roman" w:cs="Times New Roman"/>
          <w:sz w:val="24"/>
          <w:szCs w:val="24"/>
        </w:rPr>
        <w:t>должностно</w:t>
      </w:r>
      <w:r w:rsidR="000523DD">
        <w:rPr>
          <w:rFonts w:ascii="Times New Roman" w:hAnsi="Times New Roman" w:cs="Times New Roman"/>
          <w:sz w:val="24"/>
          <w:szCs w:val="24"/>
        </w:rPr>
        <w:t>го</w:t>
      </w:r>
      <w:r w:rsidRPr="00DF615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0523DD">
        <w:rPr>
          <w:rFonts w:ascii="Times New Roman" w:hAnsi="Times New Roman" w:cs="Times New Roman"/>
          <w:sz w:val="24"/>
          <w:szCs w:val="24"/>
        </w:rPr>
        <w:t>а</w:t>
      </w:r>
      <w:r w:rsidRPr="00DF615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523DD">
        <w:rPr>
          <w:rFonts w:ascii="Times New Roman" w:hAnsi="Times New Roman" w:cs="Times New Roman"/>
          <w:sz w:val="24"/>
          <w:szCs w:val="24"/>
        </w:rPr>
        <w:t>У</w:t>
      </w:r>
      <w:r w:rsidRPr="00DF6154">
        <w:rPr>
          <w:rFonts w:ascii="Times New Roman" w:hAnsi="Times New Roman" w:cs="Times New Roman"/>
          <w:sz w:val="24"/>
          <w:szCs w:val="24"/>
        </w:rPr>
        <w:t>чреждения</w:t>
      </w:r>
      <w:bookmarkStart w:id="2" w:name="P238"/>
      <w:bookmarkEnd w:id="2"/>
      <w:r w:rsidR="00DF6154">
        <w:rPr>
          <w:rFonts w:ascii="Times New Roman" w:hAnsi="Times New Roman" w:cs="Times New Roman"/>
          <w:sz w:val="24"/>
          <w:szCs w:val="24"/>
        </w:rPr>
        <w:t xml:space="preserve"> и </w:t>
      </w:r>
      <w:r w:rsidR="00DF6154" w:rsidRPr="00DF6154">
        <w:rPr>
          <w:rFonts w:ascii="Times New Roman" w:hAnsi="Times New Roman" w:cs="Times New Roman"/>
          <w:sz w:val="24"/>
          <w:szCs w:val="24"/>
        </w:rPr>
        <w:t>выплат</w:t>
      </w:r>
      <w:r w:rsidR="000523DD">
        <w:rPr>
          <w:rFonts w:ascii="Times New Roman" w:hAnsi="Times New Roman" w:cs="Times New Roman"/>
          <w:sz w:val="24"/>
          <w:szCs w:val="24"/>
        </w:rPr>
        <w:br/>
      </w:r>
      <w:r w:rsidR="00DF6154" w:rsidRPr="00DF6154">
        <w:rPr>
          <w:rFonts w:ascii="Times New Roman" w:hAnsi="Times New Roman" w:cs="Times New Roman"/>
          <w:sz w:val="24"/>
          <w:szCs w:val="24"/>
        </w:rPr>
        <w:t>по повышающим коэффициентам к должностному окладу</w:t>
      </w:r>
      <w:r w:rsidR="000523DD">
        <w:rPr>
          <w:rFonts w:ascii="Times New Roman" w:hAnsi="Times New Roman" w:cs="Times New Roman"/>
          <w:sz w:val="24"/>
          <w:szCs w:val="24"/>
        </w:rPr>
        <w:t>.</w:t>
      </w:r>
    </w:p>
    <w:p w:rsidR="00C75575" w:rsidRDefault="005A7065" w:rsidP="00480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523DD">
        <w:rPr>
          <w:rFonts w:ascii="Times New Roman" w:hAnsi="Times New Roman" w:cs="Times New Roman"/>
          <w:sz w:val="24"/>
          <w:szCs w:val="24"/>
        </w:rPr>
        <w:t>Н</w:t>
      </w:r>
      <w:r w:rsidR="00C75575">
        <w:rPr>
          <w:rFonts w:ascii="Times New Roman" w:hAnsi="Times New Roman" w:cs="Times New Roman"/>
          <w:sz w:val="24"/>
          <w:szCs w:val="24"/>
        </w:rPr>
        <w:t xml:space="preserve">ачисление баллов осуществляется при наличии положительной динамики </w:t>
      </w:r>
      <w:r w:rsidR="000523DD">
        <w:rPr>
          <w:rFonts w:ascii="Times New Roman" w:hAnsi="Times New Roman" w:cs="Times New Roman"/>
          <w:sz w:val="24"/>
          <w:szCs w:val="24"/>
        </w:rPr>
        <w:t>значений</w:t>
      </w:r>
      <w:r w:rsidR="000523DD" w:rsidRPr="000523DD">
        <w:t xml:space="preserve"> </w:t>
      </w:r>
      <w:r w:rsidR="000523DD" w:rsidRPr="000523DD">
        <w:rPr>
          <w:rFonts w:ascii="Times New Roman" w:hAnsi="Times New Roman" w:cs="Times New Roman"/>
          <w:sz w:val="24"/>
          <w:szCs w:val="24"/>
        </w:rPr>
        <w:t>показателей, характеризующих объем (содержание) и качество государственных услуг, установленных государственным заданием</w:t>
      </w:r>
    </w:p>
    <w:p w:rsidR="00A67AF6" w:rsidRDefault="00A67AF6" w:rsidP="00480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AF6" w:rsidRDefault="00A67AF6" w:rsidP="00480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67AF6" w:rsidSect="00B13F5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523DD" w:rsidRPr="00035925" w:rsidRDefault="000523DD" w:rsidP="000523DD">
      <w:pPr>
        <w:pageBreakBefore/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035925">
        <w:rPr>
          <w:sz w:val="28"/>
          <w:szCs w:val="28"/>
        </w:rPr>
        <w:t xml:space="preserve">                                                                       </w:t>
      </w:r>
    </w:p>
    <w:p w:rsidR="000523DD" w:rsidRPr="00035925" w:rsidRDefault="000523DD" w:rsidP="000523DD">
      <w:pPr>
        <w:tabs>
          <w:tab w:val="left" w:pos="5655"/>
        </w:tabs>
        <w:jc w:val="right"/>
        <w:rPr>
          <w:sz w:val="28"/>
          <w:szCs w:val="28"/>
        </w:rPr>
      </w:pPr>
      <w:r w:rsidRPr="00035925">
        <w:rPr>
          <w:sz w:val="28"/>
          <w:szCs w:val="28"/>
        </w:rPr>
        <w:t xml:space="preserve">к приказу Комитета </w:t>
      </w:r>
      <w:r>
        <w:rPr>
          <w:sz w:val="28"/>
          <w:szCs w:val="28"/>
        </w:rPr>
        <w:t>э</w:t>
      </w:r>
      <w:r w:rsidRPr="00035925">
        <w:rPr>
          <w:sz w:val="28"/>
          <w:szCs w:val="28"/>
        </w:rPr>
        <w:t>кономического развития</w:t>
      </w:r>
      <w:r>
        <w:rPr>
          <w:sz w:val="28"/>
          <w:szCs w:val="28"/>
        </w:rPr>
        <w:br/>
        <w:t xml:space="preserve"> </w:t>
      </w:r>
      <w:r w:rsidRPr="00035925">
        <w:rPr>
          <w:sz w:val="28"/>
          <w:szCs w:val="28"/>
        </w:rPr>
        <w:t>и инвестиционной деятельности</w:t>
      </w:r>
      <w:r>
        <w:rPr>
          <w:sz w:val="28"/>
          <w:szCs w:val="28"/>
        </w:rPr>
        <w:t xml:space="preserve"> </w:t>
      </w:r>
      <w:r w:rsidRPr="00035925">
        <w:rPr>
          <w:sz w:val="28"/>
          <w:szCs w:val="28"/>
        </w:rPr>
        <w:t>Ленинградской области</w:t>
      </w:r>
    </w:p>
    <w:p w:rsidR="000523DD" w:rsidRPr="00035925" w:rsidRDefault="000523DD" w:rsidP="000523DD">
      <w:pPr>
        <w:widowControl w:val="0"/>
        <w:tabs>
          <w:tab w:val="left" w:pos="4962"/>
          <w:tab w:val="left" w:pos="7305"/>
        </w:tabs>
        <w:autoSpaceDE w:val="0"/>
        <w:jc w:val="right"/>
        <w:rPr>
          <w:sz w:val="28"/>
          <w:szCs w:val="28"/>
        </w:rPr>
      </w:pPr>
      <w:r w:rsidRPr="0003592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</w:t>
      </w:r>
      <w:r w:rsidRPr="0003592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03592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35925">
        <w:rPr>
          <w:sz w:val="28"/>
          <w:szCs w:val="28"/>
        </w:rPr>
        <w:t xml:space="preserve"> ______________ 20</w:t>
      </w:r>
      <w:r>
        <w:rPr>
          <w:sz w:val="28"/>
          <w:szCs w:val="28"/>
        </w:rPr>
        <w:t xml:space="preserve">20 </w:t>
      </w:r>
      <w:r w:rsidRPr="00035925">
        <w:rPr>
          <w:sz w:val="28"/>
          <w:szCs w:val="28"/>
        </w:rPr>
        <w:t>г.</w:t>
      </w:r>
    </w:p>
    <w:p w:rsidR="00A67AF6" w:rsidRPr="00A67AF6" w:rsidRDefault="00A67AF6" w:rsidP="00A67AF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A67AF6" w:rsidRPr="00A67AF6" w:rsidRDefault="00A67AF6" w:rsidP="00A67AF6">
      <w:pPr>
        <w:widowControl w:val="0"/>
        <w:autoSpaceDE w:val="0"/>
        <w:autoSpaceDN w:val="0"/>
      </w:pPr>
      <w:r w:rsidRPr="00A67AF6">
        <w:t>ФОРМА</w:t>
      </w:r>
    </w:p>
    <w:p w:rsidR="00A67AF6" w:rsidRDefault="00A67AF6" w:rsidP="00A67AF6">
      <w:pPr>
        <w:widowControl w:val="0"/>
        <w:autoSpaceDE w:val="0"/>
        <w:autoSpaceDN w:val="0"/>
        <w:ind w:firstLine="540"/>
        <w:jc w:val="both"/>
      </w:pPr>
    </w:p>
    <w:p w:rsidR="000523DD" w:rsidRPr="00A67AF6" w:rsidRDefault="000523DD" w:rsidP="00A67AF6">
      <w:pPr>
        <w:widowControl w:val="0"/>
        <w:autoSpaceDE w:val="0"/>
        <w:autoSpaceDN w:val="0"/>
        <w:ind w:firstLine="540"/>
        <w:jc w:val="both"/>
      </w:pPr>
    </w:p>
    <w:p w:rsidR="00A67AF6" w:rsidRPr="00A67AF6" w:rsidRDefault="00A67AF6" w:rsidP="00A67AF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328"/>
      <w:bookmarkEnd w:id="3"/>
      <w:r w:rsidRPr="00A67AF6">
        <w:rPr>
          <w:sz w:val="28"/>
          <w:szCs w:val="28"/>
        </w:rPr>
        <w:t xml:space="preserve">Отчет </w:t>
      </w:r>
      <w:r w:rsidR="000523DD">
        <w:rPr>
          <w:sz w:val="28"/>
          <w:szCs w:val="28"/>
        </w:rPr>
        <w:t xml:space="preserve">о достижении </w:t>
      </w:r>
      <w:r w:rsidR="000523DD" w:rsidRPr="00A67AF6">
        <w:rPr>
          <w:sz w:val="28"/>
          <w:szCs w:val="28"/>
        </w:rPr>
        <w:t xml:space="preserve">показателей эффективности и результативности деятельности </w:t>
      </w:r>
      <w:r w:rsidRPr="00A67AF6">
        <w:rPr>
          <w:sz w:val="28"/>
          <w:szCs w:val="28"/>
        </w:rPr>
        <w:t>Государственного бюджетного учреждения</w:t>
      </w:r>
    </w:p>
    <w:p w:rsidR="00A67AF6" w:rsidRPr="00A67AF6" w:rsidRDefault="00A67AF6" w:rsidP="00A67A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67AF6">
        <w:rPr>
          <w:sz w:val="28"/>
          <w:szCs w:val="28"/>
        </w:rPr>
        <w:t>Ленинградской области «Многофункциональный центр предоставления</w:t>
      </w:r>
    </w:p>
    <w:p w:rsidR="00A67AF6" w:rsidRPr="00A67AF6" w:rsidRDefault="00A67AF6" w:rsidP="00A67A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67AF6">
        <w:rPr>
          <w:sz w:val="28"/>
          <w:szCs w:val="28"/>
        </w:rPr>
        <w:t xml:space="preserve">государственных и муниципальных услуг» </w:t>
      </w:r>
    </w:p>
    <w:p w:rsidR="00A67AF6" w:rsidRPr="00A67AF6" w:rsidRDefault="00A67AF6" w:rsidP="00A67A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67AF6">
        <w:rPr>
          <w:sz w:val="28"/>
          <w:szCs w:val="28"/>
        </w:rPr>
        <w:t>за _____________ 20__ года</w:t>
      </w:r>
    </w:p>
    <w:p w:rsidR="00A67AF6" w:rsidRPr="00A67AF6" w:rsidRDefault="000523DD" w:rsidP="000523DD">
      <w:pPr>
        <w:widowControl w:val="0"/>
        <w:autoSpaceDE w:val="0"/>
        <w:autoSpaceDN w:val="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A67AF6" w:rsidRPr="00A67AF6">
        <w:t>(месяц</w:t>
      </w:r>
      <w:r>
        <w:t>/квартал/год</w:t>
      </w:r>
      <w:r w:rsidR="00A67AF6" w:rsidRPr="00A67AF6">
        <w:t>)</w:t>
      </w:r>
    </w:p>
    <w:p w:rsidR="00A67AF6" w:rsidRPr="00A67AF6" w:rsidRDefault="00A67AF6" w:rsidP="00A67AF6">
      <w:pPr>
        <w:widowControl w:val="0"/>
        <w:autoSpaceDE w:val="0"/>
        <w:autoSpaceDN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9"/>
        <w:gridCol w:w="2746"/>
        <w:gridCol w:w="1717"/>
        <w:gridCol w:w="1731"/>
        <w:gridCol w:w="1474"/>
      </w:tblGrid>
      <w:tr w:rsidR="00A67AF6" w:rsidRPr="00A67AF6" w:rsidTr="009713FA">
        <w:trPr>
          <w:jc w:val="center"/>
        </w:trPr>
        <w:tc>
          <w:tcPr>
            <w:tcW w:w="2049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  <w:r w:rsidRPr="00A67AF6">
              <w:t>Наименование целевого показателя эффективности</w:t>
            </w:r>
          </w:p>
        </w:tc>
        <w:tc>
          <w:tcPr>
            <w:tcW w:w="2746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  <w:r w:rsidRPr="00A67AF6">
              <w:t>Фактический результат исполнения целевого показателя за отчетный период с учетом критериев оценки</w:t>
            </w:r>
          </w:p>
        </w:tc>
        <w:tc>
          <w:tcPr>
            <w:tcW w:w="1717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  <w:r w:rsidRPr="00A67AF6">
              <w:t>Фактический срок выполненных мероприятий</w:t>
            </w:r>
          </w:p>
        </w:tc>
        <w:tc>
          <w:tcPr>
            <w:tcW w:w="1731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  <w:r w:rsidRPr="00A67AF6">
              <w:t>Количество начисленных баллов за исполнение целевого показателя</w:t>
            </w:r>
          </w:p>
        </w:tc>
        <w:tc>
          <w:tcPr>
            <w:tcW w:w="1474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  <w:r w:rsidRPr="00A67AF6">
              <w:t>Примечания</w:t>
            </w:r>
          </w:p>
        </w:tc>
      </w:tr>
      <w:tr w:rsidR="00A67AF6" w:rsidRPr="00A67AF6" w:rsidTr="009713FA">
        <w:trPr>
          <w:jc w:val="center"/>
        </w:trPr>
        <w:tc>
          <w:tcPr>
            <w:tcW w:w="2049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6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7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1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</w:tr>
      <w:tr w:rsidR="00A67AF6" w:rsidRPr="00A67AF6" w:rsidTr="009713FA">
        <w:trPr>
          <w:jc w:val="center"/>
        </w:trPr>
        <w:tc>
          <w:tcPr>
            <w:tcW w:w="2049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6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7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1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</w:tr>
      <w:tr w:rsidR="00A67AF6" w:rsidRPr="00A67AF6" w:rsidTr="009713FA">
        <w:trPr>
          <w:jc w:val="center"/>
        </w:trPr>
        <w:tc>
          <w:tcPr>
            <w:tcW w:w="2049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6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7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1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A67AF6" w:rsidRPr="00A67AF6" w:rsidRDefault="00A67AF6" w:rsidP="00A67A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67AF6" w:rsidRPr="008E0999" w:rsidRDefault="00A67AF6" w:rsidP="00480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7AF6" w:rsidRPr="008E0999" w:rsidSect="00A6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C7" w:rsidRDefault="004C3AC7" w:rsidP="00BB0EB9">
      <w:r>
        <w:separator/>
      </w:r>
    </w:p>
  </w:endnote>
  <w:endnote w:type="continuationSeparator" w:id="0">
    <w:p w:rsidR="004C3AC7" w:rsidRDefault="004C3AC7" w:rsidP="00BB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C7" w:rsidRDefault="004C3AC7" w:rsidP="00BB0EB9">
      <w:r>
        <w:separator/>
      </w:r>
    </w:p>
  </w:footnote>
  <w:footnote w:type="continuationSeparator" w:id="0">
    <w:p w:rsidR="004C3AC7" w:rsidRDefault="004C3AC7" w:rsidP="00BB0EB9">
      <w:r>
        <w:continuationSeparator/>
      </w:r>
    </w:p>
  </w:footnote>
  <w:footnote w:id="1">
    <w:p w:rsidR="009713FA" w:rsidRDefault="009713FA">
      <w:pPr>
        <w:pStyle w:val="aa"/>
      </w:pPr>
      <w:r>
        <w:rPr>
          <w:rStyle w:val="ac"/>
        </w:rPr>
        <w:footnoteRef/>
      </w:r>
      <w:r>
        <w:t xml:space="preserve"> </w:t>
      </w:r>
      <w:r w:rsidRPr="00540A3F">
        <w:t>Перечень показателей эффективности и результативности деятельности Учреждения и критерии их оценки по итогам работы руководителя</w:t>
      </w:r>
      <w:r>
        <w:t>, а также периоды оценки показателей</w:t>
      </w:r>
      <w:r w:rsidRPr="00540A3F">
        <w:t xml:space="preserve"> утверждены приложением 2 к настоящему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0A7"/>
    <w:multiLevelType w:val="hybridMultilevel"/>
    <w:tmpl w:val="73783ED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B36C0"/>
    <w:multiLevelType w:val="hybridMultilevel"/>
    <w:tmpl w:val="49304D60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2C15"/>
    <w:multiLevelType w:val="hybridMultilevel"/>
    <w:tmpl w:val="45CE79B8"/>
    <w:lvl w:ilvl="0" w:tplc="F25C6508">
      <w:start w:val="1"/>
      <w:numFmt w:val="russianLower"/>
      <w:lvlText w:val="%1)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32F20"/>
    <w:multiLevelType w:val="hybridMultilevel"/>
    <w:tmpl w:val="A34E68A2"/>
    <w:lvl w:ilvl="0" w:tplc="A93E512A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3"/>
    <w:rsid w:val="00016B02"/>
    <w:rsid w:val="000523DD"/>
    <w:rsid w:val="000646CB"/>
    <w:rsid w:val="00083731"/>
    <w:rsid w:val="000B43AC"/>
    <w:rsid w:val="000D4F45"/>
    <w:rsid w:val="0010275E"/>
    <w:rsid w:val="0010577A"/>
    <w:rsid w:val="00121D47"/>
    <w:rsid w:val="00132745"/>
    <w:rsid w:val="00143013"/>
    <w:rsid w:val="001723B4"/>
    <w:rsid w:val="001C3A2E"/>
    <w:rsid w:val="001D0C25"/>
    <w:rsid w:val="00204691"/>
    <w:rsid w:val="00225ECF"/>
    <w:rsid w:val="00232CC4"/>
    <w:rsid w:val="00237C1F"/>
    <w:rsid w:val="002537B8"/>
    <w:rsid w:val="002B319E"/>
    <w:rsid w:val="002E2BB8"/>
    <w:rsid w:val="002F237B"/>
    <w:rsid w:val="003200E4"/>
    <w:rsid w:val="003916B9"/>
    <w:rsid w:val="003B1BE0"/>
    <w:rsid w:val="00402E74"/>
    <w:rsid w:val="00406985"/>
    <w:rsid w:val="004136D5"/>
    <w:rsid w:val="004517E6"/>
    <w:rsid w:val="004804B3"/>
    <w:rsid w:val="004908B7"/>
    <w:rsid w:val="004C3AC7"/>
    <w:rsid w:val="004D33BA"/>
    <w:rsid w:val="004E3908"/>
    <w:rsid w:val="00540A3F"/>
    <w:rsid w:val="005420EB"/>
    <w:rsid w:val="005A7065"/>
    <w:rsid w:val="005C162D"/>
    <w:rsid w:val="005F79A6"/>
    <w:rsid w:val="00632589"/>
    <w:rsid w:val="006477AE"/>
    <w:rsid w:val="00652F1E"/>
    <w:rsid w:val="00671F93"/>
    <w:rsid w:val="00675A9D"/>
    <w:rsid w:val="006B58C7"/>
    <w:rsid w:val="006D23B3"/>
    <w:rsid w:val="006D4171"/>
    <w:rsid w:val="006F0199"/>
    <w:rsid w:val="00751576"/>
    <w:rsid w:val="007928C7"/>
    <w:rsid w:val="007B411E"/>
    <w:rsid w:val="007F4DF9"/>
    <w:rsid w:val="00813947"/>
    <w:rsid w:val="0082019E"/>
    <w:rsid w:val="00851C5C"/>
    <w:rsid w:val="00876A27"/>
    <w:rsid w:val="0087752C"/>
    <w:rsid w:val="008906FE"/>
    <w:rsid w:val="00943D3C"/>
    <w:rsid w:val="00953840"/>
    <w:rsid w:val="00956E83"/>
    <w:rsid w:val="009713FA"/>
    <w:rsid w:val="00975C63"/>
    <w:rsid w:val="00982EAC"/>
    <w:rsid w:val="009B0E86"/>
    <w:rsid w:val="009B47CE"/>
    <w:rsid w:val="00A25EFD"/>
    <w:rsid w:val="00A27EE7"/>
    <w:rsid w:val="00A67AF6"/>
    <w:rsid w:val="00AA73BB"/>
    <w:rsid w:val="00B13F50"/>
    <w:rsid w:val="00B91457"/>
    <w:rsid w:val="00B91720"/>
    <w:rsid w:val="00B92585"/>
    <w:rsid w:val="00BB0EB9"/>
    <w:rsid w:val="00BD6573"/>
    <w:rsid w:val="00BE230B"/>
    <w:rsid w:val="00BE3A32"/>
    <w:rsid w:val="00BE4D78"/>
    <w:rsid w:val="00BF5775"/>
    <w:rsid w:val="00C11F82"/>
    <w:rsid w:val="00C715CB"/>
    <w:rsid w:val="00C75575"/>
    <w:rsid w:val="00CC4CE8"/>
    <w:rsid w:val="00CD2386"/>
    <w:rsid w:val="00D34632"/>
    <w:rsid w:val="00DF29D3"/>
    <w:rsid w:val="00DF6154"/>
    <w:rsid w:val="00E17DB7"/>
    <w:rsid w:val="00E23949"/>
    <w:rsid w:val="00E52C28"/>
    <w:rsid w:val="00E67AC4"/>
    <w:rsid w:val="00EB5B69"/>
    <w:rsid w:val="00F70BA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C3BBC1BDE2C791BD9BA2BA2A8AA6D2C4518C6689AE76C9E2554BB727FFB6BCB124C4AA9B6DB2301F58342B43jBi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C3BBC1BDE2C791BD9BBDAB3F8AA6D2C757896188A976C9E2554BB727FFB6BCB124C4AA9B6DB2301F58342B43jBi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CE5E0E04065C02638CBEC8E739889615E815DFDE54F4C20D992F721FB9F0512768BBD3FBC0EF8F8C4B5F986sEH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C3BBC1BDE2C791BD9BBDAB3F8AA6D2C7568C6F8BAF76C9E2554BB727FFB6BCB124C4AA9B6DB2301F58342B43jBi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C3BBC1BDE2C791BD9BBDAB3F8AA6D2C7588B6789A076C9E2554BB727FFB6BCB124C4AA9B6DB2301F58342B43jB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C00A-5DB8-437A-9C41-83EF052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2020-08-13T12:57:00Z</cp:lastPrinted>
  <dcterms:created xsi:type="dcterms:W3CDTF">2020-08-14T14:12:00Z</dcterms:created>
  <dcterms:modified xsi:type="dcterms:W3CDTF">2020-08-14T14:12:00Z</dcterms:modified>
</cp:coreProperties>
</file>