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2F2" w:rsidRPr="00B86E0A" w:rsidRDefault="00D812F2" w:rsidP="00D812F2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87ED2" wp14:editId="7EB618E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F2" w:rsidRPr="00B86E0A" w:rsidRDefault="00D812F2" w:rsidP="00D812F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D812F2" w:rsidRPr="00B86E0A" w:rsidRDefault="00D812F2" w:rsidP="00D812F2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812F2" w:rsidRPr="00B86E0A" w:rsidRDefault="00D812F2" w:rsidP="00D812F2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812F2" w:rsidRPr="00B86E0A" w:rsidRDefault="00D812F2" w:rsidP="00D812F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D812F2" w:rsidRPr="00B86E0A" w:rsidRDefault="00D812F2" w:rsidP="00D812F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D812F2" w:rsidRPr="00B86E0A" w:rsidRDefault="00D812F2" w:rsidP="00D812F2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812F2" w:rsidRPr="00B86E0A" w:rsidRDefault="00D812F2" w:rsidP="00D812F2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D812F2" w:rsidRPr="00B86E0A" w:rsidRDefault="00D812F2" w:rsidP="00D812F2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D812F2" w:rsidRPr="00B86E0A" w:rsidRDefault="00D812F2" w:rsidP="00D812F2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D812F2" w:rsidRPr="00B86E0A" w:rsidRDefault="00D812F2" w:rsidP="00D812F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установлении предмета охраны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1941-1944 гг.; на двух близлежащих участках. На северном участке в числе Герой Советского Союза – Гончар Павел Иванович (1905-1943)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по адресу: </w:t>
      </w:r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муниципальный район, </w:t>
      </w: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Синявинское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г.п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Синявино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ул. Песочная</w:t>
      </w:r>
    </w:p>
    <w:p w:rsidR="00D812F2" w:rsidRPr="00B86E0A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2F2" w:rsidRPr="00D049E4" w:rsidRDefault="00D812F2" w:rsidP="00D81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4 </w:t>
      </w:r>
      <w:r w:rsidRPr="00A67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от 25 декабря 2015 года № 140-оз «О государственной охране, сохранении, использовании                           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proofErr w:type="gramEnd"/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. 2.2.2. 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D812F2" w:rsidRPr="00D812F2" w:rsidRDefault="00D812F2" w:rsidP="00D81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</w:t>
      </w:r>
      <w:r w:rsidRPr="00CE2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ьтурного наследия регионального </w:t>
      </w:r>
      <w:r w:rsidRPr="00CE245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«Братское захоронение советских воинов, погибших в 1941-1944 гг.; на двух близлежащих участках. На северном участке в числе Герой Советского Союза – Гончар Павел Иванович (1905-1943)» по адресу: Ленинградская область, Кировский муниципальный район, </w:t>
      </w:r>
      <w:proofErr w:type="spellStart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Синявинское</w:t>
      </w:r>
      <w:proofErr w:type="spellEnd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spellStart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>г.п</w:t>
      </w:r>
      <w:proofErr w:type="spellEnd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Синявино</w:t>
      </w:r>
      <w:proofErr w:type="spellEnd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Песочная</w:t>
      </w:r>
      <w:proofErr w:type="gramEnd"/>
      <w:r w:rsidRPr="002E21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включенного в единый государственный реестр объектов культурного наследия (памятников истории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 (регистрационный номер </w:t>
      </w:r>
      <w:r w:rsidRPr="00D812F2">
        <w:rPr>
          <w:rFonts w:ascii="Times New Roman" w:eastAsia="Times New Roman" w:hAnsi="Times New Roman" w:cs="Times New Roman"/>
          <w:sz w:val="28"/>
          <w:szCs w:val="28"/>
          <w:lang w:eastAsia="ru-RU"/>
        </w:rPr>
        <w:t>471710977170005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согласно приложению к настоящему приказу.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сведений </w:t>
      </w:r>
      <w:r w:rsidRPr="005512E9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C535FB">
        <w:rPr>
          <w:rFonts w:ascii="Times New Roman" w:hAnsi="Times New Roman" w:cs="Times New Roman"/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D812F2" w:rsidRPr="00D049E4" w:rsidRDefault="00D812F2" w:rsidP="00D81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535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535F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комитета -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культуре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12F2" w:rsidRPr="00C535FB" w:rsidRDefault="00D812F2" w:rsidP="00D81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35FB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2F2" w:rsidRPr="00D049E4" w:rsidRDefault="00D812F2" w:rsidP="00D81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 В.О. Цой</w:t>
      </w: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Подготовил: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Главный специалист отдела по осуществлению полномочий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И.Е. Ефимова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Согласовано: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>председателя комитета - начальник</w:t>
      </w:r>
      <w:r w:rsidRPr="00702631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</w:t>
      </w:r>
      <w:r w:rsidRPr="00702631">
        <w:rPr>
          <w:rFonts w:ascii="Times New Roman" w:hAnsi="Times New Roman" w:cs="Times New Roman"/>
          <w:sz w:val="24"/>
          <w:szCs w:val="24"/>
        </w:rPr>
        <w:t xml:space="preserve"> сектора судебного и административного производства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  <w:r>
        <w:rPr>
          <w:rFonts w:ascii="Times New Roman" w:hAnsi="Times New Roman" w:cs="Times New Roman"/>
          <w:sz w:val="24"/>
          <w:szCs w:val="24"/>
        </w:rPr>
        <w:t>И.Н. Коваль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31">
        <w:rPr>
          <w:rFonts w:ascii="Times New Roman" w:hAnsi="Times New Roman" w:cs="Times New Roman"/>
          <w:b/>
          <w:sz w:val="24"/>
          <w:szCs w:val="24"/>
        </w:rPr>
        <w:t>Ознакомлен: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>председателя комитета - начальник</w:t>
      </w:r>
      <w:r w:rsidRPr="00702631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Г.Е. Лазарева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31">
        <w:rPr>
          <w:rFonts w:ascii="Times New Roman" w:hAnsi="Times New Roman" w:cs="Times New Roman"/>
          <w:sz w:val="24"/>
          <w:szCs w:val="24"/>
        </w:rPr>
        <w:t>и использования объектов культурного наследия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С.А. Волкова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2F2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F2" w:rsidRPr="00702631" w:rsidRDefault="00D812F2" w:rsidP="00D81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31">
        <w:rPr>
          <w:rFonts w:ascii="Times New Roman" w:hAnsi="Times New Roman" w:cs="Times New Roman"/>
          <w:sz w:val="24"/>
          <w:szCs w:val="24"/>
        </w:rPr>
        <w:t>_____________________________ Т.А. Павлова</w:t>
      </w:r>
    </w:p>
    <w:p w:rsidR="00D812F2" w:rsidRDefault="00D812F2" w:rsidP="00D812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812F2" w:rsidTr="00135F4E">
        <w:tc>
          <w:tcPr>
            <w:tcW w:w="5812" w:type="dxa"/>
          </w:tcPr>
          <w:p w:rsidR="00D812F2" w:rsidRDefault="00D812F2" w:rsidP="00135F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812F2" w:rsidRDefault="00D812F2" w:rsidP="00135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12F2" w:rsidRDefault="00D812F2" w:rsidP="00135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  <w:p w:rsidR="00D812F2" w:rsidRDefault="00D812F2" w:rsidP="00135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812F2" w:rsidRDefault="00D812F2" w:rsidP="00135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812F2" w:rsidRDefault="00D812F2" w:rsidP="00135F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D812F2" w:rsidRPr="006479E1" w:rsidRDefault="00D812F2" w:rsidP="00D812F2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</w:p>
    <w:p w:rsidR="00D812F2" w:rsidRPr="00CE74EF" w:rsidRDefault="00D812F2" w:rsidP="00D812F2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1941-1944 гг.; на двух близлежащих участках. На северном участке в числе Герой Советского Союза – Гончар Павел Иванович (1905-1943)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по адресу: </w:t>
      </w:r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муниципальный район, </w:t>
      </w: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Синявинское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г.п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Синявино</w:t>
      </w:r>
      <w:proofErr w:type="spellEnd"/>
      <w:r w:rsidRPr="00D81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ул. Песочная</w:t>
      </w:r>
    </w:p>
    <w:p w:rsidR="00D812F2" w:rsidRDefault="00D812F2" w:rsidP="00D8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2F2" w:rsidRDefault="00D812F2" w:rsidP="00D812F2">
      <w:pPr>
        <w:pStyle w:val="2"/>
        <w:tabs>
          <w:tab w:val="left" w:pos="4586"/>
          <w:tab w:val="left" w:pos="4587"/>
        </w:tabs>
        <w:spacing w:line="276" w:lineRule="auto"/>
        <w:jc w:val="center"/>
      </w:pPr>
      <w:r w:rsidRPr="009409B2">
        <w:t>Проект предметов</w:t>
      </w:r>
      <w:r w:rsidRPr="009409B2">
        <w:rPr>
          <w:spacing w:val="-5"/>
        </w:rPr>
        <w:t xml:space="preserve"> </w:t>
      </w:r>
      <w:r w:rsidRPr="009409B2">
        <w:t>охраны</w:t>
      </w:r>
    </w:p>
    <w:p w:rsidR="00D812F2" w:rsidRDefault="00D812F2" w:rsidP="00D812F2">
      <w:pPr>
        <w:pStyle w:val="2"/>
        <w:tabs>
          <w:tab w:val="left" w:pos="4586"/>
          <w:tab w:val="left" w:pos="4587"/>
        </w:tabs>
        <w:spacing w:line="276" w:lineRule="auto"/>
        <w:jc w:val="center"/>
      </w:pPr>
      <w:r>
        <w:t>объекта культурного наследия регионального значения</w:t>
      </w:r>
      <w:r>
        <w:br/>
        <w:t>«</w:t>
      </w:r>
      <w:r w:rsidRPr="009409B2">
        <w:t>Братское захоронение советских воинов, погибших в 1941-1944 гг.; на двух близлежащих участках. На северном участке в числе Герой Советского Союза – Гончар Павел Иванович (1905-1943)»</w:t>
      </w:r>
      <w:r>
        <w:t>,</w:t>
      </w:r>
    </w:p>
    <w:p w:rsidR="00D812F2" w:rsidRPr="009409B2" w:rsidRDefault="00D812F2" w:rsidP="00D812F2">
      <w:pPr>
        <w:pStyle w:val="2"/>
        <w:tabs>
          <w:tab w:val="left" w:pos="4586"/>
          <w:tab w:val="left" w:pos="4587"/>
        </w:tabs>
        <w:spacing w:line="276" w:lineRule="auto"/>
        <w:jc w:val="center"/>
      </w:pPr>
      <w:proofErr w:type="gramStart"/>
      <w:r w:rsidRPr="009409B2">
        <w:t>расположенный</w:t>
      </w:r>
      <w:proofErr w:type="gramEnd"/>
      <w:r w:rsidRPr="009409B2">
        <w:t xml:space="preserve"> по адресу: Ленинградская область, Кировский муниципальный район, </w:t>
      </w:r>
      <w:proofErr w:type="spellStart"/>
      <w:r w:rsidRPr="009409B2">
        <w:t>Синявинское</w:t>
      </w:r>
      <w:proofErr w:type="spellEnd"/>
      <w:r w:rsidRPr="009409B2">
        <w:t xml:space="preserve"> городское поселение, </w:t>
      </w:r>
      <w:proofErr w:type="spellStart"/>
      <w:r w:rsidRPr="009409B2">
        <w:t>г.п</w:t>
      </w:r>
      <w:proofErr w:type="spellEnd"/>
      <w:r w:rsidRPr="009409B2">
        <w:t xml:space="preserve">. </w:t>
      </w:r>
      <w:proofErr w:type="spellStart"/>
      <w:r w:rsidRPr="009409B2">
        <w:t>Синявино</w:t>
      </w:r>
      <w:proofErr w:type="spellEnd"/>
      <w:r w:rsidRPr="009409B2">
        <w:t>, ул. Песочная</w:t>
      </w:r>
    </w:p>
    <w:p w:rsidR="00D812F2" w:rsidRPr="00886965" w:rsidRDefault="00D812F2" w:rsidP="00D812F2"/>
    <w:tbl>
      <w:tblPr>
        <w:tblpPr w:leftFromText="180" w:rightFromText="180" w:vertAnchor="text" w:tblpX="-234" w:tblpY="1"/>
        <w:tblOverlap w:val="never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1985"/>
        <w:gridCol w:w="3593"/>
        <w:gridCol w:w="4360"/>
      </w:tblGrid>
      <w:tr w:rsidR="00D812F2" w:rsidRPr="000D3E17" w:rsidTr="00D812F2">
        <w:trPr>
          <w:trHeight w:val="225"/>
        </w:trPr>
        <w:tc>
          <w:tcPr>
            <w:tcW w:w="484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12F2">
              <w:rPr>
                <w:rFonts w:ascii="Times New Roman" w:hAnsi="Times New Roman" w:cs="Times New Roman"/>
                <w:b/>
              </w:rPr>
              <w:t>№</w:t>
            </w:r>
          </w:p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12F2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1985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12F2">
              <w:rPr>
                <w:rFonts w:ascii="Times New Roman" w:hAnsi="Times New Roman" w:cs="Times New Roman"/>
                <w:b/>
              </w:rPr>
              <w:t>Виды предмета охраны</w:t>
            </w:r>
          </w:p>
        </w:tc>
        <w:tc>
          <w:tcPr>
            <w:tcW w:w="3593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12F2">
              <w:rPr>
                <w:rFonts w:ascii="Times New Roman" w:hAnsi="Times New Roman" w:cs="Times New Roman"/>
                <w:b/>
              </w:rPr>
              <w:t>Элементы предмета охраны</w:t>
            </w:r>
          </w:p>
        </w:tc>
        <w:tc>
          <w:tcPr>
            <w:tcW w:w="4360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12F2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D812F2" w:rsidRPr="000D3E17" w:rsidTr="00D812F2">
        <w:trPr>
          <w:trHeight w:val="2967"/>
        </w:trPr>
        <w:tc>
          <w:tcPr>
            <w:tcW w:w="484" w:type="dxa"/>
          </w:tcPr>
          <w:p w:rsidR="00D812F2" w:rsidRPr="0012159F" w:rsidRDefault="00D812F2" w:rsidP="00135F4E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>Объемно-</w:t>
            </w:r>
          </w:p>
          <w:p w:rsidR="00D812F2" w:rsidRPr="0012159F" w:rsidRDefault="00D812F2" w:rsidP="00D812F2">
            <w:pPr>
              <w:spacing w:after="0"/>
              <w:jc w:val="center"/>
            </w:pPr>
            <w:r w:rsidRPr="00D812F2">
              <w:rPr>
                <w:rFonts w:ascii="Times New Roman" w:hAnsi="Times New Roman" w:cs="Times New Roman"/>
              </w:rPr>
              <w:t>пространственное и планировочное решение</w:t>
            </w:r>
          </w:p>
        </w:tc>
        <w:tc>
          <w:tcPr>
            <w:tcW w:w="3593" w:type="dxa"/>
          </w:tcPr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 xml:space="preserve">Месторасположение памятника на территории городского поселения. 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 w:rsidRPr="00C024FC">
              <w:rPr>
                <w:szCs w:val="24"/>
              </w:rPr>
              <w:t xml:space="preserve">Историческое пространственное и </w:t>
            </w:r>
            <w:r>
              <w:rPr>
                <w:szCs w:val="24"/>
              </w:rPr>
              <w:t>архитектурно</w:t>
            </w:r>
            <w:r w:rsidRPr="00C024FC">
              <w:rPr>
                <w:szCs w:val="24"/>
              </w:rPr>
              <w:t>-</w:t>
            </w:r>
            <w:proofErr w:type="gramStart"/>
            <w:r w:rsidRPr="00C024FC">
              <w:rPr>
                <w:szCs w:val="24"/>
              </w:rPr>
              <w:t>композиционное решение</w:t>
            </w:r>
            <w:proofErr w:type="gramEnd"/>
            <w:r w:rsidRPr="00C024FC">
              <w:rPr>
                <w:szCs w:val="24"/>
              </w:rPr>
              <w:t xml:space="preserve"> мемориального </w:t>
            </w:r>
            <w:r w:rsidRPr="00C024FC">
              <w:rPr>
                <w:spacing w:val="-3"/>
                <w:szCs w:val="24"/>
              </w:rPr>
              <w:t xml:space="preserve">комплекса </w:t>
            </w:r>
            <w:r w:rsidRPr="00C024FC">
              <w:rPr>
                <w:szCs w:val="24"/>
              </w:rPr>
              <w:t>братского захоронения в габаритах существующ</w:t>
            </w:r>
            <w:r>
              <w:rPr>
                <w:szCs w:val="24"/>
              </w:rPr>
              <w:t>его</w:t>
            </w:r>
            <w:r w:rsidRPr="00C024FC">
              <w:rPr>
                <w:szCs w:val="24"/>
              </w:rPr>
              <w:t xml:space="preserve"> металлическ</w:t>
            </w:r>
            <w:r>
              <w:rPr>
                <w:szCs w:val="24"/>
              </w:rPr>
              <w:t>ого</w:t>
            </w:r>
            <w:r w:rsidRPr="00C024FC">
              <w:rPr>
                <w:szCs w:val="24"/>
              </w:rPr>
              <w:t xml:space="preserve"> ограждени</w:t>
            </w:r>
            <w:r>
              <w:rPr>
                <w:szCs w:val="24"/>
              </w:rPr>
              <w:t xml:space="preserve">я, </w:t>
            </w:r>
            <w:r w:rsidRPr="00350140">
              <w:rPr>
                <w:szCs w:val="24"/>
              </w:rPr>
              <w:t>представл</w:t>
            </w:r>
            <w:r>
              <w:rPr>
                <w:szCs w:val="24"/>
              </w:rPr>
              <w:t>енное</w:t>
            </w:r>
            <w:r w:rsidRPr="00350140">
              <w:rPr>
                <w:szCs w:val="24"/>
              </w:rPr>
              <w:t xml:space="preserve"> осев</w:t>
            </w:r>
            <w:r>
              <w:rPr>
                <w:szCs w:val="24"/>
              </w:rPr>
              <w:t>ой</w:t>
            </w:r>
            <w:r w:rsidRPr="0035014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прямоугольной в плане </w:t>
            </w:r>
            <w:r w:rsidRPr="00350140">
              <w:rPr>
                <w:szCs w:val="24"/>
              </w:rPr>
              <w:t>композици</w:t>
            </w:r>
            <w:r>
              <w:rPr>
                <w:szCs w:val="24"/>
              </w:rPr>
              <w:t>ей</w:t>
            </w:r>
            <w:r w:rsidRPr="00350140">
              <w:rPr>
                <w:szCs w:val="24"/>
              </w:rPr>
              <w:t>,</w:t>
            </w:r>
            <w:r>
              <w:rPr>
                <w:szCs w:val="24"/>
              </w:rPr>
              <w:t xml:space="preserve"> ограниченной металлическим ограждением и </w:t>
            </w:r>
            <w:r w:rsidRPr="00350140">
              <w:rPr>
                <w:szCs w:val="24"/>
              </w:rPr>
              <w:t>ориентированн</w:t>
            </w:r>
            <w:r>
              <w:rPr>
                <w:szCs w:val="24"/>
              </w:rPr>
              <w:t>ой</w:t>
            </w:r>
            <w:r w:rsidRPr="00350140">
              <w:rPr>
                <w:szCs w:val="24"/>
              </w:rPr>
              <w:t xml:space="preserve"> с юго-запада на северо-восток</w:t>
            </w:r>
            <w:r>
              <w:rPr>
                <w:szCs w:val="24"/>
              </w:rPr>
              <w:t>, в состав которой входят:</w:t>
            </w:r>
            <w:r w:rsidRPr="00350140">
              <w:rPr>
                <w:szCs w:val="24"/>
              </w:rPr>
              <w:t xml:space="preserve"> 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 xml:space="preserve">- входная </w:t>
            </w:r>
            <w:r w:rsidRPr="00350140">
              <w:rPr>
                <w:szCs w:val="24"/>
              </w:rPr>
              <w:t>площадк</w:t>
            </w:r>
            <w:r>
              <w:rPr>
                <w:szCs w:val="24"/>
              </w:rPr>
              <w:t>а;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350140">
              <w:rPr>
                <w:szCs w:val="24"/>
              </w:rPr>
              <w:t xml:space="preserve"> дв</w:t>
            </w:r>
            <w:r>
              <w:rPr>
                <w:szCs w:val="24"/>
              </w:rPr>
              <w:t>е</w:t>
            </w:r>
            <w:r w:rsidRPr="00350140">
              <w:rPr>
                <w:szCs w:val="24"/>
              </w:rPr>
              <w:t xml:space="preserve"> прямоугольны</w:t>
            </w:r>
            <w:r>
              <w:rPr>
                <w:szCs w:val="24"/>
              </w:rPr>
              <w:t>е</w:t>
            </w:r>
            <w:r w:rsidRPr="00350140">
              <w:rPr>
                <w:szCs w:val="24"/>
              </w:rPr>
              <w:t xml:space="preserve"> </w:t>
            </w:r>
            <w:proofErr w:type="spellStart"/>
            <w:r w:rsidRPr="00350140">
              <w:rPr>
                <w:szCs w:val="24"/>
              </w:rPr>
              <w:t>одернованны</w:t>
            </w:r>
            <w:r>
              <w:rPr>
                <w:szCs w:val="24"/>
              </w:rPr>
              <w:t>е</w:t>
            </w:r>
            <w:proofErr w:type="spellEnd"/>
            <w:r w:rsidRPr="00350140">
              <w:rPr>
                <w:szCs w:val="24"/>
              </w:rPr>
              <w:t xml:space="preserve"> возвышени</w:t>
            </w:r>
            <w:r>
              <w:rPr>
                <w:szCs w:val="24"/>
              </w:rPr>
              <w:t>я над захоронениями по оси комплекса;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838C4">
              <w:rPr>
                <w:szCs w:val="24"/>
              </w:rPr>
              <w:t>скульптура из бетона советскому солдату на высоком прямоугольном постаменте</w:t>
            </w:r>
            <w:r>
              <w:rPr>
                <w:szCs w:val="24"/>
              </w:rPr>
              <w:t>, расположенная на южном возвышении;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 xml:space="preserve">- лестница, ведущая на южное </w:t>
            </w:r>
            <w:r>
              <w:rPr>
                <w:szCs w:val="24"/>
              </w:rPr>
              <w:lastRenderedPageBreak/>
              <w:t>возвышение к скульптуре;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>- памятная гранитная плита на северном возвышении;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>- ряд одинаковых гранитных прямоугольных стел с именами захороненных воинов вдоль западной стороны памятника, а также устроенные подходы к каждой;</w:t>
            </w:r>
          </w:p>
          <w:p w:rsid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>
              <w:rPr>
                <w:szCs w:val="24"/>
              </w:rPr>
              <w:t>- два ряда аналогичных гранитных прямоугольных стел с именами захороненных воинов вдоль восточной стороны памятника, а также устроенные подходы к каждой;</w:t>
            </w:r>
          </w:p>
          <w:p w:rsidR="00D812F2" w:rsidRPr="00624350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proofErr w:type="gramStart"/>
            <w:r>
              <w:rPr>
                <w:szCs w:val="24"/>
              </w:rPr>
              <w:t>- две бетонные стенки для размещения фотографий захороненных воинов, расположенные вдоль северной и восточней сторон ограждения памятника.</w:t>
            </w:r>
            <w:proofErr w:type="gramEnd"/>
          </w:p>
        </w:tc>
        <w:tc>
          <w:tcPr>
            <w:tcW w:w="4360" w:type="dxa"/>
            <w:vMerge w:val="restart"/>
          </w:tcPr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52A916" wp14:editId="6F2D70FA">
                  <wp:extent cx="2620645" cy="193103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</w:p>
          <w:p w:rsidR="00D812F2" w:rsidRDefault="00D812F2" w:rsidP="00135F4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542BAB" wp14:editId="611C1AE8">
                  <wp:extent cx="3066259" cy="2296803"/>
                  <wp:effectExtent l="3492" t="0" r="4763" b="4762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4049" cy="230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4123AE" wp14:editId="7402852D">
                  <wp:extent cx="2511188" cy="1886836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62" cy="18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1FBC0DAE" wp14:editId="0C658948">
                  <wp:extent cx="2511188" cy="1675932"/>
                  <wp:effectExtent l="0" t="0" r="381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58" cy="167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6922E1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1DD5BDE8" wp14:editId="2BE327CD">
                  <wp:extent cx="2565779" cy="1927854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58" cy="192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2253FF" wp14:editId="33FD0C9E">
                  <wp:extent cx="2479357" cy="1862920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63" cy="18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0DD9DEF8" wp14:editId="7A4B9433">
                  <wp:extent cx="2463421" cy="16440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86" cy="16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40816D00" wp14:editId="403F783C">
                  <wp:extent cx="2367886" cy="17791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45" cy="17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5DF46A77" wp14:editId="04A53AD0">
                  <wp:extent cx="2408829" cy="176385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08" cy="176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F2" w:rsidRPr="006922E1" w:rsidRDefault="00D812F2" w:rsidP="00135F4E">
            <w:pPr>
              <w:ind w:right="-180"/>
            </w:pPr>
            <w:r>
              <w:rPr>
                <w:noProof/>
                <w:lang w:eastAsia="ru-RU"/>
              </w:rPr>
              <w:drawing>
                <wp:inline distT="0" distB="0" distL="0" distR="0" wp14:anchorId="51CE0066" wp14:editId="66F223CA">
                  <wp:extent cx="2224585" cy="1399232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" r="2901" b="11065"/>
                          <a:stretch/>
                        </pic:blipFill>
                        <pic:spPr bwMode="auto">
                          <a:xfrm>
                            <a:off x="0" y="0"/>
                            <a:ext cx="2231139" cy="140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F2" w:rsidRPr="000D3E17" w:rsidTr="00D812F2">
        <w:trPr>
          <w:trHeight w:val="65"/>
        </w:trPr>
        <w:tc>
          <w:tcPr>
            <w:tcW w:w="484" w:type="dxa"/>
          </w:tcPr>
          <w:p w:rsidR="00D812F2" w:rsidRPr="0012159F" w:rsidRDefault="00D812F2" w:rsidP="00135F4E">
            <w:pPr>
              <w:jc w:val="center"/>
            </w:pPr>
            <w:r>
              <w:lastRenderedPageBreak/>
              <w:t>2</w:t>
            </w: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135F4E">
            <w:pPr>
              <w:jc w:val="center"/>
            </w:pPr>
          </w:p>
          <w:p w:rsidR="00D812F2" w:rsidRPr="0012159F" w:rsidRDefault="00D812F2" w:rsidP="006922E1"/>
        </w:tc>
        <w:tc>
          <w:tcPr>
            <w:tcW w:w="1985" w:type="dxa"/>
          </w:tcPr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lastRenderedPageBreak/>
              <w:t xml:space="preserve">Архитектурно-художественное решение </w:t>
            </w:r>
          </w:p>
          <w:p w:rsidR="00D812F2" w:rsidRPr="00D812F2" w:rsidRDefault="00D812F2" w:rsidP="00D812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3" w:type="dxa"/>
          </w:tcPr>
          <w:p w:rsidR="00D812F2" w:rsidRPr="00D812F2" w:rsidRDefault="00D812F2" w:rsidP="00D812F2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>Бетонная скульптура солдата, установленная на бетонный прямоугольный постамент, и её местоположение – по центру южного возвышения над захоронением по оси памятника, а также мемориальные таблички из натурального камня, смонтированные по граням постамента;</w:t>
            </w:r>
          </w:p>
          <w:p w:rsidR="00D812F2" w:rsidRPr="00D812F2" w:rsidRDefault="00D812F2" w:rsidP="00D812F2">
            <w:pPr>
              <w:spacing w:after="0"/>
              <w:rPr>
                <w:rFonts w:ascii="Times New Roman" w:hAnsi="Times New Roman" w:cs="Times New Roman"/>
              </w:rPr>
            </w:pPr>
          </w:p>
          <w:p w:rsidR="00D812F2" w:rsidRPr="00D812F2" w:rsidRDefault="00D812F2" w:rsidP="00D81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 xml:space="preserve">Текст с фамилиями и инициалами похороненных воинов на табличках из натурального камня, смонтированных на металлических каркасах в северо-западном углу памятника и вдоль восточной грани северного </w:t>
            </w:r>
            <w:proofErr w:type="spellStart"/>
            <w:r w:rsidRPr="00D812F2">
              <w:rPr>
                <w:rFonts w:ascii="Times New Roman" w:hAnsi="Times New Roman" w:cs="Times New Roman"/>
              </w:rPr>
              <w:t>одернованного</w:t>
            </w:r>
            <w:proofErr w:type="spellEnd"/>
            <w:r w:rsidRPr="00D812F2">
              <w:rPr>
                <w:rFonts w:ascii="Times New Roman" w:hAnsi="Times New Roman" w:cs="Times New Roman"/>
              </w:rPr>
              <w:t xml:space="preserve"> возвышения.</w:t>
            </w:r>
          </w:p>
          <w:p w:rsidR="00D812F2" w:rsidRPr="00D812F2" w:rsidRDefault="00D812F2" w:rsidP="00D812F2">
            <w:pPr>
              <w:spacing w:after="0"/>
              <w:rPr>
                <w:rFonts w:ascii="Times New Roman" w:hAnsi="Times New Roman" w:cs="Times New Roman"/>
              </w:rPr>
            </w:pPr>
          </w:p>
          <w:p w:rsidR="00D812F2" w:rsidRPr="00D812F2" w:rsidRDefault="00D812F2" w:rsidP="00D81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 xml:space="preserve">Историческая форма, конфигурации в плане, месторасположение и материалы отдельных частей мемориального комплекса, текст на мемориальных плитах: </w:t>
            </w:r>
          </w:p>
          <w:p w:rsidR="00D812F2" w:rsidRPr="00D812F2" w:rsidRDefault="00D812F2" w:rsidP="00D812F2">
            <w:pPr>
              <w:spacing w:after="0"/>
              <w:rPr>
                <w:rFonts w:ascii="Times New Roman" w:hAnsi="Times New Roman" w:cs="Times New Roman"/>
              </w:rPr>
            </w:pPr>
          </w:p>
          <w:p w:rsidR="00D812F2" w:rsidRPr="00D812F2" w:rsidRDefault="00D812F2" w:rsidP="00D812F2">
            <w:pPr>
              <w:spacing w:after="0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 xml:space="preserve"> В том числе:</w:t>
            </w:r>
          </w:p>
          <w:p w:rsidR="00D812F2" w:rsidRPr="00D812F2" w:rsidRDefault="00D812F2" w:rsidP="00D81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>- в общий прямоугольник ограды вписано два прямоугольных возвышения над братским захоронением;</w:t>
            </w:r>
          </w:p>
          <w:p w:rsidR="00D812F2" w:rsidRPr="00D812F2" w:rsidRDefault="00D812F2" w:rsidP="00D81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 xml:space="preserve">- южное возвышение оформлено бетонным скульптурным монументом советского солдата на </w:t>
            </w:r>
            <w:r w:rsidRPr="00D812F2">
              <w:rPr>
                <w:rFonts w:ascii="Times New Roman" w:hAnsi="Times New Roman" w:cs="Times New Roman"/>
              </w:rPr>
              <w:lastRenderedPageBreak/>
              <w:t xml:space="preserve">бетонном прямоугольном постаменте, к скульптуре ведет бетонная лестница по центру южной грани возвышения; </w:t>
            </w:r>
          </w:p>
          <w:p w:rsidR="00D812F2" w:rsidRP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0" w:right="147"/>
              <w:rPr>
                <w:szCs w:val="24"/>
              </w:rPr>
            </w:pPr>
            <w:r w:rsidRPr="00D812F2">
              <w:rPr>
                <w:szCs w:val="24"/>
              </w:rPr>
              <w:t>- на северном возвышении установлена памятная гранитная плита;</w:t>
            </w:r>
          </w:p>
          <w:p w:rsidR="00D812F2" w:rsidRPr="00D812F2" w:rsidRDefault="00D812F2" w:rsidP="00D81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812F2">
              <w:rPr>
                <w:rFonts w:ascii="Times New Roman" w:hAnsi="Times New Roman" w:cs="Times New Roman"/>
              </w:rPr>
              <w:t xml:space="preserve">- бетонные прямоугольные стенки для </w:t>
            </w:r>
            <w:proofErr w:type="gramStart"/>
            <w:r w:rsidRPr="00D812F2">
              <w:rPr>
                <w:rFonts w:ascii="Times New Roman" w:hAnsi="Times New Roman" w:cs="Times New Roman"/>
              </w:rPr>
              <w:t>фотографий</w:t>
            </w:r>
            <w:proofErr w:type="gramEnd"/>
            <w:r w:rsidRPr="00D812F2">
              <w:rPr>
                <w:rFonts w:ascii="Times New Roman" w:hAnsi="Times New Roman" w:cs="Times New Roman"/>
              </w:rPr>
              <w:t xml:space="preserve"> похороненных воинов вдоль северной и восточной сторон ограждения;</w:t>
            </w:r>
          </w:p>
          <w:p w:rsidR="00D812F2" w:rsidRP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0" w:right="147"/>
              <w:rPr>
                <w:szCs w:val="24"/>
              </w:rPr>
            </w:pPr>
            <w:r w:rsidRPr="00D812F2">
              <w:t xml:space="preserve"> </w:t>
            </w:r>
            <w:r w:rsidRPr="00D812F2">
              <w:rPr>
                <w:szCs w:val="24"/>
              </w:rPr>
              <w:t>- ряд одинаковых гранитных прямоугольных стел с именами захороненных воинов вдоль западной стороны памятника, а также устроенные подходы к каждой;</w:t>
            </w:r>
          </w:p>
          <w:p w:rsidR="00D812F2" w:rsidRP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0" w:right="147"/>
              <w:rPr>
                <w:szCs w:val="24"/>
              </w:rPr>
            </w:pPr>
            <w:r w:rsidRPr="00D812F2">
              <w:rPr>
                <w:szCs w:val="24"/>
              </w:rPr>
              <w:t>- два ряда аналогичных гранитных прямоугольных стел с именами захороненных воинов вдоль восточной стороны памятника, а также устроенные подходы к каждой;</w:t>
            </w:r>
          </w:p>
          <w:p w:rsidR="00D812F2" w:rsidRPr="00D812F2" w:rsidRDefault="00D812F2" w:rsidP="00D812F2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40" w:lineRule="auto"/>
              <w:ind w:left="113" w:right="147"/>
              <w:rPr>
                <w:szCs w:val="24"/>
              </w:rPr>
            </w:pPr>
            <w:r w:rsidRPr="00D812F2">
              <w:rPr>
                <w:szCs w:val="24"/>
              </w:rPr>
              <w:t>- вымощенные подходы к возвышениям и гранитным стелам.</w:t>
            </w:r>
          </w:p>
        </w:tc>
        <w:tc>
          <w:tcPr>
            <w:tcW w:w="4360" w:type="dxa"/>
            <w:vMerge/>
          </w:tcPr>
          <w:p w:rsidR="00D812F2" w:rsidRPr="0012159F" w:rsidRDefault="00D812F2" w:rsidP="00135F4E">
            <w:pPr>
              <w:ind w:right="-180"/>
            </w:pPr>
          </w:p>
        </w:tc>
      </w:tr>
      <w:tr w:rsidR="00D812F2" w:rsidRPr="000D3E17" w:rsidTr="00D812F2">
        <w:trPr>
          <w:trHeight w:val="65"/>
        </w:trPr>
        <w:tc>
          <w:tcPr>
            <w:tcW w:w="484" w:type="dxa"/>
          </w:tcPr>
          <w:p w:rsidR="00D812F2" w:rsidRPr="006922E1" w:rsidRDefault="00D812F2" w:rsidP="00135F4E">
            <w:pPr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5" w:type="dxa"/>
          </w:tcPr>
          <w:p w:rsidR="00D812F2" w:rsidRPr="006922E1" w:rsidRDefault="00D812F2" w:rsidP="00135F4E">
            <w:pPr>
              <w:jc w:val="center"/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t>Конструктивная система объекта</w:t>
            </w:r>
          </w:p>
        </w:tc>
        <w:tc>
          <w:tcPr>
            <w:tcW w:w="3593" w:type="dxa"/>
          </w:tcPr>
          <w:p w:rsidR="00D812F2" w:rsidRPr="006922E1" w:rsidRDefault="00D812F2" w:rsidP="006922E1">
            <w:pPr>
              <w:tabs>
                <w:tab w:val="left" w:pos="261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t>Местоположение, трассировка, общий вид, габариты и материал ограждения – окрашенное металлическое по периметру территории памятника;</w:t>
            </w:r>
          </w:p>
          <w:p w:rsidR="00D812F2" w:rsidRPr="006922E1" w:rsidRDefault="00D812F2" w:rsidP="006922E1">
            <w:pPr>
              <w:tabs>
                <w:tab w:val="left" w:pos="261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t>Местоположение, ориентация, габариты и материал стел с именами захороненных - гранитные, расположенные под углом в три ряда: один ряд параллельно западной стороне ограждения, два ряда параллельно восточной;</w:t>
            </w:r>
          </w:p>
          <w:p w:rsidR="00D812F2" w:rsidRPr="006922E1" w:rsidRDefault="00D812F2" w:rsidP="006922E1">
            <w:pPr>
              <w:tabs>
                <w:tab w:val="left" w:pos="261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t>Местоположение, габариты и материал лестницы и примыкающих к ней подпорных стенок - бетонная, ведущая на южное возвышение к скульптуре, расположена по центру с южной стороны;</w:t>
            </w:r>
          </w:p>
          <w:p w:rsidR="00D812F2" w:rsidRPr="006922E1" w:rsidRDefault="00D812F2" w:rsidP="006922E1">
            <w:pPr>
              <w:tabs>
                <w:tab w:val="left" w:pos="261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922E1">
              <w:rPr>
                <w:rFonts w:ascii="Times New Roman" w:hAnsi="Times New Roman" w:cs="Times New Roman"/>
              </w:rPr>
              <w:t>Местоположение, форма и материал стенок под фотографии павших воинов – бетонные прямоугольные, установленные параллельно северной и восточной граням ограждения.</w:t>
            </w:r>
          </w:p>
          <w:p w:rsidR="00D812F2" w:rsidRPr="006922E1" w:rsidRDefault="00D812F2" w:rsidP="00135F4E">
            <w:pPr>
              <w:pStyle w:val="TableParagraph"/>
              <w:tabs>
                <w:tab w:val="left" w:pos="1968"/>
                <w:tab w:val="left" w:pos="4248"/>
                <w:tab w:val="left" w:pos="4805"/>
              </w:tabs>
              <w:spacing w:line="276" w:lineRule="auto"/>
              <w:ind w:left="0" w:right="147"/>
              <w:rPr>
                <w:szCs w:val="24"/>
              </w:rPr>
            </w:pPr>
          </w:p>
        </w:tc>
        <w:tc>
          <w:tcPr>
            <w:tcW w:w="4360" w:type="dxa"/>
            <w:vMerge/>
          </w:tcPr>
          <w:p w:rsidR="00D812F2" w:rsidRDefault="00D812F2" w:rsidP="00135F4E">
            <w:pPr>
              <w:ind w:right="-180"/>
            </w:pPr>
          </w:p>
        </w:tc>
      </w:tr>
    </w:tbl>
    <w:p w:rsidR="00D812F2" w:rsidRDefault="00D812F2" w:rsidP="006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D812F2" w:rsidSect="00D52B5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F2"/>
    <w:rsid w:val="004C0461"/>
    <w:rsid w:val="006922E1"/>
    <w:rsid w:val="00952671"/>
    <w:rsid w:val="00D8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F2"/>
  </w:style>
  <w:style w:type="paragraph" w:styleId="2">
    <w:name w:val="heading 2"/>
    <w:basedOn w:val="a"/>
    <w:link w:val="20"/>
    <w:uiPriority w:val="9"/>
    <w:unhideWhenUsed/>
    <w:qFormat/>
    <w:rsid w:val="00D812F2"/>
    <w:pPr>
      <w:widowControl w:val="0"/>
      <w:autoSpaceDE w:val="0"/>
      <w:autoSpaceDN w:val="0"/>
      <w:spacing w:after="0" w:line="240" w:lineRule="auto"/>
      <w:ind w:left="69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812F2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8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2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12F2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F2"/>
  </w:style>
  <w:style w:type="paragraph" w:styleId="2">
    <w:name w:val="heading 2"/>
    <w:basedOn w:val="a"/>
    <w:link w:val="20"/>
    <w:uiPriority w:val="9"/>
    <w:unhideWhenUsed/>
    <w:qFormat/>
    <w:rsid w:val="00D812F2"/>
    <w:pPr>
      <w:widowControl w:val="0"/>
      <w:autoSpaceDE w:val="0"/>
      <w:autoSpaceDN w:val="0"/>
      <w:spacing w:after="0" w:line="240" w:lineRule="auto"/>
      <w:ind w:left="69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812F2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8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2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12F2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2020-08-17T10:21:00Z</dcterms:created>
  <dcterms:modified xsi:type="dcterms:W3CDTF">2020-08-17T10:45:00Z</dcterms:modified>
</cp:coreProperties>
</file>