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7A" w:rsidRDefault="00742A7A" w:rsidP="009F5FCE">
      <w:pPr>
        <w:ind w:firstLine="426"/>
        <w:jc w:val="center"/>
        <w:rPr>
          <w:b/>
          <w:sz w:val="28"/>
          <w:szCs w:val="28"/>
        </w:rPr>
      </w:pPr>
      <w:r w:rsidRPr="00742A7A">
        <w:rPr>
          <w:b/>
          <w:sz w:val="28"/>
          <w:szCs w:val="28"/>
        </w:rPr>
        <w:t>Обоснование необходимости принятия</w:t>
      </w:r>
      <w:r w:rsidRPr="00742A7A">
        <w:rPr>
          <w:sz w:val="28"/>
          <w:szCs w:val="28"/>
        </w:rPr>
        <w:t xml:space="preserve"> </w:t>
      </w:r>
      <w:r w:rsidRPr="00742A7A">
        <w:rPr>
          <w:b/>
          <w:sz w:val="28"/>
          <w:szCs w:val="28"/>
        </w:rPr>
        <w:t>областного закона</w:t>
      </w:r>
    </w:p>
    <w:p w:rsidR="003A2F38" w:rsidRPr="00742A7A" w:rsidRDefault="003A2F38" w:rsidP="009F5FCE">
      <w:pPr>
        <w:ind w:firstLine="426"/>
        <w:jc w:val="center"/>
        <w:rPr>
          <w:b/>
          <w:sz w:val="28"/>
          <w:szCs w:val="28"/>
        </w:rPr>
      </w:pPr>
    </w:p>
    <w:p w:rsidR="003A2F38" w:rsidRPr="00BF171B" w:rsidRDefault="003A2F38" w:rsidP="003A2F38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Pr="00BF171B">
        <w:rPr>
          <w:b/>
          <w:color w:val="000000" w:themeColor="text1"/>
          <w:sz w:val="28"/>
          <w:szCs w:val="28"/>
        </w:rPr>
        <w:t xml:space="preserve">О внесении изменений в статьи 6 и 19 областного закона  </w:t>
      </w:r>
      <w:r w:rsidRPr="00BF171B">
        <w:rPr>
          <w:b/>
          <w:bCs/>
          <w:sz w:val="28"/>
          <w:szCs w:val="28"/>
        </w:rPr>
        <w:t>«Об охоте и о сохранении охотничьих ресурсов в Ленинградской области»</w:t>
      </w:r>
      <w:r w:rsidRPr="00BF171B">
        <w:rPr>
          <w:bCs/>
          <w:sz w:val="28"/>
          <w:szCs w:val="28"/>
        </w:rPr>
        <w:t xml:space="preserve"> </w:t>
      </w:r>
    </w:p>
    <w:p w:rsidR="006A7944" w:rsidRPr="001A5E2A" w:rsidRDefault="006A7944" w:rsidP="009F5FCE">
      <w:pPr>
        <w:ind w:firstLine="426"/>
        <w:jc w:val="center"/>
      </w:pPr>
    </w:p>
    <w:p w:rsidR="006A7944" w:rsidRDefault="006A7944" w:rsidP="009F5FC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A7944">
        <w:rPr>
          <w:sz w:val="28"/>
          <w:szCs w:val="28"/>
        </w:rPr>
        <w:t xml:space="preserve">Внесение изменений в областной закон </w:t>
      </w:r>
      <w:r w:rsidRPr="006A7944">
        <w:rPr>
          <w:bCs/>
          <w:sz w:val="28"/>
          <w:szCs w:val="28"/>
        </w:rPr>
        <w:t>«Об охоте и о сохранении охотничьих ресурсов в Ленинградской области»</w:t>
      </w:r>
      <w:r w:rsidR="008C628B">
        <w:rPr>
          <w:bCs/>
          <w:sz w:val="28"/>
          <w:szCs w:val="28"/>
        </w:rPr>
        <w:t xml:space="preserve">  от 21 июня 2013 года №35-оз, </w:t>
      </w:r>
      <w:r>
        <w:rPr>
          <w:sz w:val="28"/>
          <w:szCs w:val="28"/>
        </w:rPr>
        <w:t>обусловлено необходимостью приведения в соответствие данного областного закона  с действующим областным законодательством (в части смены наименования Красной Книги Природы Ленинградской области на Красную Книгу Ленинградской области).</w:t>
      </w:r>
    </w:p>
    <w:p w:rsidR="00983FFF" w:rsidRDefault="00D22388" w:rsidP="009F5FC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предполагается утвердить  процедуру распределения  разрешений на добычу </w:t>
      </w:r>
      <w:r w:rsidR="00983FFF" w:rsidRPr="00BF171B">
        <w:rPr>
          <w:sz w:val="28"/>
          <w:szCs w:val="28"/>
        </w:rPr>
        <w:t>лося,</w:t>
      </w:r>
      <w:r w:rsidR="00983FFF">
        <w:rPr>
          <w:sz w:val="28"/>
          <w:szCs w:val="28"/>
        </w:rPr>
        <w:t xml:space="preserve"> рыси,</w:t>
      </w:r>
      <w:r w:rsidR="00983FFF" w:rsidRPr="00BF171B">
        <w:rPr>
          <w:sz w:val="28"/>
          <w:szCs w:val="28"/>
        </w:rPr>
        <w:t xml:space="preserve"> бурого медведя</w:t>
      </w:r>
      <w:r w:rsidR="00983FFF">
        <w:rPr>
          <w:sz w:val="28"/>
          <w:szCs w:val="28"/>
        </w:rPr>
        <w:t>, барсука, ка</w:t>
      </w:r>
      <w:r w:rsidR="00983FFF" w:rsidRPr="00BF171B">
        <w:rPr>
          <w:sz w:val="28"/>
          <w:szCs w:val="28"/>
        </w:rPr>
        <w:t>бана</w:t>
      </w:r>
      <w:r w:rsidR="00983FFF">
        <w:rPr>
          <w:sz w:val="28"/>
          <w:szCs w:val="28"/>
        </w:rPr>
        <w:t xml:space="preserve"> с использованием </w:t>
      </w:r>
      <w:proofErr w:type="spellStart"/>
      <w:r w:rsidR="00983FFF">
        <w:rPr>
          <w:sz w:val="28"/>
          <w:szCs w:val="28"/>
        </w:rPr>
        <w:t>жеребъевки</w:t>
      </w:r>
      <w:proofErr w:type="spellEnd"/>
      <w:r w:rsidR="00983FFF">
        <w:rPr>
          <w:sz w:val="28"/>
          <w:szCs w:val="28"/>
        </w:rPr>
        <w:t>, осуществляемой с использованием электронного генератора случайных чисел.</w:t>
      </w:r>
    </w:p>
    <w:p w:rsidR="00D22388" w:rsidRPr="001419BC" w:rsidRDefault="00D22388" w:rsidP="009F5FC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419BC">
        <w:rPr>
          <w:sz w:val="28"/>
          <w:szCs w:val="28"/>
        </w:rPr>
        <w:t xml:space="preserve">Статьей 3 Федерального закона от 24 июля 2009 года № 209-ФЗ </w:t>
      </w:r>
      <w:r w:rsidR="00B60D28">
        <w:rPr>
          <w:sz w:val="28"/>
          <w:szCs w:val="28"/>
        </w:rPr>
        <w:t xml:space="preserve"> </w:t>
      </w:r>
      <w:r w:rsidRPr="001F345F">
        <w:rPr>
          <w:sz w:val="28"/>
          <w:szCs w:val="28"/>
        </w:rPr>
        <w:t>"</w:t>
      </w:r>
      <w:r w:rsidRPr="001419BC">
        <w:rPr>
          <w:sz w:val="28"/>
          <w:szCs w:val="28"/>
        </w:rPr>
        <w:t>Об охоте и сохранении охотничьих ресурсов и о внесении изменений в отдельные законодательные акты Российской Федерации</w:t>
      </w:r>
      <w:r w:rsidRPr="001F345F">
        <w:rPr>
          <w:sz w:val="28"/>
          <w:szCs w:val="28"/>
        </w:rPr>
        <w:t>"</w:t>
      </w:r>
      <w:r w:rsidRPr="001419BC">
        <w:rPr>
          <w:sz w:val="28"/>
          <w:szCs w:val="28"/>
        </w:rPr>
        <w:t xml:space="preserve"> (далее – Закон об охоте) предусмотрено, что правовое регулирование в области охоты осуществляется федеральным законодательством и нормативными правовыми актами субъектов Российской Федерации. Согласно части 6 статьи 31 Закона об охоте установление порядка распределения разрешений на добычу </w:t>
      </w:r>
      <w:proofErr w:type="spellStart"/>
      <w:r w:rsidRPr="001419BC">
        <w:rPr>
          <w:sz w:val="28"/>
          <w:szCs w:val="28"/>
        </w:rPr>
        <w:t>охотресурсов</w:t>
      </w:r>
      <w:proofErr w:type="spellEnd"/>
      <w:r w:rsidRPr="001419BC">
        <w:rPr>
          <w:sz w:val="28"/>
          <w:szCs w:val="28"/>
        </w:rPr>
        <w:t xml:space="preserve"> между физическими лицами </w:t>
      </w:r>
      <w:proofErr w:type="gramStart"/>
      <w:r w:rsidRPr="001419BC">
        <w:rPr>
          <w:sz w:val="28"/>
          <w:szCs w:val="28"/>
        </w:rPr>
        <w:t>в</w:t>
      </w:r>
      <w:proofErr w:type="gramEnd"/>
      <w:r w:rsidRPr="001419BC">
        <w:rPr>
          <w:sz w:val="28"/>
          <w:szCs w:val="28"/>
        </w:rPr>
        <w:t xml:space="preserve"> </w:t>
      </w:r>
      <w:proofErr w:type="gramStart"/>
      <w:r w:rsidRPr="001419BC">
        <w:rPr>
          <w:sz w:val="28"/>
          <w:szCs w:val="28"/>
        </w:rPr>
        <w:t>общедоступных</w:t>
      </w:r>
      <w:proofErr w:type="gramEnd"/>
      <w:r w:rsidRPr="001419BC">
        <w:rPr>
          <w:sz w:val="28"/>
          <w:szCs w:val="28"/>
        </w:rPr>
        <w:t xml:space="preserve"> </w:t>
      </w:r>
      <w:proofErr w:type="spellStart"/>
      <w:r w:rsidRPr="001419BC">
        <w:rPr>
          <w:sz w:val="28"/>
          <w:szCs w:val="28"/>
        </w:rPr>
        <w:t>охотугодьях</w:t>
      </w:r>
      <w:proofErr w:type="spellEnd"/>
      <w:r w:rsidRPr="001419BC">
        <w:rPr>
          <w:sz w:val="28"/>
          <w:szCs w:val="28"/>
        </w:rPr>
        <w:t xml:space="preserve"> отнесено к полномочиям субъектов Российской Федерации.</w:t>
      </w:r>
    </w:p>
    <w:p w:rsidR="000F0203" w:rsidRDefault="007F2820" w:rsidP="00983FF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Существующий порядок распределения разрешений (по времени поступления заявлений) </w:t>
      </w:r>
      <w:r w:rsidR="00983FFF">
        <w:rPr>
          <w:sz w:val="28"/>
          <w:szCs w:val="28"/>
        </w:rPr>
        <w:t>стал для Ленинградской области неприемлемым</w:t>
      </w:r>
      <w:r w:rsidR="00195972">
        <w:rPr>
          <w:sz w:val="28"/>
          <w:szCs w:val="28"/>
        </w:rPr>
        <w:t>.  В</w:t>
      </w:r>
      <w:r w:rsidR="00983FFF">
        <w:rPr>
          <w:sz w:val="28"/>
          <w:szCs w:val="28"/>
        </w:rPr>
        <w:t xml:space="preserve"> связи с интенсивным развитием процессов </w:t>
      </w:r>
      <w:proofErr w:type="spellStart"/>
      <w:r w:rsidR="00983FFF">
        <w:rPr>
          <w:sz w:val="28"/>
          <w:szCs w:val="28"/>
        </w:rPr>
        <w:t>цифровизации</w:t>
      </w:r>
      <w:proofErr w:type="spellEnd"/>
      <w:r w:rsidR="00983FFF">
        <w:rPr>
          <w:sz w:val="28"/>
          <w:szCs w:val="28"/>
        </w:rPr>
        <w:t xml:space="preserve"> предоставления государственных услуг</w:t>
      </w:r>
      <w:r w:rsidR="00195972">
        <w:rPr>
          <w:sz w:val="28"/>
          <w:szCs w:val="28"/>
        </w:rPr>
        <w:t xml:space="preserve">, </w:t>
      </w:r>
      <w:r w:rsidR="00A2353E">
        <w:rPr>
          <w:sz w:val="28"/>
          <w:szCs w:val="28"/>
        </w:rPr>
        <w:t xml:space="preserve">деятельности </w:t>
      </w:r>
      <w:r w:rsidR="00195972">
        <w:rPr>
          <w:sz w:val="28"/>
          <w:szCs w:val="28"/>
        </w:rPr>
        <w:t>многофункциональных центров предоставления государственных и муниципальных услуг</w:t>
      </w:r>
      <w:r w:rsidR="00A2353E">
        <w:rPr>
          <w:sz w:val="28"/>
          <w:szCs w:val="28"/>
        </w:rPr>
        <w:t xml:space="preserve"> Ленинградской области</w:t>
      </w:r>
      <w:r w:rsidR="00195972">
        <w:rPr>
          <w:sz w:val="28"/>
          <w:szCs w:val="28"/>
        </w:rPr>
        <w:t>, заявления на получения раз</w:t>
      </w:r>
      <w:r w:rsidR="003479CB">
        <w:rPr>
          <w:sz w:val="28"/>
          <w:szCs w:val="28"/>
        </w:rPr>
        <w:t>решений поступают в Комитет из 4</w:t>
      </w:r>
      <w:r w:rsidR="00195972">
        <w:rPr>
          <w:sz w:val="28"/>
          <w:szCs w:val="28"/>
        </w:rPr>
        <w:t>-х источников – с портала государственных и муниципальных услуг, через МФЦ, а также посредством личного приема</w:t>
      </w:r>
      <w:r w:rsidR="003479CB">
        <w:rPr>
          <w:sz w:val="28"/>
          <w:szCs w:val="28"/>
        </w:rPr>
        <w:t xml:space="preserve"> и направления заявлений почтовой связью</w:t>
      </w:r>
      <w:r w:rsidR="00195972">
        <w:rPr>
          <w:sz w:val="28"/>
          <w:szCs w:val="28"/>
        </w:rPr>
        <w:t>. Определить точн</w:t>
      </w:r>
      <w:r w:rsidR="003479CB">
        <w:rPr>
          <w:sz w:val="28"/>
          <w:szCs w:val="28"/>
        </w:rPr>
        <w:t xml:space="preserve">ое время поступления заявлений технически </w:t>
      </w:r>
      <w:r w:rsidR="00195972">
        <w:rPr>
          <w:sz w:val="28"/>
          <w:szCs w:val="28"/>
        </w:rPr>
        <w:t xml:space="preserve"> просто невозможно.</w:t>
      </w:r>
    </w:p>
    <w:p w:rsidR="00195972" w:rsidRDefault="003479CB" w:rsidP="00983FF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0203">
        <w:rPr>
          <w:sz w:val="28"/>
          <w:szCs w:val="28"/>
        </w:rPr>
        <w:t xml:space="preserve">Ежегодно в комитет </w:t>
      </w:r>
      <w:r w:rsidR="00195972">
        <w:rPr>
          <w:sz w:val="28"/>
          <w:szCs w:val="28"/>
        </w:rPr>
        <w:t xml:space="preserve"> поступают обращения граждан, недовольных тем, что разрешение (на квотируемые виды) ими не было получено.</w:t>
      </w:r>
    </w:p>
    <w:p w:rsidR="001B0E0B" w:rsidRDefault="00195972" w:rsidP="001B0E0B">
      <w:pPr>
        <w:ind w:firstLine="426"/>
        <w:jc w:val="both"/>
        <w:rPr>
          <w:sz w:val="28"/>
        </w:rPr>
      </w:pPr>
      <w:r w:rsidRPr="00195972">
        <w:rPr>
          <w:sz w:val="28"/>
          <w:szCs w:val="28"/>
        </w:rPr>
        <w:t xml:space="preserve">Процесс </w:t>
      </w:r>
      <w:proofErr w:type="spellStart"/>
      <w:r w:rsidRPr="00195972">
        <w:rPr>
          <w:sz w:val="28"/>
          <w:szCs w:val="28"/>
        </w:rPr>
        <w:t>жеребъевки</w:t>
      </w:r>
      <w:proofErr w:type="spellEnd"/>
      <w:r w:rsidRPr="00195972">
        <w:rPr>
          <w:sz w:val="28"/>
          <w:szCs w:val="28"/>
        </w:rPr>
        <w:t xml:space="preserve"> сделает процедуру распределения разрешений на квотируемые виды открытой, обеспечит  равные  возможностей доступа физичес</w:t>
      </w:r>
      <w:r w:rsidR="001B0E0B">
        <w:rPr>
          <w:sz w:val="28"/>
          <w:szCs w:val="28"/>
        </w:rPr>
        <w:t xml:space="preserve">ких лиц к охотничьим ресурсам, </w:t>
      </w:r>
      <w:r w:rsidR="001B0E0B">
        <w:rPr>
          <w:sz w:val="28"/>
        </w:rPr>
        <w:t>исключит возможность влияния на результат рассмотрения поданных заяв</w:t>
      </w:r>
      <w:r w:rsidR="003479CB">
        <w:rPr>
          <w:sz w:val="28"/>
        </w:rPr>
        <w:t>ок и заявлений.</w:t>
      </w:r>
    </w:p>
    <w:p w:rsidR="003479CB" w:rsidRDefault="003479CB" w:rsidP="001B0E0B">
      <w:pPr>
        <w:ind w:firstLine="426"/>
        <w:jc w:val="both"/>
        <w:rPr>
          <w:sz w:val="28"/>
        </w:rPr>
      </w:pPr>
      <w:r>
        <w:rPr>
          <w:sz w:val="28"/>
        </w:rPr>
        <w:t>Данный способ распределений разрешений обусловлен также ограниченность</w:t>
      </w:r>
      <w:r w:rsidR="006D242E">
        <w:rPr>
          <w:sz w:val="28"/>
        </w:rPr>
        <w:t xml:space="preserve">ю </w:t>
      </w:r>
      <w:r>
        <w:rPr>
          <w:sz w:val="28"/>
        </w:rPr>
        <w:t xml:space="preserve"> квоты на лимитируемые виды охотничьих ресурсов, которая никогда не удовлетворит спрос всех желающих.</w:t>
      </w:r>
    </w:p>
    <w:p w:rsidR="003479CB" w:rsidRDefault="003479CB" w:rsidP="003479CB">
      <w:pPr>
        <w:ind w:firstLine="426"/>
        <w:jc w:val="both"/>
        <w:rPr>
          <w:sz w:val="28"/>
        </w:rPr>
      </w:pPr>
      <w:r>
        <w:rPr>
          <w:sz w:val="28"/>
        </w:rPr>
        <w:lastRenderedPageBreak/>
        <w:t>Так, на территории г. Санкт-Петербурга зарегистрировано порядка 150 тыс</w:t>
      </w:r>
      <w:r w:rsidR="00A2353E">
        <w:rPr>
          <w:sz w:val="28"/>
        </w:rPr>
        <w:t>яч</w:t>
      </w:r>
      <w:r>
        <w:rPr>
          <w:sz w:val="28"/>
        </w:rPr>
        <w:t xml:space="preserve"> охотников, в Ленинградской области – 40 тыс., доступных к выдаче разрешений - в тысячи раз меньше.</w:t>
      </w:r>
    </w:p>
    <w:p w:rsidR="003479CB" w:rsidRDefault="00B611EA" w:rsidP="001B0E0B">
      <w:pPr>
        <w:ind w:firstLine="426"/>
        <w:jc w:val="both"/>
        <w:rPr>
          <w:sz w:val="28"/>
        </w:rPr>
      </w:pPr>
      <w:r>
        <w:rPr>
          <w:sz w:val="28"/>
        </w:rPr>
        <w:t>Для справки</w:t>
      </w:r>
      <w:r w:rsidR="00A2353E">
        <w:rPr>
          <w:sz w:val="28"/>
        </w:rPr>
        <w:t xml:space="preserve">: </w:t>
      </w:r>
      <w:r>
        <w:rPr>
          <w:sz w:val="28"/>
        </w:rPr>
        <w:t xml:space="preserve"> на территори</w:t>
      </w:r>
      <w:r w:rsidR="00A2353E">
        <w:rPr>
          <w:sz w:val="28"/>
        </w:rPr>
        <w:t xml:space="preserve">ю </w:t>
      </w:r>
      <w:r>
        <w:rPr>
          <w:sz w:val="28"/>
        </w:rPr>
        <w:t xml:space="preserve"> общедоступных охотничьих угодий </w:t>
      </w:r>
      <w:r w:rsidR="003479CB">
        <w:rPr>
          <w:sz w:val="28"/>
        </w:rPr>
        <w:t>в 2020 г. квоты добычи составили:</w:t>
      </w:r>
    </w:p>
    <w:p w:rsidR="003479CB" w:rsidRDefault="003479CB" w:rsidP="001B0E0B">
      <w:pPr>
        <w:ind w:firstLine="426"/>
        <w:jc w:val="both"/>
        <w:rPr>
          <w:sz w:val="28"/>
        </w:rPr>
      </w:pPr>
      <w:r>
        <w:rPr>
          <w:sz w:val="28"/>
        </w:rPr>
        <w:t xml:space="preserve">на лося – </w:t>
      </w:r>
      <w:r w:rsidR="003E2E15">
        <w:rPr>
          <w:sz w:val="28"/>
        </w:rPr>
        <w:t>85 особей</w:t>
      </w:r>
    </w:p>
    <w:p w:rsidR="003479CB" w:rsidRDefault="003479CB" w:rsidP="001B0E0B">
      <w:pPr>
        <w:ind w:firstLine="426"/>
        <w:jc w:val="both"/>
        <w:rPr>
          <w:sz w:val="28"/>
        </w:rPr>
      </w:pPr>
      <w:r>
        <w:rPr>
          <w:sz w:val="28"/>
        </w:rPr>
        <w:t xml:space="preserve">кабана </w:t>
      </w:r>
      <w:r w:rsidR="00B611EA">
        <w:rPr>
          <w:sz w:val="28"/>
        </w:rPr>
        <w:t>–</w:t>
      </w:r>
      <w:r w:rsidR="003E2E15">
        <w:rPr>
          <w:sz w:val="28"/>
        </w:rPr>
        <w:t xml:space="preserve"> 211</w:t>
      </w:r>
    </w:p>
    <w:p w:rsidR="00B611EA" w:rsidRDefault="00B611EA" w:rsidP="001B0E0B">
      <w:pPr>
        <w:ind w:firstLine="426"/>
        <w:jc w:val="both"/>
        <w:rPr>
          <w:sz w:val="28"/>
        </w:rPr>
      </w:pPr>
      <w:r>
        <w:rPr>
          <w:sz w:val="28"/>
        </w:rPr>
        <w:t>медведя – 16</w:t>
      </w:r>
    </w:p>
    <w:p w:rsidR="00B611EA" w:rsidRDefault="004A4B5D" w:rsidP="001B0E0B">
      <w:pPr>
        <w:ind w:firstLine="426"/>
        <w:jc w:val="both"/>
        <w:rPr>
          <w:sz w:val="28"/>
        </w:rPr>
      </w:pPr>
      <w:r>
        <w:rPr>
          <w:sz w:val="28"/>
        </w:rPr>
        <w:t>б</w:t>
      </w:r>
      <w:r w:rsidR="00B611EA">
        <w:rPr>
          <w:sz w:val="28"/>
        </w:rPr>
        <w:t>арсук – 4</w:t>
      </w:r>
    </w:p>
    <w:p w:rsidR="00B611EA" w:rsidRDefault="004A4B5D" w:rsidP="001B0E0B">
      <w:pPr>
        <w:ind w:firstLine="426"/>
        <w:jc w:val="both"/>
        <w:rPr>
          <w:sz w:val="28"/>
        </w:rPr>
      </w:pPr>
      <w:r>
        <w:rPr>
          <w:sz w:val="28"/>
        </w:rPr>
        <w:t>р</w:t>
      </w:r>
      <w:r w:rsidR="00B611EA">
        <w:rPr>
          <w:sz w:val="28"/>
        </w:rPr>
        <w:t xml:space="preserve">ысь -1 </w:t>
      </w:r>
    </w:p>
    <w:p w:rsidR="00E503B0" w:rsidRDefault="00B611EA" w:rsidP="00E503B0">
      <w:pPr>
        <w:ind w:firstLine="426"/>
        <w:jc w:val="both"/>
        <w:rPr>
          <w:sz w:val="28"/>
        </w:rPr>
      </w:pPr>
      <w:r>
        <w:rPr>
          <w:sz w:val="28"/>
        </w:rPr>
        <w:t>Ежегодно в Комитет поступает несколько тысяч заявлений на добычу квотируемых видов. Соблюсти сроки предоставления государственных услуг, имея ограниченный штат невозможно без автоматизации процесса. При наличии заявки на участи</w:t>
      </w:r>
      <w:r w:rsidR="00A05638">
        <w:rPr>
          <w:sz w:val="28"/>
        </w:rPr>
        <w:t>е</w:t>
      </w:r>
      <w:r>
        <w:rPr>
          <w:sz w:val="28"/>
        </w:rPr>
        <w:t xml:space="preserve"> в распределении разрешений, </w:t>
      </w:r>
      <w:r w:rsidR="00AA5A86">
        <w:rPr>
          <w:sz w:val="28"/>
        </w:rPr>
        <w:t xml:space="preserve">проведения процедуры электронной </w:t>
      </w:r>
      <w:proofErr w:type="spellStart"/>
      <w:r w:rsidR="00AA5A86">
        <w:rPr>
          <w:sz w:val="28"/>
        </w:rPr>
        <w:t>жеребъевки</w:t>
      </w:r>
      <w:proofErr w:type="spellEnd"/>
      <w:r w:rsidR="00AA5A86">
        <w:rPr>
          <w:sz w:val="28"/>
        </w:rPr>
        <w:t xml:space="preserve">, </w:t>
      </w:r>
      <w:r>
        <w:rPr>
          <w:sz w:val="28"/>
        </w:rPr>
        <w:t>Комитет сможет обеспечить предоставление государственной услуги</w:t>
      </w:r>
      <w:r w:rsidR="00E503B0">
        <w:rPr>
          <w:sz w:val="28"/>
        </w:rPr>
        <w:t xml:space="preserve"> в установленные сроки, снизится нагрузка на специалистов, осуществляющих выдачу разрешений.</w:t>
      </w:r>
    </w:p>
    <w:p w:rsidR="00C45689" w:rsidRPr="00C45689" w:rsidRDefault="00C45689" w:rsidP="00C45689">
      <w:pPr>
        <w:ind w:firstLine="426"/>
        <w:jc w:val="both"/>
        <w:rPr>
          <w:sz w:val="28"/>
          <w:szCs w:val="28"/>
        </w:rPr>
      </w:pPr>
      <w:proofErr w:type="gramStart"/>
      <w:r w:rsidRPr="00C45689">
        <w:rPr>
          <w:sz w:val="28"/>
          <w:szCs w:val="28"/>
        </w:rPr>
        <w:t>Распоряжением Комитета экономического развития и инвестиционной деятельности Ленинградской области  от 10 марта 2020 года № 48 «Об организации работ по реинжинирингу услуги по выдачи разрешений на добычу охотничьих ресурсов» совместно с членами рабочей группы процесса проведена оптимизация услуги «Получение разрешения на добычу объектов животного мира, за исключением охотничьих ресурсов, находящихся на особо охраняемых природных территориях федерального значения, а также млекопитающих и</w:t>
      </w:r>
      <w:proofErr w:type="gramEnd"/>
      <w:r w:rsidRPr="00C45689">
        <w:rPr>
          <w:sz w:val="28"/>
          <w:szCs w:val="28"/>
        </w:rPr>
        <w:t xml:space="preserve"> птиц, занесенных в Красную книгу Российской Федерации» (далее – услуга). В результате работы по оптимизации услуги был выработан и согласован план оптимизации, направленный на перевод услуги в цифровой вид, повышение эффективности работы ведомства и упрощение административных процедур.</w:t>
      </w:r>
    </w:p>
    <w:p w:rsidR="00A2353E" w:rsidRDefault="00A2353E" w:rsidP="00E503B0">
      <w:pPr>
        <w:ind w:firstLine="426"/>
        <w:jc w:val="both"/>
        <w:rPr>
          <w:sz w:val="28"/>
        </w:rPr>
      </w:pPr>
      <w:r>
        <w:rPr>
          <w:sz w:val="28"/>
        </w:rPr>
        <w:t>Оптимизация предоставления услуги по выдаче разрешений  предусмотрена проектом технического задания по развитию государственной информационной системы Ленинградской области «Цифровая платформа «</w:t>
      </w:r>
      <w:proofErr w:type="spellStart"/>
      <w:r>
        <w:rPr>
          <w:sz w:val="28"/>
        </w:rPr>
        <w:t>Госуслуги</w:t>
      </w:r>
      <w:proofErr w:type="spellEnd"/>
      <w:r>
        <w:rPr>
          <w:sz w:val="28"/>
        </w:rPr>
        <w:t xml:space="preserve">», а  также информационной системы Ленинградской области «Портал государственных и муниципальных услуг функций Ленинградской области»,  автоматизированной </w:t>
      </w:r>
      <w:r w:rsidR="00C41218">
        <w:rPr>
          <w:sz w:val="28"/>
        </w:rPr>
        <w:t xml:space="preserve"> информационной системы «Межведомственное электронное взаимодействие в Ленинградской области», автоматизированной информационной системы обеспечения деятельности многофункциональных центров Ленинградской области, осуществляемого в рамках реализации подпрограммы № 1 «Цифровая трансформация государственного управления Ленинградской области» государственной  программы «Цифровое развитие Ленинградской области на 2020 и плановый 2021 г.</w:t>
      </w:r>
      <w:r>
        <w:rPr>
          <w:sz w:val="28"/>
        </w:rPr>
        <w:t xml:space="preserve"> </w:t>
      </w:r>
    </w:p>
    <w:p w:rsidR="00F32353" w:rsidRDefault="001B0E0B" w:rsidP="001B0E0B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Результаты анализа действующих законов субъектов Российской Федерации, регулирующих вопросы распределения разрешений между физическими лицами, осуществляющими охоту в общедоступных </w:t>
      </w:r>
      <w:r>
        <w:rPr>
          <w:sz w:val="28"/>
          <w:szCs w:val="28"/>
        </w:rPr>
        <w:lastRenderedPageBreak/>
        <w:t xml:space="preserve">охотничьих угодьях, показали, что порядок жеребьевки используется уполномоченными органами в случае, если количество поданных заявлений превышает квоту добычи охотничьих ресурсов или норму пропускной способности охотничьих угодий (к примеру, Ярославская, Ивановская, Омская, Нижегородская, Кировская, Тюменская области, Республика Саха (Якутия), Новосибирская область). </w:t>
      </w:r>
      <w:proofErr w:type="gramEnd"/>
    </w:p>
    <w:p w:rsidR="00E503B0" w:rsidRDefault="00E503B0" w:rsidP="001B0E0B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ограниченной площадью общедоступных охотничьих угодий </w:t>
      </w:r>
      <w:r w:rsidR="00F37DE7">
        <w:rPr>
          <w:sz w:val="28"/>
          <w:szCs w:val="28"/>
        </w:rPr>
        <w:t xml:space="preserve">в </w:t>
      </w:r>
      <w:r>
        <w:rPr>
          <w:sz w:val="28"/>
          <w:szCs w:val="28"/>
        </w:rPr>
        <w:t>Ленинградской области (всего 6%), не предусматривает</w:t>
      </w:r>
      <w:r w:rsidR="00C45689">
        <w:rPr>
          <w:sz w:val="28"/>
          <w:szCs w:val="28"/>
        </w:rPr>
        <w:t>ся</w:t>
      </w:r>
      <w:r>
        <w:rPr>
          <w:sz w:val="28"/>
          <w:szCs w:val="28"/>
        </w:rPr>
        <w:t xml:space="preserve"> участие граждан в осуществлении биотехнических мероприятий на территории общедоступных охотничьи</w:t>
      </w:r>
      <w:r w:rsidR="00C45689">
        <w:rPr>
          <w:sz w:val="28"/>
          <w:szCs w:val="28"/>
        </w:rPr>
        <w:t xml:space="preserve">х угодий и выделение части </w:t>
      </w:r>
      <w:r w:rsidR="00F37DE7">
        <w:rPr>
          <w:sz w:val="28"/>
          <w:szCs w:val="28"/>
        </w:rPr>
        <w:t>разрешений для данных категорий</w:t>
      </w:r>
      <w:proofErr w:type="gramStart"/>
      <w:r w:rsidR="00C45689">
        <w:rPr>
          <w:sz w:val="28"/>
          <w:szCs w:val="28"/>
        </w:rPr>
        <w:t xml:space="preserve"> ,</w:t>
      </w:r>
      <w:proofErr w:type="gramEnd"/>
      <w:r w:rsidR="00C45689">
        <w:rPr>
          <w:sz w:val="28"/>
          <w:szCs w:val="28"/>
        </w:rPr>
        <w:t xml:space="preserve"> как это сделано для субъектов, где территория общедоступных охотничьих угодий значительно больше</w:t>
      </w:r>
      <w:r w:rsidR="00F37DE7">
        <w:rPr>
          <w:sz w:val="28"/>
          <w:szCs w:val="28"/>
        </w:rPr>
        <w:t xml:space="preserve"> (от 20 до 60 %)</w:t>
      </w:r>
      <w:r w:rsidR="00C45689">
        <w:rPr>
          <w:sz w:val="28"/>
          <w:szCs w:val="28"/>
        </w:rPr>
        <w:t>.</w:t>
      </w:r>
    </w:p>
    <w:p w:rsidR="00EA2A6A" w:rsidRDefault="00EA2A6A" w:rsidP="009F5FCE">
      <w:pPr>
        <w:spacing w:line="276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2A6A">
        <w:rPr>
          <w:sz w:val="28"/>
          <w:szCs w:val="28"/>
        </w:rPr>
        <w:t>Проект областного закона не требует проведения процедуры оценки регулирующего воздействия.</w:t>
      </w:r>
    </w:p>
    <w:p w:rsidR="00AA5A86" w:rsidRPr="00AA5A86" w:rsidRDefault="00AA5A86" w:rsidP="00AA5A86">
      <w:pPr>
        <w:spacing w:line="276" w:lineRule="auto"/>
        <w:ind w:left="426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01571" w:rsidTr="00801571">
        <w:tc>
          <w:tcPr>
            <w:tcW w:w="4785" w:type="dxa"/>
          </w:tcPr>
          <w:p w:rsidR="00801571" w:rsidRDefault="00801571" w:rsidP="009F5FCE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охране, контролю и регулированию использования объектов животного мира Ленинградской области                                                           </w:t>
            </w:r>
          </w:p>
        </w:tc>
        <w:tc>
          <w:tcPr>
            <w:tcW w:w="4785" w:type="dxa"/>
          </w:tcPr>
          <w:p w:rsidR="00801571" w:rsidRDefault="00801571" w:rsidP="009F5FCE">
            <w:pPr>
              <w:pStyle w:val="a3"/>
              <w:shd w:val="clear" w:color="auto" w:fill="FFFFFF"/>
              <w:spacing w:before="0" w:beforeAutospacing="0" w:after="0"/>
              <w:ind w:firstLine="426"/>
              <w:jc w:val="right"/>
              <w:rPr>
                <w:sz w:val="28"/>
                <w:szCs w:val="28"/>
              </w:rPr>
            </w:pPr>
          </w:p>
          <w:p w:rsidR="00801571" w:rsidRDefault="00E503B0" w:rsidP="009F5FCE">
            <w:pPr>
              <w:pStyle w:val="a3"/>
              <w:shd w:val="clear" w:color="auto" w:fill="FFFFFF"/>
              <w:spacing w:before="0" w:beforeAutospacing="0" w:after="0"/>
              <w:ind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Д.П. Иванов </w:t>
            </w:r>
          </w:p>
          <w:p w:rsidR="00801571" w:rsidRDefault="00801571" w:rsidP="009F5FCE">
            <w:pPr>
              <w:pStyle w:val="a3"/>
              <w:spacing w:before="0" w:beforeAutospacing="0" w:after="0"/>
              <w:ind w:firstLine="426"/>
              <w:jc w:val="both"/>
              <w:rPr>
                <w:sz w:val="28"/>
                <w:szCs w:val="28"/>
              </w:rPr>
            </w:pPr>
          </w:p>
        </w:tc>
      </w:tr>
    </w:tbl>
    <w:p w:rsidR="00DC5C10" w:rsidRDefault="00DC5C10" w:rsidP="006A7944">
      <w:pPr>
        <w:pStyle w:val="a3"/>
        <w:shd w:val="clear" w:color="auto" w:fill="FFFFFF"/>
        <w:spacing w:before="0" w:beforeAutospacing="0" w:after="0" w:line="360" w:lineRule="auto"/>
        <w:jc w:val="both"/>
        <w:rPr>
          <w:sz w:val="20"/>
          <w:szCs w:val="20"/>
        </w:rPr>
      </w:pPr>
    </w:p>
    <w:p w:rsidR="00F37DE7" w:rsidRDefault="00F37DE7" w:rsidP="006A7944">
      <w:pPr>
        <w:pStyle w:val="a3"/>
        <w:shd w:val="clear" w:color="auto" w:fill="FFFFFF"/>
        <w:spacing w:before="0" w:beforeAutospacing="0" w:after="0" w:line="360" w:lineRule="auto"/>
        <w:jc w:val="both"/>
        <w:rPr>
          <w:sz w:val="20"/>
          <w:szCs w:val="20"/>
        </w:rPr>
      </w:pPr>
    </w:p>
    <w:p w:rsidR="00F37DE7" w:rsidRDefault="00F37DE7" w:rsidP="006A7944">
      <w:pPr>
        <w:pStyle w:val="a3"/>
        <w:shd w:val="clear" w:color="auto" w:fill="FFFFFF"/>
        <w:spacing w:before="0" w:beforeAutospacing="0" w:after="0" w:line="360" w:lineRule="auto"/>
        <w:jc w:val="both"/>
        <w:rPr>
          <w:sz w:val="20"/>
          <w:szCs w:val="20"/>
        </w:rPr>
      </w:pPr>
    </w:p>
    <w:p w:rsidR="00F37DE7" w:rsidRDefault="00F37DE7" w:rsidP="006A7944">
      <w:pPr>
        <w:pStyle w:val="a3"/>
        <w:shd w:val="clear" w:color="auto" w:fill="FFFFFF"/>
        <w:spacing w:before="0" w:beforeAutospacing="0" w:after="0" w:line="360" w:lineRule="auto"/>
        <w:jc w:val="both"/>
        <w:rPr>
          <w:sz w:val="20"/>
          <w:szCs w:val="20"/>
        </w:rPr>
      </w:pPr>
    </w:p>
    <w:p w:rsidR="00F37DE7" w:rsidRDefault="00F37DE7" w:rsidP="006A7944">
      <w:pPr>
        <w:pStyle w:val="a3"/>
        <w:shd w:val="clear" w:color="auto" w:fill="FFFFFF"/>
        <w:spacing w:before="0" w:beforeAutospacing="0" w:after="0" w:line="360" w:lineRule="auto"/>
        <w:jc w:val="both"/>
        <w:rPr>
          <w:sz w:val="20"/>
          <w:szCs w:val="20"/>
        </w:rPr>
      </w:pPr>
    </w:p>
    <w:p w:rsidR="00F37DE7" w:rsidRDefault="00F37DE7" w:rsidP="006A7944">
      <w:pPr>
        <w:pStyle w:val="a3"/>
        <w:shd w:val="clear" w:color="auto" w:fill="FFFFFF"/>
        <w:spacing w:before="0" w:beforeAutospacing="0" w:after="0" w:line="360" w:lineRule="auto"/>
        <w:jc w:val="both"/>
        <w:rPr>
          <w:sz w:val="20"/>
          <w:szCs w:val="20"/>
        </w:rPr>
      </w:pPr>
    </w:p>
    <w:p w:rsidR="00F37DE7" w:rsidRDefault="00F37DE7" w:rsidP="006A7944">
      <w:pPr>
        <w:pStyle w:val="a3"/>
        <w:shd w:val="clear" w:color="auto" w:fill="FFFFFF"/>
        <w:spacing w:before="0" w:beforeAutospacing="0" w:after="0" w:line="360" w:lineRule="auto"/>
        <w:jc w:val="both"/>
        <w:rPr>
          <w:sz w:val="20"/>
          <w:szCs w:val="20"/>
        </w:rPr>
      </w:pPr>
    </w:p>
    <w:p w:rsidR="00F37DE7" w:rsidRDefault="00F37DE7" w:rsidP="006A7944">
      <w:pPr>
        <w:pStyle w:val="a3"/>
        <w:shd w:val="clear" w:color="auto" w:fill="FFFFFF"/>
        <w:spacing w:before="0" w:beforeAutospacing="0" w:after="0" w:line="360" w:lineRule="auto"/>
        <w:jc w:val="both"/>
        <w:rPr>
          <w:sz w:val="20"/>
          <w:szCs w:val="20"/>
        </w:rPr>
      </w:pPr>
    </w:p>
    <w:p w:rsidR="00F37DE7" w:rsidRDefault="00F37DE7" w:rsidP="006A7944">
      <w:pPr>
        <w:pStyle w:val="a3"/>
        <w:shd w:val="clear" w:color="auto" w:fill="FFFFFF"/>
        <w:spacing w:before="0" w:beforeAutospacing="0" w:after="0" w:line="360" w:lineRule="auto"/>
        <w:jc w:val="both"/>
        <w:rPr>
          <w:sz w:val="20"/>
          <w:szCs w:val="20"/>
        </w:rPr>
      </w:pPr>
    </w:p>
    <w:p w:rsidR="00F37DE7" w:rsidRDefault="00F37DE7" w:rsidP="006A7944">
      <w:pPr>
        <w:pStyle w:val="a3"/>
        <w:shd w:val="clear" w:color="auto" w:fill="FFFFFF"/>
        <w:spacing w:before="0" w:beforeAutospacing="0" w:after="0" w:line="360" w:lineRule="auto"/>
        <w:jc w:val="both"/>
        <w:rPr>
          <w:sz w:val="20"/>
          <w:szCs w:val="20"/>
        </w:rPr>
      </w:pPr>
    </w:p>
    <w:p w:rsidR="00F37DE7" w:rsidRDefault="00F37DE7" w:rsidP="006A7944">
      <w:pPr>
        <w:pStyle w:val="a3"/>
        <w:shd w:val="clear" w:color="auto" w:fill="FFFFFF"/>
        <w:spacing w:before="0" w:beforeAutospacing="0" w:after="0" w:line="360" w:lineRule="auto"/>
        <w:jc w:val="both"/>
        <w:rPr>
          <w:sz w:val="20"/>
          <w:szCs w:val="20"/>
        </w:rPr>
      </w:pPr>
    </w:p>
    <w:p w:rsidR="00F37DE7" w:rsidRDefault="00F37DE7" w:rsidP="006A7944">
      <w:pPr>
        <w:pStyle w:val="a3"/>
        <w:shd w:val="clear" w:color="auto" w:fill="FFFFFF"/>
        <w:spacing w:before="0" w:beforeAutospacing="0" w:after="0" w:line="360" w:lineRule="auto"/>
        <w:jc w:val="both"/>
        <w:rPr>
          <w:sz w:val="20"/>
          <w:szCs w:val="20"/>
        </w:rPr>
      </w:pPr>
    </w:p>
    <w:p w:rsidR="00F37DE7" w:rsidRDefault="00F37DE7" w:rsidP="006A7944">
      <w:pPr>
        <w:pStyle w:val="a3"/>
        <w:shd w:val="clear" w:color="auto" w:fill="FFFFFF"/>
        <w:spacing w:before="0" w:beforeAutospacing="0" w:after="0" w:line="360" w:lineRule="auto"/>
        <w:jc w:val="both"/>
        <w:rPr>
          <w:sz w:val="20"/>
          <w:szCs w:val="20"/>
        </w:rPr>
      </w:pPr>
    </w:p>
    <w:p w:rsidR="00F37DE7" w:rsidRDefault="00F37DE7" w:rsidP="006A7944">
      <w:pPr>
        <w:pStyle w:val="a3"/>
        <w:shd w:val="clear" w:color="auto" w:fill="FFFFFF"/>
        <w:spacing w:before="0" w:beforeAutospacing="0" w:after="0" w:line="360" w:lineRule="auto"/>
        <w:jc w:val="both"/>
        <w:rPr>
          <w:sz w:val="20"/>
          <w:szCs w:val="20"/>
        </w:rPr>
      </w:pPr>
    </w:p>
    <w:p w:rsidR="00F37DE7" w:rsidRDefault="00F37DE7" w:rsidP="006A7944">
      <w:pPr>
        <w:pStyle w:val="a3"/>
        <w:shd w:val="clear" w:color="auto" w:fill="FFFFFF"/>
        <w:spacing w:before="0" w:beforeAutospacing="0" w:after="0" w:line="360" w:lineRule="auto"/>
        <w:jc w:val="both"/>
        <w:rPr>
          <w:sz w:val="20"/>
          <w:szCs w:val="20"/>
        </w:rPr>
      </w:pPr>
    </w:p>
    <w:p w:rsidR="00F37DE7" w:rsidRDefault="00F37DE7" w:rsidP="006A7944">
      <w:pPr>
        <w:pStyle w:val="a3"/>
        <w:shd w:val="clear" w:color="auto" w:fill="FFFFFF"/>
        <w:spacing w:before="0" w:beforeAutospacing="0" w:after="0" w:line="360" w:lineRule="auto"/>
        <w:jc w:val="both"/>
        <w:rPr>
          <w:sz w:val="20"/>
          <w:szCs w:val="20"/>
        </w:rPr>
      </w:pPr>
    </w:p>
    <w:p w:rsidR="00F37DE7" w:rsidRDefault="00F37DE7" w:rsidP="006A7944">
      <w:pPr>
        <w:pStyle w:val="a3"/>
        <w:shd w:val="clear" w:color="auto" w:fill="FFFFFF"/>
        <w:spacing w:before="0" w:beforeAutospacing="0" w:after="0" w:line="360" w:lineRule="auto"/>
        <w:jc w:val="both"/>
        <w:rPr>
          <w:sz w:val="20"/>
          <w:szCs w:val="20"/>
        </w:rPr>
      </w:pPr>
    </w:p>
    <w:p w:rsidR="00F37DE7" w:rsidRDefault="00F37DE7" w:rsidP="006A7944">
      <w:pPr>
        <w:pStyle w:val="a3"/>
        <w:shd w:val="clear" w:color="auto" w:fill="FFFFFF"/>
        <w:spacing w:before="0" w:beforeAutospacing="0" w:after="0" w:line="360" w:lineRule="auto"/>
        <w:jc w:val="both"/>
        <w:rPr>
          <w:sz w:val="20"/>
          <w:szCs w:val="20"/>
        </w:rPr>
      </w:pPr>
    </w:p>
    <w:p w:rsidR="00742A7A" w:rsidRDefault="00652AB6" w:rsidP="006A7944">
      <w:pPr>
        <w:pStyle w:val="a3"/>
        <w:shd w:val="clear" w:color="auto" w:fill="FFFFFF"/>
        <w:spacing w:before="0" w:beforeAutospacing="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F80F44">
        <w:rPr>
          <w:sz w:val="20"/>
          <w:szCs w:val="20"/>
        </w:rPr>
        <w:t xml:space="preserve">сп. </w:t>
      </w:r>
      <w:proofErr w:type="spellStart"/>
      <w:r w:rsidR="00F80F44">
        <w:rPr>
          <w:sz w:val="20"/>
          <w:szCs w:val="20"/>
        </w:rPr>
        <w:t>Паламодова</w:t>
      </w:r>
      <w:proofErr w:type="spellEnd"/>
      <w:r w:rsidR="00F80F44">
        <w:rPr>
          <w:sz w:val="20"/>
          <w:szCs w:val="20"/>
        </w:rPr>
        <w:t xml:space="preserve"> М.В. 539</w:t>
      </w:r>
      <w:r w:rsidR="00742A7A" w:rsidRPr="00742A7A">
        <w:rPr>
          <w:sz w:val="20"/>
          <w:szCs w:val="20"/>
        </w:rPr>
        <w:t>-50-01</w:t>
      </w:r>
    </w:p>
    <w:p w:rsidR="00652AB6" w:rsidRDefault="00652AB6" w:rsidP="006A7944">
      <w:pPr>
        <w:pStyle w:val="a3"/>
        <w:shd w:val="clear" w:color="auto" w:fill="FFFFFF"/>
        <w:spacing w:before="0" w:beforeAutospacing="0" w:after="0" w:line="360" w:lineRule="auto"/>
        <w:jc w:val="both"/>
        <w:rPr>
          <w:sz w:val="20"/>
          <w:szCs w:val="20"/>
        </w:rPr>
      </w:pPr>
    </w:p>
    <w:sectPr w:rsidR="00652AB6" w:rsidSect="009F5FCE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72" w:rsidRDefault="00795172">
      <w:r>
        <w:separator/>
      </w:r>
    </w:p>
  </w:endnote>
  <w:endnote w:type="continuationSeparator" w:id="0">
    <w:p w:rsidR="00795172" w:rsidRDefault="0079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72" w:rsidRDefault="00795172">
      <w:r>
        <w:separator/>
      </w:r>
    </w:p>
  </w:footnote>
  <w:footnote w:type="continuationSeparator" w:id="0">
    <w:p w:rsidR="00795172" w:rsidRDefault="00795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076" w:rsidRDefault="00AC3E16" w:rsidP="003F4D7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4076" w:rsidRDefault="007337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076" w:rsidRDefault="00AC3E16" w:rsidP="003F4D7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37CF">
      <w:rPr>
        <w:rStyle w:val="a6"/>
        <w:noProof/>
      </w:rPr>
      <w:t>3</w:t>
    </w:r>
    <w:r>
      <w:rPr>
        <w:rStyle w:val="a6"/>
      </w:rPr>
      <w:fldChar w:fldCharType="end"/>
    </w:r>
  </w:p>
  <w:p w:rsidR="004C4076" w:rsidRDefault="007337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529"/>
    <w:multiLevelType w:val="hybridMultilevel"/>
    <w:tmpl w:val="A150F914"/>
    <w:lvl w:ilvl="0" w:tplc="C90EBA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A529E1"/>
    <w:multiLevelType w:val="hybridMultilevel"/>
    <w:tmpl w:val="84A41B64"/>
    <w:lvl w:ilvl="0" w:tplc="57C81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56F5E15"/>
    <w:multiLevelType w:val="multilevel"/>
    <w:tmpl w:val="3ED848EA"/>
    <w:lvl w:ilvl="0">
      <w:start w:val="7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472" w:hanging="2160"/>
      </w:pPr>
      <w:rPr>
        <w:rFonts w:hint="default"/>
      </w:rPr>
    </w:lvl>
  </w:abstractNum>
  <w:abstractNum w:abstractNumId="3">
    <w:nsid w:val="47B81C5B"/>
    <w:multiLevelType w:val="hybridMultilevel"/>
    <w:tmpl w:val="A3209FB4"/>
    <w:lvl w:ilvl="0" w:tplc="5BDA4D0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66372A98"/>
    <w:multiLevelType w:val="hybridMultilevel"/>
    <w:tmpl w:val="BB7AAE76"/>
    <w:lvl w:ilvl="0" w:tplc="F4E8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4B146F"/>
    <w:multiLevelType w:val="multilevel"/>
    <w:tmpl w:val="4AE24C1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6FF6023C"/>
    <w:multiLevelType w:val="hybridMultilevel"/>
    <w:tmpl w:val="AC606CC6"/>
    <w:lvl w:ilvl="0" w:tplc="6CBA891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CC4F89"/>
    <w:multiLevelType w:val="multilevel"/>
    <w:tmpl w:val="0EECDE3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7CB5060C"/>
    <w:multiLevelType w:val="multilevel"/>
    <w:tmpl w:val="F32C8D06"/>
    <w:lvl w:ilvl="0">
      <w:start w:val="9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D9"/>
    <w:rsid w:val="00004572"/>
    <w:rsid w:val="00027511"/>
    <w:rsid w:val="000F0203"/>
    <w:rsid w:val="00136C34"/>
    <w:rsid w:val="0014555C"/>
    <w:rsid w:val="00195972"/>
    <w:rsid w:val="001B0E0B"/>
    <w:rsid w:val="00242B61"/>
    <w:rsid w:val="00255AEC"/>
    <w:rsid w:val="00271C57"/>
    <w:rsid w:val="002E611D"/>
    <w:rsid w:val="003252A5"/>
    <w:rsid w:val="003479CB"/>
    <w:rsid w:val="003A2F38"/>
    <w:rsid w:val="003E2E15"/>
    <w:rsid w:val="00430856"/>
    <w:rsid w:val="00472ABA"/>
    <w:rsid w:val="004A4B5D"/>
    <w:rsid w:val="004C5061"/>
    <w:rsid w:val="005521C1"/>
    <w:rsid w:val="00620B31"/>
    <w:rsid w:val="00652AB6"/>
    <w:rsid w:val="006A7944"/>
    <w:rsid w:val="006B11FC"/>
    <w:rsid w:val="006D242E"/>
    <w:rsid w:val="006F4D65"/>
    <w:rsid w:val="00721532"/>
    <w:rsid w:val="007337CF"/>
    <w:rsid w:val="00742A7A"/>
    <w:rsid w:val="007571A0"/>
    <w:rsid w:val="00795172"/>
    <w:rsid w:val="007F2820"/>
    <w:rsid w:val="00801571"/>
    <w:rsid w:val="008C628B"/>
    <w:rsid w:val="009159B0"/>
    <w:rsid w:val="00983FD9"/>
    <w:rsid w:val="00983FFF"/>
    <w:rsid w:val="009F5FCE"/>
    <w:rsid w:val="00A05638"/>
    <w:rsid w:val="00A2353E"/>
    <w:rsid w:val="00A846BC"/>
    <w:rsid w:val="00AA4A47"/>
    <w:rsid w:val="00AA5A86"/>
    <w:rsid w:val="00AC3E16"/>
    <w:rsid w:val="00AE5149"/>
    <w:rsid w:val="00B60D28"/>
    <w:rsid w:val="00B611EA"/>
    <w:rsid w:val="00BC6FF9"/>
    <w:rsid w:val="00BD773F"/>
    <w:rsid w:val="00C41218"/>
    <w:rsid w:val="00C45689"/>
    <w:rsid w:val="00C660B2"/>
    <w:rsid w:val="00D22388"/>
    <w:rsid w:val="00D42F0B"/>
    <w:rsid w:val="00DC5C10"/>
    <w:rsid w:val="00E021B9"/>
    <w:rsid w:val="00E44B75"/>
    <w:rsid w:val="00E503B0"/>
    <w:rsid w:val="00EA2A6A"/>
    <w:rsid w:val="00EE65A8"/>
    <w:rsid w:val="00EF4E25"/>
    <w:rsid w:val="00F16E87"/>
    <w:rsid w:val="00F32353"/>
    <w:rsid w:val="00F37DE7"/>
    <w:rsid w:val="00F80F44"/>
    <w:rsid w:val="00F81825"/>
    <w:rsid w:val="00F9110D"/>
    <w:rsid w:val="00FB09F5"/>
    <w:rsid w:val="00FC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7944"/>
    <w:pPr>
      <w:spacing w:before="100" w:beforeAutospacing="1" w:after="360"/>
    </w:pPr>
  </w:style>
  <w:style w:type="paragraph" w:styleId="a4">
    <w:name w:val="header"/>
    <w:basedOn w:val="a"/>
    <w:link w:val="a5"/>
    <w:rsid w:val="006A79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A79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A7944"/>
  </w:style>
  <w:style w:type="table" w:styleId="a7">
    <w:name w:val="Table Grid"/>
    <w:basedOn w:val="a1"/>
    <w:uiPriority w:val="59"/>
    <w:rsid w:val="00801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7511"/>
    <w:pPr>
      <w:ind w:left="720"/>
      <w:contextualSpacing/>
    </w:pPr>
  </w:style>
  <w:style w:type="paragraph" w:customStyle="1" w:styleId="ConsPlusTitle">
    <w:name w:val="ConsPlusTitle"/>
    <w:rsid w:val="00027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C5C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5C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7944"/>
    <w:pPr>
      <w:spacing w:before="100" w:beforeAutospacing="1" w:after="360"/>
    </w:pPr>
  </w:style>
  <w:style w:type="paragraph" w:styleId="a4">
    <w:name w:val="header"/>
    <w:basedOn w:val="a"/>
    <w:link w:val="a5"/>
    <w:rsid w:val="006A79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A79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A7944"/>
  </w:style>
  <w:style w:type="table" w:styleId="a7">
    <w:name w:val="Table Grid"/>
    <w:basedOn w:val="a1"/>
    <w:uiPriority w:val="59"/>
    <w:rsid w:val="00801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7511"/>
    <w:pPr>
      <w:ind w:left="720"/>
      <w:contextualSpacing/>
    </w:pPr>
  </w:style>
  <w:style w:type="paragraph" w:customStyle="1" w:styleId="ConsPlusTitle">
    <w:name w:val="ConsPlusTitle"/>
    <w:rsid w:val="00027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C5C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5C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E512D-4031-4A27-A36B-D1698DDB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Валерьевна ПАЛАМОДОВА</dc:creator>
  <cp:keywords/>
  <dc:description/>
  <cp:lastModifiedBy>Марина Валерьевна ПАЛАМОДОВА</cp:lastModifiedBy>
  <cp:revision>35</cp:revision>
  <cp:lastPrinted>2020-08-10T11:29:00Z</cp:lastPrinted>
  <dcterms:created xsi:type="dcterms:W3CDTF">2018-10-12T13:13:00Z</dcterms:created>
  <dcterms:modified xsi:type="dcterms:W3CDTF">2020-08-12T14:10:00Z</dcterms:modified>
</cp:coreProperties>
</file>