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002" w:rsidRPr="00DD1002" w:rsidRDefault="00DD1002" w:rsidP="00DD1002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DD1002">
        <w:rPr>
          <w:noProof/>
          <w:sz w:val="28"/>
          <w:szCs w:val="28"/>
        </w:rPr>
        <w:drawing>
          <wp:inline distT="0" distB="0" distL="0" distR="0" wp14:anchorId="1564EF9A" wp14:editId="5C48B013">
            <wp:extent cx="571500" cy="714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02" w:rsidRPr="00DD1002" w:rsidRDefault="00DD1002" w:rsidP="00DD1002">
      <w:pPr>
        <w:jc w:val="center"/>
        <w:rPr>
          <w:spacing w:val="30"/>
          <w:sz w:val="28"/>
          <w:szCs w:val="28"/>
        </w:rPr>
      </w:pPr>
      <w:r w:rsidRPr="00DD1002">
        <w:rPr>
          <w:spacing w:val="30"/>
          <w:sz w:val="28"/>
          <w:szCs w:val="28"/>
        </w:rPr>
        <w:t>АДМИНИСТРАЦИЯ ЛЕНИНГРАДСКОЙ ОБЛАСТИ</w:t>
      </w:r>
    </w:p>
    <w:p w:rsidR="00DD1002" w:rsidRPr="00DD1002" w:rsidRDefault="00DD1002" w:rsidP="00DD1002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noProof/>
          <w:spacing w:val="30"/>
          <w:sz w:val="28"/>
          <w:szCs w:val="28"/>
          <w:lang w:eastAsia="x-none"/>
        </w:rPr>
      </w:pPr>
      <w:r w:rsidRPr="00DD1002">
        <w:rPr>
          <w:b/>
          <w:spacing w:val="30"/>
          <w:sz w:val="28"/>
          <w:szCs w:val="28"/>
          <w:lang w:val="x-none" w:eastAsia="x-none"/>
        </w:rPr>
        <w:t xml:space="preserve">КОМИТЕТ </w:t>
      </w:r>
      <w:r w:rsidRPr="00DD1002">
        <w:rPr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DD1002" w:rsidRPr="00DD1002" w:rsidRDefault="00DD1002" w:rsidP="00DD1002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DD1002" w:rsidRPr="00DD1002" w:rsidRDefault="00DD1002" w:rsidP="00DD1002">
      <w:pPr>
        <w:jc w:val="center"/>
        <w:rPr>
          <w:b/>
          <w:noProof/>
          <w:spacing w:val="80"/>
          <w:sz w:val="28"/>
          <w:szCs w:val="28"/>
        </w:rPr>
      </w:pPr>
    </w:p>
    <w:p w:rsidR="00DD1002" w:rsidRPr="00DD1002" w:rsidRDefault="00DD1002" w:rsidP="00DD1002">
      <w:pPr>
        <w:jc w:val="center"/>
        <w:rPr>
          <w:b/>
          <w:sz w:val="28"/>
          <w:szCs w:val="28"/>
        </w:rPr>
      </w:pPr>
      <w:r w:rsidRPr="00DD1002">
        <w:rPr>
          <w:b/>
          <w:sz w:val="28"/>
          <w:szCs w:val="28"/>
        </w:rPr>
        <w:t>ПРИКАЗ</w:t>
      </w:r>
    </w:p>
    <w:p w:rsidR="00DD1002" w:rsidRPr="00DD1002" w:rsidRDefault="00DD1002" w:rsidP="00DD1002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DD1002" w:rsidRPr="00DD1002" w:rsidRDefault="00DD1002" w:rsidP="00DD1002">
      <w:pPr>
        <w:tabs>
          <w:tab w:val="right" w:pos="9356"/>
        </w:tabs>
        <w:rPr>
          <w:noProof/>
          <w:sz w:val="28"/>
          <w:szCs w:val="28"/>
        </w:rPr>
      </w:pPr>
      <w:r w:rsidRPr="00DD1002">
        <w:rPr>
          <w:noProof/>
          <w:sz w:val="28"/>
          <w:szCs w:val="28"/>
        </w:rPr>
        <w:t>«___</w:t>
      </w:r>
      <w:r w:rsidRPr="00DD1002">
        <w:rPr>
          <w:sz w:val="28"/>
          <w:szCs w:val="28"/>
        </w:rPr>
        <w:t>»____________20</w:t>
      </w:r>
      <w:r w:rsidR="00C83A2A">
        <w:rPr>
          <w:sz w:val="28"/>
          <w:szCs w:val="28"/>
        </w:rPr>
        <w:t>20</w:t>
      </w:r>
      <w:r w:rsidRPr="00DD1002">
        <w:rPr>
          <w:sz w:val="28"/>
          <w:szCs w:val="28"/>
        </w:rPr>
        <w:t xml:space="preserve"> г.</w:t>
      </w:r>
      <w:r w:rsidRPr="00DD1002">
        <w:rPr>
          <w:noProof/>
          <w:sz w:val="28"/>
          <w:szCs w:val="28"/>
        </w:rPr>
        <w:t xml:space="preserve">                                                         №___________________</w:t>
      </w:r>
    </w:p>
    <w:p w:rsidR="00DD1002" w:rsidRPr="00DD1002" w:rsidRDefault="00DD1002" w:rsidP="00DD1002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DD1002">
        <w:rPr>
          <w:noProof/>
          <w:sz w:val="28"/>
          <w:szCs w:val="28"/>
        </w:rPr>
        <w:t xml:space="preserve">                                                                                                         г. Санкт-Петербург</w:t>
      </w:r>
    </w:p>
    <w:p w:rsidR="00DD1002" w:rsidRPr="00DD1002" w:rsidRDefault="00DD1002" w:rsidP="00DD1002">
      <w:pPr>
        <w:rPr>
          <w:sz w:val="28"/>
          <w:szCs w:val="28"/>
          <w:u w:val="single"/>
        </w:rPr>
      </w:pPr>
    </w:p>
    <w:p w:rsidR="00DD1002" w:rsidRPr="00DD1002" w:rsidRDefault="00DD1002" w:rsidP="00DD1002">
      <w:pPr>
        <w:rPr>
          <w:sz w:val="28"/>
          <w:szCs w:val="28"/>
          <w:u w:val="single"/>
        </w:rPr>
      </w:pPr>
    </w:p>
    <w:p w:rsidR="00DD1002" w:rsidRPr="00DD1002" w:rsidRDefault="00DD1002" w:rsidP="00DD100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DD1002">
        <w:rPr>
          <w:b/>
          <w:sz w:val="28"/>
          <w:szCs w:val="28"/>
        </w:rPr>
        <w:t xml:space="preserve">Об установлении границ территории объекта культурного наследия федерального значения </w:t>
      </w:r>
      <w:r w:rsidRPr="00DD1002">
        <w:rPr>
          <w:b/>
          <w:sz w:val="28"/>
          <w:szCs w:val="24"/>
        </w:rPr>
        <w:t>«</w:t>
      </w:r>
      <w:r w:rsidRPr="00DD1002">
        <w:rPr>
          <w:b/>
          <w:sz w:val="28"/>
          <w:szCs w:val="24"/>
        </w:rPr>
        <w:t>Ансамбль дачи Зиновьева (усадьба «Богословка»), XVIII – XIX века</w:t>
      </w:r>
      <w:r w:rsidRPr="00DD1002">
        <w:rPr>
          <w:b/>
          <w:sz w:val="28"/>
          <w:szCs w:val="24"/>
        </w:rPr>
        <w:t xml:space="preserve">» по адресу: </w:t>
      </w:r>
      <w:r w:rsidRPr="00DD1002">
        <w:rPr>
          <w:b/>
          <w:sz w:val="28"/>
          <w:szCs w:val="24"/>
        </w:rPr>
        <w:t xml:space="preserve">Ленинградская область, Всеволожский район, деревня Невский </w:t>
      </w:r>
      <w:proofErr w:type="spellStart"/>
      <w:r w:rsidRPr="00DD1002">
        <w:rPr>
          <w:b/>
          <w:sz w:val="28"/>
          <w:szCs w:val="24"/>
        </w:rPr>
        <w:t>парклесхоз</w:t>
      </w:r>
      <w:proofErr w:type="spellEnd"/>
      <w:r w:rsidRPr="00DD1002">
        <w:rPr>
          <w:b/>
          <w:sz w:val="28"/>
          <w:szCs w:val="24"/>
        </w:rPr>
        <w:t>, участок №35, усадьба «Богословка»</w:t>
      </w:r>
    </w:p>
    <w:p w:rsidR="00DD1002" w:rsidRPr="00DD1002" w:rsidRDefault="00DD1002" w:rsidP="00DD1002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 w:rsidRPr="00DD1002">
        <w:rPr>
          <w:sz w:val="28"/>
          <w:szCs w:val="28"/>
        </w:rPr>
        <w:t>В соответствии с</w:t>
      </w:r>
      <w:r w:rsidR="00BB2CCC">
        <w:rPr>
          <w:sz w:val="28"/>
          <w:szCs w:val="28"/>
        </w:rPr>
        <w:t xml:space="preserve">о </w:t>
      </w:r>
      <w:r w:rsidRPr="00DD1002">
        <w:rPr>
          <w:sz w:val="28"/>
          <w:szCs w:val="28"/>
        </w:rPr>
        <w:t>ст. ст. 3.1, 9.1, 20, 33 Федерального закона                                        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                              на территории Ленинградской</w:t>
      </w:r>
      <w:proofErr w:type="gramEnd"/>
      <w:r w:rsidRPr="00DD1002">
        <w:rPr>
          <w:sz w:val="28"/>
          <w:szCs w:val="28"/>
        </w:rPr>
        <w:t xml:space="preserve"> области», п. 2.2.1. Положения о комитете по культуре Ленинградской области, утвержденного постановлением Правительства Ленинградской области от 24 октября 2017 года № 431, приказываю:</w:t>
      </w:r>
    </w:p>
    <w:p w:rsidR="00DD1002" w:rsidRPr="00DD1002" w:rsidRDefault="00DD1002" w:rsidP="00DD1002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DD1002">
        <w:rPr>
          <w:sz w:val="28"/>
          <w:szCs w:val="28"/>
        </w:rPr>
        <w:t xml:space="preserve">Установить границы и режим использования территории объекта культурного наследия федерального значения </w:t>
      </w:r>
      <w:r w:rsidRPr="00DD1002">
        <w:rPr>
          <w:sz w:val="28"/>
          <w:szCs w:val="28"/>
        </w:rPr>
        <w:t xml:space="preserve">«Ансамбль дачи Зиновьева (усадьба «Богословка»), XVIII – XIX века» по адресу: Ленинградская область, Всеволожский район, деревня Невский </w:t>
      </w:r>
      <w:proofErr w:type="spellStart"/>
      <w:r w:rsidRPr="00DD1002">
        <w:rPr>
          <w:sz w:val="28"/>
          <w:szCs w:val="28"/>
        </w:rPr>
        <w:t>парклесхоз</w:t>
      </w:r>
      <w:proofErr w:type="spellEnd"/>
      <w:r w:rsidRPr="00DD1002">
        <w:rPr>
          <w:sz w:val="28"/>
          <w:szCs w:val="28"/>
        </w:rPr>
        <w:t>, участок №35, усадьба «Богословка»</w:t>
      </w:r>
      <w:r w:rsidRPr="00DD1002">
        <w:rPr>
          <w:sz w:val="28"/>
          <w:szCs w:val="28"/>
        </w:rPr>
        <w:t xml:space="preserve">, принятого на государственную охрану </w:t>
      </w:r>
      <w:r>
        <w:rPr>
          <w:sz w:val="28"/>
          <w:szCs w:val="28"/>
        </w:rPr>
        <w:t>р</w:t>
      </w:r>
      <w:r w:rsidRPr="00DD1002">
        <w:rPr>
          <w:sz w:val="28"/>
          <w:szCs w:val="28"/>
        </w:rPr>
        <w:t>аспоряжение</w:t>
      </w:r>
      <w:r>
        <w:rPr>
          <w:sz w:val="28"/>
          <w:szCs w:val="28"/>
        </w:rPr>
        <w:t>м</w:t>
      </w:r>
      <w:r w:rsidRPr="00DD1002">
        <w:rPr>
          <w:sz w:val="28"/>
          <w:szCs w:val="28"/>
        </w:rPr>
        <w:t xml:space="preserve"> Правительства РФ №605-р </w:t>
      </w:r>
      <w:r>
        <w:rPr>
          <w:sz w:val="28"/>
          <w:szCs w:val="28"/>
        </w:rPr>
        <w:t xml:space="preserve">                                  </w:t>
      </w:r>
      <w:r w:rsidRPr="00DD1002">
        <w:rPr>
          <w:sz w:val="28"/>
          <w:szCs w:val="28"/>
        </w:rPr>
        <w:t>от 11.04.2011</w:t>
      </w:r>
      <w:r w:rsidRPr="00DD1002">
        <w:rPr>
          <w:sz w:val="28"/>
          <w:szCs w:val="28"/>
        </w:rPr>
        <w:t xml:space="preserve">, согласно приложению 1 к настоящему приказу. </w:t>
      </w:r>
    </w:p>
    <w:p w:rsidR="00DD1002" w:rsidRPr="00DD1002" w:rsidRDefault="00DD1002" w:rsidP="00DD1002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DD1002">
        <w:rPr>
          <w:sz w:val="28"/>
          <w:szCs w:val="28"/>
        </w:rPr>
        <w:t>Отделу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обеспечить:</w:t>
      </w:r>
    </w:p>
    <w:p w:rsidR="00DD1002" w:rsidRPr="00DD1002" w:rsidRDefault="00DD1002" w:rsidP="00DD100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DD1002">
        <w:rPr>
          <w:sz w:val="28"/>
          <w:szCs w:val="28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DD1002" w:rsidRPr="00DD1002" w:rsidRDefault="00DD1002" w:rsidP="00DD100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DD1002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 </w:t>
      </w:r>
    </w:p>
    <w:p w:rsidR="00DD1002" w:rsidRPr="00DD1002" w:rsidRDefault="00DD1002" w:rsidP="00DD1002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DD100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DD1002" w:rsidRPr="00DD1002" w:rsidRDefault="00DD1002" w:rsidP="00DD1002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DD1002">
        <w:rPr>
          <w:sz w:val="28"/>
          <w:szCs w:val="28"/>
        </w:rPr>
        <w:t>Контроль за</w:t>
      </w:r>
      <w:proofErr w:type="gramEnd"/>
      <w:r w:rsidRPr="00DD100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 </w:t>
      </w:r>
    </w:p>
    <w:p w:rsidR="00DD1002" w:rsidRPr="00DD1002" w:rsidRDefault="00DD1002" w:rsidP="00DD1002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DD100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DD1002" w:rsidRPr="00DD1002" w:rsidRDefault="00DD1002" w:rsidP="00DD1002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D1002" w:rsidRPr="00DD1002" w:rsidRDefault="00DD1002" w:rsidP="00DD100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D1002">
        <w:rPr>
          <w:sz w:val="28"/>
          <w:szCs w:val="28"/>
        </w:rPr>
        <w:t>Председатель комитета                                                                                    В.О. Цой</w:t>
      </w:r>
    </w:p>
    <w:p w:rsidR="006A1CDD" w:rsidRDefault="006A1CDD" w:rsidP="006A1CD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1002" w:rsidRPr="00DD1002" w:rsidRDefault="00DD1002" w:rsidP="00DD1002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DD1002">
        <w:rPr>
          <w:sz w:val="28"/>
          <w:szCs w:val="28"/>
        </w:rPr>
        <w:t>Приложение № 1</w:t>
      </w:r>
    </w:p>
    <w:p w:rsidR="00DD1002" w:rsidRPr="00DD1002" w:rsidRDefault="00DD1002" w:rsidP="00DD1002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DD1002">
        <w:rPr>
          <w:sz w:val="28"/>
          <w:szCs w:val="28"/>
        </w:rPr>
        <w:t>к приказу комитета по культуре</w:t>
      </w:r>
    </w:p>
    <w:p w:rsidR="00DD1002" w:rsidRPr="00DD1002" w:rsidRDefault="00DD1002" w:rsidP="00DD1002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DD1002">
        <w:rPr>
          <w:sz w:val="28"/>
          <w:szCs w:val="28"/>
        </w:rPr>
        <w:t xml:space="preserve">Ленинградской области </w:t>
      </w:r>
    </w:p>
    <w:p w:rsidR="00DD1002" w:rsidRPr="00DD1002" w:rsidRDefault="00DD1002" w:rsidP="00DD1002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DD1002">
        <w:rPr>
          <w:sz w:val="28"/>
          <w:szCs w:val="28"/>
        </w:rPr>
        <w:t>от «___» _____________20</w:t>
      </w:r>
      <w:r w:rsidR="00297B68">
        <w:rPr>
          <w:sz w:val="28"/>
          <w:szCs w:val="28"/>
        </w:rPr>
        <w:t>20</w:t>
      </w:r>
      <w:r w:rsidRPr="00DD1002">
        <w:rPr>
          <w:sz w:val="28"/>
          <w:szCs w:val="28"/>
        </w:rPr>
        <w:t xml:space="preserve"> г. </w:t>
      </w:r>
    </w:p>
    <w:p w:rsidR="00DD1002" w:rsidRPr="00DD1002" w:rsidRDefault="00DD1002" w:rsidP="00DD1002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DD1002">
        <w:rPr>
          <w:sz w:val="28"/>
          <w:szCs w:val="28"/>
        </w:rPr>
        <w:t>№ _________________________</w:t>
      </w:r>
    </w:p>
    <w:p w:rsidR="00DD1002" w:rsidRPr="00DD1002" w:rsidRDefault="00DD1002" w:rsidP="00DD1002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DD1002" w:rsidRPr="00DD1002" w:rsidRDefault="00DD1002" w:rsidP="00DD1002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DD1002" w:rsidRPr="00DD1002" w:rsidRDefault="00DD1002" w:rsidP="00DD100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DD1002">
        <w:rPr>
          <w:b/>
          <w:sz w:val="28"/>
          <w:szCs w:val="28"/>
        </w:rPr>
        <w:t xml:space="preserve">Границы территории объекта культурного наследия федерального значения </w:t>
      </w:r>
      <w:r w:rsidRPr="00DD1002">
        <w:rPr>
          <w:b/>
          <w:sz w:val="28"/>
          <w:szCs w:val="24"/>
        </w:rPr>
        <w:t xml:space="preserve">«Ансамбль дачи Зиновьева (усадьба «Богословка»), XVIII – XIX века» по адресу: Ленинградская область, Всеволожский район, деревня Невский </w:t>
      </w:r>
      <w:proofErr w:type="spellStart"/>
      <w:r w:rsidRPr="00DD1002">
        <w:rPr>
          <w:b/>
          <w:sz w:val="28"/>
          <w:szCs w:val="24"/>
        </w:rPr>
        <w:t>парклесхоз</w:t>
      </w:r>
      <w:proofErr w:type="spellEnd"/>
      <w:r w:rsidRPr="00DD1002">
        <w:rPr>
          <w:b/>
          <w:sz w:val="28"/>
          <w:szCs w:val="24"/>
        </w:rPr>
        <w:t>, участок №35, усадьба «Богословка»</w:t>
      </w:r>
    </w:p>
    <w:p w:rsidR="00DD1002" w:rsidRPr="00DD1002" w:rsidRDefault="00DD1002" w:rsidP="00DD1002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</w:p>
    <w:p w:rsidR="00DD1002" w:rsidRPr="00DD1002" w:rsidRDefault="00DD1002" w:rsidP="00DD1002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 w:rsidRPr="00DD1002">
        <w:rPr>
          <w:b/>
          <w:bCs/>
          <w:iCs/>
          <w:sz w:val="28"/>
          <w:szCs w:val="28"/>
        </w:rPr>
        <w:t xml:space="preserve">1. Текстовое описание границ </w:t>
      </w:r>
    </w:p>
    <w:p w:rsidR="00DD1002" w:rsidRDefault="00DD1002" w:rsidP="0080672A">
      <w:pPr>
        <w:tabs>
          <w:tab w:val="left" w:pos="1827"/>
        </w:tabs>
        <w:snapToGrid w:val="0"/>
        <w:ind w:firstLine="567"/>
        <w:contextualSpacing/>
        <w:jc w:val="both"/>
        <w:rPr>
          <w:sz w:val="28"/>
          <w:szCs w:val="28"/>
        </w:rPr>
      </w:pPr>
      <w:proofErr w:type="gramStart"/>
      <w:r w:rsidRPr="00DD1002">
        <w:rPr>
          <w:sz w:val="28"/>
          <w:szCs w:val="28"/>
        </w:rPr>
        <w:t>Граница территории объекта культурного наследия «Ансамбль дачи Зиновьевых (усадьба «Богословка»), XVIII-XIX века» от точки 1 до точки 2 совпадает с границей кадастрового квартала с номером 47:07:0612001, от точки 2 до точки 3 совпадает с границей земельного участка с кадастровым номером 47:07:0000000:91448, от точки 3 до точки 6 совпадает с границей земельного участка с кадастровым номером</w:t>
      </w:r>
      <w:proofErr w:type="gramEnd"/>
      <w:r w:rsidRPr="00DD1002">
        <w:rPr>
          <w:sz w:val="28"/>
          <w:szCs w:val="28"/>
        </w:rPr>
        <w:t xml:space="preserve"> </w:t>
      </w:r>
      <w:proofErr w:type="gramStart"/>
      <w:r w:rsidRPr="00DD1002">
        <w:rPr>
          <w:sz w:val="28"/>
          <w:szCs w:val="28"/>
        </w:rPr>
        <w:t>47:07:0612001:33, от точки 6 до точки 17 проходит на восток по южной стороне дороги, от точки 17 до точки 22 совпадает с границей зоны территориальной или иной с кадастровым номером 47.07.2.328, от точки 22 до точки 37 проходит на юг по восточной стороне парковой дорожки, от точки 37 до точки 38 проходит на запад по прямой, от</w:t>
      </w:r>
      <w:proofErr w:type="gramEnd"/>
      <w:r w:rsidRPr="00DD1002">
        <w:rPr>
          <w:sz w:val="28"/>
          <w:szCs w:val="28"/>
        </w:rPr>
        <w:t xml:space="preserve"> </w:t>
      </w:r>
      <w:proofErr w:type="gramStart"/>
      <w:r w:rsidRPr="00DD1002">
        <w:rPr>
          <w:sz w:val="28"/>
          <w:szCs w:val="28"/>
        </w:rPr>
        <w:t>точки 38 до точки 55 проходит на северо-запад по южной стороне парковой дорожки, от точки 55 до точки 63 проходит на юго-запад по южной стороне мелиоративной канавы, от точки 63 до точки 64 совпадает с границей земельного участка с кадастровым номером 47:07:0000000:91448, от точки 64 до точки 65 проходит на запад по прямой, пересекая дорогу 41К-078, от</w:t>
      </w:r>
      <w:proofErr w:type="gramEnd"/>
      <w:r w:rsidRPr="00DD1002">
        <w:rPr>
          <w:sz w:val="28"/>
          <w:szCs w:val="28"/>
        </w:rPr>
        <w:t xml:space="preserve"> </w:t>
      </w:r>
      <w:proofErr w:type="gramStart"/>
      <w:r w:rsidRPr="00DD1002">
        <w:rPr>
          <w:sz w:val="28"/>
          <w:szCs w:val="28"/>
        </w:rPr>
        <w:t>точки 65 до точки 66 совпадает с границей земельного участка с кадастровым номером 47:07:0612001:6, от точки 66 до точки 67 проходит на запад по прямой, от точки 67 до точки 70 совпадает с границей земельного участка с кадастровым номером 47:07:0612001:226, от точки 70 до точки 71 проходит на запад по прямой, от точки 71</w:t>
      </w:r>
      <w:proofErr w:type="gramEnd"/>
      <w:r w:rsidRPr="00DD1002">
        <w:rPr>
          <w:sz w:val="28"/>
          <w:szCs w:val="28"/>
        </w:rPr>
        <w:t xml:space="preserve"> </w:t>
      </w:r>
      <w:proofErr w:type="gramStart"/>
      <w:r w:rsidRPr="00DD1002">
        <w:rPr>
          <w:sz w:val="28"/>
          <w:szCs w:val="28"/>
        </w:rPr>
        <w:t>до точки 74 совпадает с границей земельного участка с кадастровым номером 47:07:0612001:226, от точки 74 до точки 75 проходит на восток по прямой, от точки 75 до точки 85 совпадает с границей земельного участка с кадастровым номером 47:07:0612001:226, от точки 85 до точки 1 совпадает с границей земельного участка с кадастровым номером 47:07</w:t>
      </w:r>
      <w:proofErr w:type="gramEnd"/>
      <w:r w:rsidRPr="00DD1002">
        <w:rPr>
          <w:sz w:val="28"/>
          <w:szCs w:val="28"/>
        </w:rPr>
        <w:t>:0612001:226.</w:t>
      </w:r>
    </w:p>
    <w:p w:rsidR="00DD1002" w:rsidRDefault="00DD1002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1002" w:rsidRDefault="00DD1002" w:rsidP="00DD1002">
      <w:pPr>
        <w:snapToGrid w:val="0"/>
        <w:ind w:right="-1"/>
        <w:contextualSpacing/>
        <w:jc w:val="both"/>
        <w:rPr>
          <w:b/>
          <w:sz w:val="28"/>
          <w:szCs w:val="24"/>
        </w:rPr>
      </w:pPr>
      <w:r w:rsidRPr="00DD1002">
        <w:rPr>
          <w:b/>
          <w:sz w:val="28"/>
          <w:szCs w:val="28"/>
        </w:rPr>
        <w:t xml:space="preserve">2. Карта (схема) границ территории объекта культурного наследия федерального значения </w:t>
      </w:r>
      <w:r w:rsidRPr="00DD1002">
        <w:rPr>
          <w:b/>
          <w:sz w:val="28"/>
          <w:szCs w:val="24"/>
        </w:rPr>
        <w:t xml:space="preserve">«Ансамбль дачи Зиновьева (усадьба «Богословка»), XVIII – XIX века» по адресу: Ленинградская область, Всеволожский район, деревня Невский </w:t>
      </w:r>
      <w:proofErr w:type="spellStart"/>
      <w:r w:rsidRPr="00DD1002">
        <w:rPr>
          <w:b/>
          <w:sz w:val="28"/>
          <w:szCs w:val="24"/>
        </w:rPr>
        <w:t>парклесхоз</w:t>
      </w:r>
      <w:proofErr w:type="spellEnd"/>
      <w:r w:rsidRPr="00DD1002">
        <w:rPr>
          <w:b/>
          <w:sz w:val="28"/>
          <w:szCs w:val="24"/>
        </w:rPr>
        <w:t>, участок №35, усадьба «Богословка»</w:t>
      </w:r>
    </w:p>
    <w:p w:rsidR="00DD1002" w:rsidRPr="00DD1002" w:rsidRDefault="00DD1002" w:rsidP="00DD1002">
      <w:pPr>
        <w:snapToGrid w:val="0"/>
        <w:ind w:right="-1"/>
        <w:contextualSpacing/>
        <w:jc w:val="both"/>
        <w:rPr>
          <w:b/>
          <w:sz w:val="28"/>
          <w:szCs w:val="24"/>
        </w:rPr>
      </w:pPr>
    </w:p>
    <w:p w:rsidR="00DD1002" w:rsidRDefault="00DD1002" w:rsidP="00DD1002">
      <w:pPr>
        <w:snapToGrid w:val="0"/>
        <w:ind w:right="-1"/>
        <w:contextualSpacing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drawing>
          <wp:inline distT="0" distB="0" distL="0" distR="0" wp14:anchorId="7ADA79F2">
            <wp:extent cx="6291048" cy="65193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32" cy="65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002" w:rsidRDefault="00DD1002" w:rsidP="00DD1002">
      <w:pPr>
        <w:snapToGrid w:val="0"/>
        <w:ind w:right="-1"/>
        <w:contextualSpacing/>
        <w:jc w:val="center"/>
        <w:rPr>
          <w:b/>
          <w:sz w:val="28"/>
          <w:szCs w:val="24"/>
        </w:rPr>
      </w:pPr>
    </w:p>
    <w:p w:rsidR="00DD1002" w:rsidRDefault="00DD1002" w:rsidP="00297B68">
      <w:pPr>
        <w:snapToGrid w:val="0"/>
        <w:ind w:right="-1"/>
        <w:contextualSpacing/>
        <w:jc w:val="center"/>
        <w:rPr>
          <w:b/>
          <w:sz w:val="28"/>
          <w:szCs w:val="24"/>
        </w:rPr>
      </w:pPr>
      <w:r>
        <w:rPr>
          <w:i/>
          <w:noProof/>
          <w:sz w:val="26"/>
          <w:szCs w:val="26"/>
        </w:rPr>
        <w:drawing>
          <wp:inline distT="0" distB="0" distL="0" distR="0" wp14:anchorId="448A0ACA" wp14:editId="7ECCAFC3">
            <wp:extent cx="5837518" cy="9119995"/>
            <wp:effectExtent l="0" t="0" r="0" b="5080"/>
            <wp:docPr id="15" name="Рисунок 15" descr="План_гра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лан_границ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4" t="4988" r="10779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52" cy="91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br w:type="page"/>
      </w:r>
    </w:p>
    <w:p w:rsidR="00DD1002" w:rsidRPr="00DD1002" w:rsidRDefault="00DD1002" w:rsidP="00DD1002">
      <w:pPr>
        <w:shd w:val="clear" w:color="auto" w:fill="FFFFFF"/>
        <w:ind w:firstLine="1"/>
        <w:jc w:val="both"/>
        <w:rPr>
          <w:b/>
          <w:sz w:val="28"/>
          <w:szCs w:val="24"/>
        </w:rPr>
      </w:pPr>
      <w:r w:rsidRPr="00DD1002">
        <w:rPr>
          <w:b/>
          <w:sz w:val="28"/>
          <w:szCs w:val="28"/>
        </w:rPr>
        <w:t xml:space="preserve">3. Перечень координат поворотных (характерных) точек границ территории объекта культурного наследия федерального значения </w:t>
      </w:r>
      <w:r w:rsidR="00297B68" w:rsidRPr="00297B68">
        <w:rPr>
          <w:b/>
          <w:sz w:val="28"/>
          <w:szCs w:val="24"/>
        </w:rPr>
        <w:t xml:space="preserve">«Ансамбль дачи Зиновьева (усадьба «Богословка»), XVIII – XIX века» по адресу: Ленинградская область, Всеволожский район, деревня Невский </w:t>
      </w:r>
      <w:proofErr w:type="spellStart"/>
      <w:r w:rsidR="00297B68" w:rsidRPr="00297B68">
        <w:rPr>
          <w:b/>
          <w:sz w:val="28"/>
          <w:szCs w:val="24"/>
        </w:rPr>
        <w:t>парклесхоз</w:t>
      </w:r>
      <w:proofErr w:type="spellEnd"/>
      <w:r w:rsidR="00297B68" w:rsidRPr="00297B68">
        <w:rPr>
          <w:b/>
          <w:sz w:val="28"/>
          <w:szCs w:val="24"/>
        </w:rPr>
        <w:t>, участок №35, усадьба «Богословка»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5"/>
        <w:gridCol w:w="27"/>
        <w:gridCol w:w="3547"/>
        <w:gridCol w:w="50"/>
        <w:gridCol w:w="4012"/>
      </w:tblGrid>
      <w:tr w:rsidR="00DD1002" w:rsidRPr="0080672A" w:rsidTr="00DD1002">
        <w:tc>
          <w:tcPr>
            <w:tcW w:w="1336" w:type="pct"/>
            <w:vMerge w:val="restart"/>
            <w:vAlign w:val="center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Номер поворотной точки</w:t>
            </w:r>
          </w:p>
        </w:tc>
        <w:tc>
          <w:tcPr>
            <w:tcW w:w="3664" w:type="pct"/>
            <w:gridSpan w:val="4"/>
            <w:vAlign w:val="center"/>
          </w:tcPr>
          <w:p w:rsidR="00DD1002" w:rsidRPr="0080672A" w:rsidRDefault="00DD1002" w:rsidP="00265D2B">
            <w:pPr>
              <w:pStyle w:val="a3"/>
              <w:spacing w:beforeLines="40" w:before="96" w:afterLines="40" w:after="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 xml:space="preserve">Координаты поворотных точек в </w:t>
            </w:r>
            <w:proofErr w:type="gramStart"/>
            <w:r w:rsidRPr="0080672A">
              <w:rPr>
                <w:rFonts w:ascii="Times New Roman" w:hAnsi="Times New Roman"/>
                <w:sz w:val="24"/>
                <w:szCs w:val="24"/>
              </w:rPr>
              <w:t>МСК</w:t>
            </w:r>
            <w:proofErr w:type="gramEnd"/>
            <w:r w:rsidRPr="0080672A">
              <w:rPr>
                <w:rFonts w:ascii="Times New Roman" w:hAnsi="Times New Roman"/>
                <w:sz w:val="24"/>
                <w:szCs w:val="24"/>
              </w:rPr>
              <w:t xml:space="preserve"> (метры)</w:t>
            </w:r>
          </w:p>
        </w:tc>
      </w:tr>
      <w:tr w:rsidR="00DD1002" w:rsidRPr="0080672A" w:rsidTr="00DD1002">
        <w:tc>
          <w:tcPr>
            <w:tcW w:w="1336" w:type="pct"/>
            <w:vMerge/>
            <w:vAlign w:val="center"/>
          </w:tcPr>
          <w:p w:rsidR="00DD1002" w:rsidRPr="0080672A" w:rsidRDefault="00DD1002" w:rsidP="00265D2B">
            <w:pPr>
              <w:pStyle w:val="a3"/>
              <w:spacing w:beforeLines="40" w:before="96" w:afterLines="40" w:after="96"/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pct"/>
            <w:gridSpan w:val="2"/>
            <w:vAlign w:val="center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49" w:type="pct"/>
            <w:gridSpan w:val="2"/>
            <w:vAlign w:val="center"/>
          </w:tcPr>
          <w:p w:rsidR="00DD1002" w:rsidRPr="0080672A" w:rsidRDefault="00DD1002" w:rsidP="00265D2B">
            <w:pPr>
              <w:pStyle w:val="a3"/>
              <w:spacing w:beforeLines="40" w:before="96" w:afterLines="40" w:after="9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672A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DD1002" w:rsidRPr="0080672A" w:rsidTr="00DD1002">
        <w:trPr>
          <w:tblHeader/>
        </w:trPr>
        <w:tc>
          <w:tcPr>
            <w:tcW w:w="1349" w:type="pct"/>
            <w:gridSpan w:val="2"/>
            <w:vAlign w:val="center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6" w:type="pct"/>
            <w:gridSpan w:val="2"/>
            <w:vAlign w:val="center"/>
          </w:tcPr>
          <w:p w:rsidR="00DD1002" w:rsidRPr="0080672A" w:rsidRDefault="00DD1002" w:rsidP="00265D2B">
            <w:pPr>
              <w:pStyle w:val="a3"/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6" w:type="pct"/>
            <w:vAlign w:val="center"/>
          </w:tcPr>
          <w:p w:rsidR="00DD1002" w:rsidRPr="0080672A" w:rsidRDefault="00DD1002" w:rsidP="00265D2B">
            <w:pPr>
              <w:pStyle w:val="a3"/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82966.05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127840.97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82975.95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127868.99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82972.95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127884.00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82973.95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127888.00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82993.96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128081.04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82996.97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128098.05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83055.68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128363.81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83063.91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128381.71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83071.24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128389.94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83113.16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128423.63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83115.50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128427.19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83117.39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128434.08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83115.83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128446.76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83111.16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128464.33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83105.16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128478.12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83080.14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128503.91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83065.68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128518.15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83062.02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128521.04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83015.98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128547.95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82979.95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128567.96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82943.04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128589.98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82902.56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128613.66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82883.44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128605.66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82760.68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128547.06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82728.54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128577.97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82708.3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128590.76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82695.07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128594.43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82687.29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128594.43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82673.5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128591.76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82594.77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128562.40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82553.52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128546.39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82545.74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128544.94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82539.29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128546.39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82527.83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128550.95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82499.93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128566.52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82488.47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128570.19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82374.27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128563.40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82366.6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128486.57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82375.5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128474.67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82384.5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128453.99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82396.96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128340.46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82408.63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128328.78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82422.98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128318.66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82435.21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128303.76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82478.24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128244.72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82495.03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128219.14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82499.59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128194.68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82508.60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128173.33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82507.82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128116.18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82499.93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128098.27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82502.04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128084.15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82506.37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128071.37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82526.39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128050.79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82545.85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128040.90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82575.65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128037.56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82578.43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128022.22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82578.65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128013.32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82566.42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127962.73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82553.63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127913.47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82547.63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127895.57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82530.73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127864.99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82514.83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127837.74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82497.37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127803.72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82477.02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127812.95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82471.01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127791.04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82471.01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127721.99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82471.01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127706.98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82535.95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127724.99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82595.00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127737.00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82616.46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127739.00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82617.01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127735.00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82618.01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127728.00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82659.04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127734.00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82658.04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127741.01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82657.49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127744.90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82658.04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127745.01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82677.95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127755.02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82724.98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127775.03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82761.01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127792.04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82796.04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127807.94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82816.05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127815.95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82856.97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127826.96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82889.00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127830.96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82926.02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127831.96</w:t>
            </w:r>
          </w:p>
        </w:tc>
      </w:tr>
      <w:tr w:rsidR="00DD1002" w:rsidRPr="0080672A" w:rsidTr="00DD1002">
        <w:tc>
          <w:tcPr>
            <w:tcW w:w="1349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726" w:type="pct"/>
            <w:gridSpan w:val="2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82954.04</w:t>
            </w:r>
          </w:p>
        </w:tc>
        <w:tc>
          <w:tcPr>
            <w:tcW w:w="1926" w:type="pct"/>
          </w:tcPr>
          <w:p w:rsidR="00DD1002" w:rsidRPr="0080672A" w:rsidRDefault="00DD1002" w:rsidP="00265D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72A">
              <w:rPr>
                <w:rFonts w:ascii="Times New Roman" w:hAnsi="Times New Roman"/>
                <w:sz w:val="24"/>
                <w:szCs w:val="24"/>
              </w:rPr>
              <w:t>127835.97</w:t>
            </w:r>
          </w:p>
        </w:tc>
      </w:tr>
    </w:tbl>
    <w:p w:rsidR="00DD1002" w:rsidRPr="00DD1002" w:rsidRDefault="00DD1002" w:rsidP="00DD1002">
      <w:pPr>
        <w:rPr>
          <w:b/>
          <w:sz w:val="28"/>
          <w:szCs w:val="28"/>
        </w:rPr>
      </w:pPr>
      <w:r w:rsidRPr="00DD1002">
        <w:rPr>
          <w:b/>
          <w:sz w:val="28"/>
          <w:szCs w:val="28"/>
        </w:rPr>
        <w:br w:type="page"/>
      </w:r>
    </w:p>
    <w:p w:rsidR="00DD1002" w:rsidRPr="00DD1002" w:rsidRDefault="00DD1002" w:rsidP="00DD1002">
      <w:pPr>
        <w:snapToGrid w:val="0"/>
        <w:ind w:right="-1"/>
        <w:contextualSpacing/>
        <w:jc w:val="center"/>
        <w:rPr>
          <w:b/>
          <w:sz w:val="28"/>
          <w:szCs w:val="24"/>
        </w:rPr>
      </w:pPr>
      <w:r w:rsidRPr="00DD1002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 w:rsidRPr="00DD1002">
        <w:rPr>
          <w:b/>
          <w:color w:val="000000"/>
          <w:sz w:val="28"/>
          <w:szCs w:val="28"/>
        </w:rPr>
        <w:t xml:space="preserve">федерального значения </w:t>
      </w:r>
      <w:r w:rsidR="00335E94" w:rsidRPr="00335E94">
        <w:rPr>
          <w:b/>
          <w:sz w:val="28"/>
          <w:szCs w:val="24"/>
        </w:rPr>
        <w:t xml:space="preserve">«Ансамбль дачи Зиновьева (усадьба «Богословка»), XVIII – XIX века» по адресу: Ленинградская область, Всеволожский район, деревня Невский </w:t>
      </w:r>
      <w:proofErr w:type="spellStart"/>
      <w:r w:rsidR="00335E94" w:rsidRPr="00335E94">
        <w:rPr>
          <w:b/>
          <w:sz w:val="28"/>
          <w:szCs w:val="24"/>
        </w:rPr>
        <w:t>парклесхоз</w:t>
      </w:r>
      <w:proofErr w:type="spellEnd"/>
      <w:r w:rsidR="00335E94" w:rsidRPr="00335E94">
        <w:rPr>
          <w:b/>
          <w:sz w:val="28"/>
          <w:szCs w:val="24"/>
        </w:rPr>
        <w:t>, участок №35, усадьба «Богословка»</w:t>
      </w:r>
    </w:p>
    <w:p w:rsidR="00DD1002" w:rsidRDefault="00DD1002" w:rsidP="00DD1002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DD1002" w:rsidRDefault="00DD1002" w:rsidP="00DD1002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DD1002" w:rsidRDefault="00DD1002" w:rsidP="00DD1002">
      <w:pPr>
        <w:snapToGrid w:val="0"/>
        <w:ind w:right="-1" w:firstLine="567"/>
        <w:contextualSpacing/>
        <w:jc w:val="both"/>
        <w:rPr>
          <w:rFonts w:eastAsia="Calibri"/>
          <w:spacing w:val="-1"/>
          <w:sz w:val="28"/>
          <w:szCs w:val="28"/>
          <w:lang w:eastAsia="en-US"/>
        </w:rPr>
      </w:pPr>
      <w:proofErr w:type="gramStart"/>
      <w:r w:rsidRPr="00DD1002">
        <w:rPr>
          <w:rFonts w:eastAsia="Calibri"/>
          <w:spacing w:val="-1"/>
          <w:sz w:val="28"/>
          <w:szCs w:val="28"/>
          <w:lang w:eastAsia="en-US"/>
        </w:rPr>
        <w:t xml:space="preserve">На основании Земельного кодекса РФ от 25 октября 2001 г. № 136-ФЗ (ст. 99) земли на всей территории объекта культурного наследия федерального значения «Ансамбль дачи Зиновьева (усадьба «Богословка»), XVIII-XIX века», расположенного на участке № 35 в деревне Невский </w:t>
      </w:r>
      <w:proofErr w:type="spellStart"/>
      <w:r w:rsidRPr="00DD1002">
        <w:rPr>
          <w:rFonts w:eastAsia="Calibri"/>
          <w:spacing w:val="-1"/>
          <w:sz w:val="28"/>
          <w:szCs w:val="28"/>
          <w:lang w:eastAsia="en-US"/>
        </w:rPr>
        <w:t>Парклесхоз</w:t>
      </w:r>
      <w:proofErr w:type="spellEnd"/>
      <w:r w:rsidRPr="00DD1002">
        <w:rPr>
          <w:rFonts w:eastAsia="Calibri"/>
          <w:spacing w:val="-1"/>
          <w:sz w:val="28"/>
          <w:szCs w:val="28"/>
          <w:lang w:eastAsia="en-US"/>
        </w:rPr>
        <w:t xml:space="preserve"> Всеволожского района Ленинградской области, относятся к землям историко-культурного назначения с использования строго в соответствии с их целевым назначением. </w:t>
      </w:r>
      <w:proofErr w:type="gramEnd"/>
    </w:p>
    <w:p w:rsidR="00DD1002" w:rsidRDefault="00DD1002" w:rsidP="00DD1002">
      <w:pPr>
        <w:snapToGrid w:val="0"/>
        <w:ind w:right="-1" w:firstLine="567"/>
        <w:contextualSpacing/>
        <w:jc w:val="both"/>
        <w:rPr>
          <w:rFonts w:eastAsia="Calibri"/>
          <w:spacing w:val="-1"/>
          <w:sz w:val="28"/>
          <w:szCs w:val="28"/>
          <w:lang w:eastAsia="en-US"/>
        </w:rPr>
      </w:pPr>
      <w:r w:rsidRPr="00DD1002">
        <w:rPr>
          <w:rFonts w:eastAsia="Calibri"/>
          <w:spacing w:val="-1"/>
          <w:sz w:val="28"/>
          <w:szCs w:val="28"/>
          <w:lang w:eastAsia="en-US"/>
        </w:rPr>
        <w:t>В настоящее время в границах территории объекта культурного наследия нет земельных участков иного целевого назначения.</w:t>
      </w:r>
    </w:p>
    <w:p w:rsidR="00DD1002" w:rsidRPr="00DD1002" w:rsidRDefault="00DD1002" w:rsidP="00DD1002">
      <w:pPr>
        <w:snapToGrid w:val="0"/>
        <w:ind w:right="-1" w:firstLine="567"/>
        <w:contextualSpacing/>
        <w:jc w:val="both"/>
        <w:rPr>
          <w:rFonts w:eastAsia="Calibri"/>
          <w:spacing w:val="-1"/>
          <w:sz w:val="28"/>
          <w:szCs w:val="28"/>
          <w:lang w:eastAsia="en-US"/>
        </w:rPr>
      </w:pPr>
    </w:p>
    <w:p w:rsidR="00DD1002" w:rsidRDefault="00DD1002" w:rsidP="00DD100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  <w:r w:rsidRPr="00DD1002">
        <w:rPr>
          <w:b/>
          <w:sz w:val="28"/>
          <w:szCs w:val="26"/>
          <w:lang w:bidi="ru-RU"/>
        </w:rPr>
        <w:t xml:space="preserve">На территории </w:t>
      </w:r>
      <w:r w:rsidR="00EC29D6">
        <w:rPr>
          <w:b/>
          <w:sz w:val="28"/>
          <w:szCs w:val="26"/>
          <w:lang w:bidi="ru-RU"/>
        </w:rPr>
        <w:t>Ансамбля</w:t>
      </w:r>
      <w:r w:rsidRPr="00DD1002">
        <w:rPr>
          <w:b/>
          <w:sz w:val="28"/>
          <w:szCs w:val="26"/>
          <w:lang w:bidi="ru-RU"/>
        </w:rPr>
        <w:t xml:space="preserve"> разрешается:</w:t>
      </w:r>
    </w:p>
    <w:p w:rsidR="00DD1002" w:rsidRPr="00DD1002" w:rsidRDefault="00DD1002" w:rsidP="00DD100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работ, необходимых для воссоздания, восстановления, реконструкции и сохранения объектов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сохранение и восстановление (регенерация) историко-градостроительной и природной среды объектов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восстановление, воссоздание, восполнение частично или полностью утраченных элементов и характеристик историко-градостроительной и ландшафтной среды территории объекта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 xml:space="preserve">сохранение исторических </w:t>
      </w:r>
      <w:proofErr w:type="gramStart"/>
      <w:r w:rsidRPr="00DD1002">
        <w:rPr>
          <w:sz w:val="28"/>
          <w:szCs w:val="26"/>
          <w:lang w:bidi="ru-RU"/>
        </w:rPr>
        <w:t>элементов планировочной структуры территории объекта культурного наследия</w:t>
      </w:r>
      <w:proofErr w:type="gramEnd"/>
      <w:r w:rsidRPr="00DD1002">
        <w:rPr>
          <w:sz w:val="28"/>
          <w:szCs w:val="26"/>
          <w:lang w:bidi="ru-RU"/>
        </w:rPr>
        <w:t>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сохранение исторических элементов природного и культурного ландшафта территории объекта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работ по обеспечению функционирования объектов культурного наследия и их инфраструктуры, не нарушающих целостности территории;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работ по выявлению и изучению объектов археологического наследия, располагающихся в пределах границ территории объекта культурного наследия, в порядке, предусмотренном законодательством РФ;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 xml:space="preserve">консервация и </w:t>
      </w:r>
      <w:proofErr w:type="spellStart"/>
      <w:r w:rsidRPr="00DD1002">
        <w:rPr>
          <w:sz w:val="28"/>
          <w:szCs w:val="26"/>
          <w:lang w:bidi="ru-RU"/>
        </w:rPr>
        <w:t>музеефикация</w:t>
      </w:r>
      <w:proofErr w:type="spellEnd"/>
      <w:r w:rsidRPr="00DD1002">
        <w:rPr>
          <w:sz w:val="28"/>
          <w:szCs w:val="26"/>
          <w:lang w:bidi="ru-RU"/>
        </w:rPr>
        <w:t xml:space="preserve"> объектов культурного наследия, объектов археологического наследия, а также культурного слоя, на основании комплексных научно-исследовательских работ;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работ по озеленению и благоустройству территории объекта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работ по восстановлению дренирующей и декоративной функции гидросистемы парка;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обеспечение доступа к объектам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обеспечение мер пожарной и экологической безопасности;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прокладка, ремонт и реконструкция инженерных коммуникаций, необходимых для функционирования объектов культурного наследия, с последующей рекультивацией нарушенных участков;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ремонт дорог, проездов, не нарушающий целостность окружающей территории объекта культурного наследия и не создающий угрозы его повреждения, разрушения или уничтожения;</w:t>
      </w:r>
    </w:p>
    <w:p w:rsidR="00DD1002" w:rsidRDefault="00DD1002" w:rsidP="0080672A">
      <w:pPr>
        <w:pStyle w:val="aa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ограничение хозяйственной деятельности, необходимое для обеспечения сохранности объектов культурного наследия, в том числе запрет или ограничение размещения рекламы, вывесок, построек и объектов (автостоянок, временных построек, киосков, навесов и т.п.), ограничения к организации движения транспорта и пешеходов.</w:t>
      </w:r>
    </w:p>
    <w:p w:rsidR="00DD1002" w:rsidRPr="00DD1002" w:rsidRDefault="00DD1002" w:rsidP="00DD1002">
      <w:pPr>
        <w:pStyle w:val="aa"/>
        <w:ind w:left="567"/>
        <w:jc w:val="both"/>
        <w:rPr>
          <w:sz w:val="28"/>
          <w:szCs w:val="26"/>
          <w:lang w:bidi="ru-RU"/>
        </w:rPr>
      </w:pPr>
    </w:p>
    <w:p w:rsidR="00DD1002" w:rsidRDefault="00DD1002" w:rsidP="00DD100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  <w:r w:rsidRPr="00DD1002">
        <w:rPr>
          <w:b/>
          <w:sz w:val="28"/>
          <w:szCs w:val="26"/>
          <w:lang w:bidi="ru-RU"/>
        </w:rPr>
        <w:t xml:space="preserve">На территории </w:t>
      </w:r>
      <w:r w:rsidR="00EC29D6">
        <w:rPr>
          <w:b/>
          <w:sz w:val="28"/>
          <w:szCs w:val="26"/>
          <w:lang w:bidi="ru-RU"/>
        </w:rPr>
        <w:t>Ансамбля</w:t>
      </w:r>
      <w:r w:rsidRPr="00DD1002">
        <w:rPr>
          <w:b/>
          <w:sz w:val="28"/>
          <w:szCs w:val="26"/>
          <w:lang w:bidi="ru-RU"/>
        </w:rPr>
        <w:t xml:space="preserve"> запрещается:</w:t>
      </w:r>
    </w:p>
    <w:p w:rsidR="00DD1002" w:rsidRPr="00DD1002" w:rsidRDefault="00DD1002" w:rsidP="00DD100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капитальное строительство новых и реконструкция существующих объектов с изменением их габаритов;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проведение инженерно-строительных работ, приводящих к значительному изменению структуры ландшафта;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значительное изменение рельефа и вырубка зеленых насаждений, за исключением санитарных рубок и работ по регулированию зеленых насаждений в зонах зрительного восприятия объектов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любая хозяйственная деятельность, ведущая к разрушению, искажению внешнего облика объекта культурного наследия, нарушающая его целостность и создающая угрозу его повреждения, разрушения или уничтожения;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прокладка наземных и воздушных инженерных коммуникаций, кроме временных, необходимых для проведения работ по сохранению объекта культурного наследия;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устройство автостоянок;</w:t>
      </w:r>
    </w:p>
    <w:p w:rsidR="00DD1002" w:rsidRPr="00DD1002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DD1002">
        <w:rPr>
          <w:sz w:val="28"/>
          <w:szCs w:val="26"/>
          <w:lang w:bidi="ru-RU"/>
        </w:rPr>
        <w:t>создание разрушающих вибрационных нагрузок динамическим воздействием на грунты в зоне их взаимодействия с объектом культурного наследия;</w:t>
      </w:r>
    </w:p>
    <w:p w:rsidR="00DD1002" w:rsidRPr="00FA76C5" w:rsidRDefault="00DD1002" w:rsidP="0080672A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32"/>
          <w:szCs w:val="28"/>
        </w:rPr>
      </w:pPr>
      <w:r w:rsidRPr="00FA76C5">
        <w:rPr>
          <w:sz w:val="28"/>
          <w:szCs w:val="26"/>
          <w:lang w:bidi="ru-RU"/>
        </w:rPr>
        <w:t>устройство свалок</w:t>
      </w:r>
      <w:r w:rsidR="00F4639D" w:rsidRPr="00FA76C5">
        <w:rPr>
          <w:sz w:val="28"/>
          <w:szCs w:val="26"/>
          <w:lang w:bidi="ru-RU"/>
        </w:rPr>
        <w:t xml:space="preserve"> бытовых и промышленных отходов;</w:t>
      </w:r>
    </w:p>
    <w:p w:rsidR="00F4639D" w:rsidRPr="00FA76C5" w:rsidRDefault="00F4639D" w:rsidP="00F4639D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FA76C5">
        <w:rPr>
          <w:sz w:val="28"/>
          <w:szCs w:val="26"/>
          <w:lang w:bidi="ru-RU"/>
        </w:rPr>
        <w:t>сброс стоков неочищенных (загрязненных) вод в систему озёр, ручьев и канав</w:t>
      </w:r>
      <w:r w:rsidR="00FA76C5" w:rsidRPr="00FA76C5">
        <w:rPr>
          <w:sz w:val="28"/>
          <w:szCs w:val="26"/>
          <w:lang w:bidi="ru-RU"/>
        </w:rPr>
        <w:t xml:space="preserve"> </w:t>
      </w:r>
      <w:r w:rsidRPr="00FA76C5">
        <w:rPr>
          <w:sz w:val="28"/>
          <w:szCs w:val="26"/>
          <w:lang w:bidi="ru-RU"/>
        </w:rPr>
        <w:t>парка;</w:t>
      </w:r>
    </w:p>
    <w:p w:rsidR="00F4639D" w:rsidRPr="00FA76C5" w:rsidRDefault="00F4639D" w:rsidP="00F4639D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FA76C5">
        <w:rPr>
          <w:sz w:val="28"/>
          <w:szCs w:val="26"/>
          <w:lang w:bidi="ru-RU"/>
        </w:rPr>
        <w:t>любые виды деятельности, ухудшающие гидрологический режим на</w:t>
      </w:r>
      <w:r w:rsidR="00FA76C5" w:rsidRPr="00FA76C5">
        <w:rPr>
          <w:sz w:val="28"/>
          <w:szCs w:val="26"/>
          <w:lang w:bidi="ru-RU"/>
        </w:rPr>
        <w:t xml:space="preserve"> </w:t>
      </w:r>
      <w:r w:rsidRPr="00FA76C5">
        <w:rPr>
          <w:sz w:val="28"/>
          <w:szCs w:val="26"/>
          <w:lang w:bidi="ru-RU"/>
        </w:rPr>
        <w:t>территории объекта культурного наследия;</w:t>
      </w:r>
    </w:p>
    <w:p w:rsidR="00F4639D" w:rsidRPr="00FA76C5" w:rsidRDefault="00F4639D" w:rsidP="00FA76C5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FA76C5">
        <w:rPr>
          <w:sz w:val="28"/>
          <w:szCs w:val="26"/>
          <w:lang w:bidi="ru-RU"/>
        </w:rPr>
        <w:t>размещение любых рекламных конструкций на территории;</w:t>
      </w:r>
    </w:p>
    <w:p w:rsidR="00F4639D" w:rsidRPr="00FA76C5" w:rsidRDefault="00F4639D" w:rsidP="00FA76C5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FA76C5">
        <w:rPr>
          <w:sz w:val="28"/>
          <w:szCs w:val="26"/>
          <w:lang w:bidi="ru-RU"/>
        </w:rPr>
        <w:t>въезд на территорию и парковка личного автотранспорта;</w:t>
      </w:r>
    </w:p>
    <w:p w:rsidR="00F4639D" w:rsidRPr="00FA76C5" w:rsidRDefault="00F4639D" w:rsidP="00FA76C5">
      <w:pPr>
        <w:pStyle w:val="aa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6"/>
          <w:lang w:bidi="ru-RU"/>
        </w:rPr>
      </w:pPr>
      <w:r w:rsidRPr="00FA76C5">
        <w:rPr>
          <w:sz w:val="28"/>
          <w:szCs w:val="26"/>
          <w:lang w:bidi="ru-RU"/>
        </w:rPr>
        <w:t>разжигание костров, использование мангалов.</w:t>
      </w:r>
    </w:p>
    <w:p w:rsidR="007B1513" w:rsidRPr="00FA76C5" w:rsidRDefault="007B1513" w:rsidP="00FA76C5">
      <w:pPr>
        <w:pStyle w:val="aa"/>
        <w:tabs>
          <w:tab w:val="left" w:pos="993"/>
        </w:tabs>
        <w:ind w:left="567"/>
        <w:jc w:val="both"/>
        <w:rPr>
          <w:sz w:val="28"/>
          <w:szCs w:val="26"/>
          <w:lang w:bidi="ru-RU"/>
        </w:rPr>
      </w:pPr>
    </w:p>
    <w:sectPr w:rsidR="007B1513" w:rsidRPr="00FA76C5" w:rsidSect="0033697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7CE81C01"/>
    <w:multiLevelType w:val="hybridMultilevel"/>
    <w:tmpl w:val="260AB5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6CD"/>
    <w:rsid w:val="0005278C"/>
    <w:rsid w:val="00297B68"/>
    <w:rsid w:val="00335E94"/>
    <w:rsid w:val="0033697D"/>
    <w:rsid w:val="004F56CD"/>
    <w:rsid w:val="006A1CDD"/>
    <w:rsid w:val="006E67DE"/>
    <w:rsid w:val="007B1513"/>
    <w:rsid w:val="0080672A"/>
    <w:rsid w:val="00846749"/>
    <w:rsid w:val="00B03C8F"/>
    <w:rsid w:val="00BB2CCC"/>
    <w:rsid w:val="00C83A2A"/>
    <w:rsid w:val="00D97372"/>
    <w:rsid w:val="00DD1002"/>
    <w:rsid w:val="00EC29D6"/>
    <w:rsid w:val="00F4639D"/>
    <w:rsid w:val="00FA04CB"/>
    <w:rsid w:val="00FA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6"/>
        <w:lang w:val="ru-RU" w:eastAsia="en-US" w:bidi="ar-SA"/>
      </w:rPr>
    </w:rPrDefault>
    <w:pPrDefault>
      <w:pPr>
        <w:ind w:left="567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6CD"/>
    <w:pPr>
      <w:ind w:left="0"/>
      <w:jc w:val="left"/>
    </w:pPr>
    <w:rPr>
      <w:rFonts w:eastAsia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4F56CD"/>
    <w:pPr>
      <w:spacing w:line="360" w:lineRule="auto"/>
      <w:ind w:firstLine="720"/>
      <w:jc w:val="both"/>
    </w:pPr>
    <w:rPr>
      <w:color w:val="000000"/>
      <w:sz w:val="26"/>
    </w:rPr>
  </w:style>
  <w:style w:type="character" w:customStyle="1" w:styleId="30">
    <w:name w:val="Основной текст с отступом 3 Знак"/>
    <w:basedOn w:val="a0"/>
    <w:link w:val="3"/>
    <w:rsid w:val="004F56CD"/>
    <w:rPr>
      <w:rFonts w:eastAsia="Times New Roman"/>
      <w:color w:val="000000"/>
      <w:sz w:val="26"/>
      <w:szCs w:val="20"/>
      <w:lang w:eastAsia="ru-RU"/>
    </w:rPr>
  </w:style>
  <w:style w:type="paragraph" w:styleId="a3">
    <w:name w:val="Plain Text"/>
    <w:basedOn w:val="a"/>
    <w:link w:val="a4"/>
    <w:rsid w:val="004F56CD"/>
    <w:rPr>
      <w:rFonts w:ascii="Courier New" w:hAnsi="Courier New"/>
      <w:sz w:val="20"/>
    </w:rPr>
  </w:style>
  <w:style w:type="character" w:customStyle="1" w:styleId="a4">
    <w:name w:val="Текст Знак"/>
    <w:basedOn w:val="a0"/>
    <w:link w:val="a3"/>
    <w:rsid w:val="004F56CD"/>
    <w:rPr>
      <w:rFonts w:ascii="Courier New" w:eastAsia="Times New Roman" w:hAnsi="Courier New"/>
      <w:sz w:val="20"/>
      <w:szCs w:val="20"/>
      <w:lang w:eastAsia="ru-RU"/>
    </w:rPr>
  </w:style>
  <w:style w:type="character" w:customStyle="1" w:styleId="2">
    <w:name w:val="Основной текст (2)"/>
    <w:rsid w:val="004F56CD"/>
    <w:rPr>
      <w:sz w:val="28"/>
      <w:szCs w:val="28"/>
      <w:lang w:bidi="ar-SA"/>
    </w:rPr>
  </w:style>
  <w:style w:type="character" w:customStyle="1" w:styleId="blk">
    <w:name w:val="blk"/>
    <w:basedOn w:val="a0"/>
    <w:rsid w:val="004F56CD"/>
  </w:style>
  <w:style w:type="paragraph" w:styleId="a5">
    <w:name w:val="Balloon Text"/>
    <w:basedOn w:val="a"/>
    <w:link w:val="a6"/>
    <w:uiPriority w:val="99"/>
    <w:semiHidden/>
    <w:unhideWhenUsed/>
    <w:rsid w:val="00DD10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00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DD100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D1002"/>
    <w:rPr>
      <w:rFonts w:eastAsia="Times New Roman"/>
      <w:sz w:val="24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DD1002"/>
    <w:pPr>
      <w:widowControl w:val="0"/>
      <w:autoSpaceDE w:val="0"/>
      <w:autoSpaceDN w:val="0"/>
      <w:ind w:left="0"/>
      <w:jc w:val="left"/>
    </w:pPr>
    <w:rPr>
      <w:rFonts w:ascii="Calibri" w:eastAsia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Сетка таблицы2"/>
    <w:basedOn w:val="a1"/>
    <w:next w:val="a9"/>
    <w:uiPriority w:val="39"/>
    <w:rsid w:val="00DD1002"/>
    <w:pPr>
      <w:widowControl w:val="0"/>
      <w:autoSpaceDE w:val="0"/>
      <w:autoSpaceDN w:val="0"/>
      <w:ind w:left="0"/>
      <w:jc w:val="left"/>
    </w:pPr>
    <w:rPr>
      <w:rFonts w:ascii="Calibri" w:eastAsia="Calibri" w:hAnsi="Calibr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DD1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D10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6"/>
        <w:lang w:val="ru-RU" w:eastAsia="en-US" w:bidi="ar-SA"/>
      </w:rPr>
    </w:rPrDefault>
    <w:pPrDefault>
      <w:pPr>
        <w:ind w:left="567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6CD"/>
    <w:pPr>
      <w:ind w:left="0"/>
      <w:jc w:val="left"/>
    </w:pPr>
    <w:rPr>
      <w:rFonts w:eastAsia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4F56CD"/>
    <w:pPr>
      <w:spacing w:line="360" w:lineRule="auto"/>
      <w:ind w:firstLine="720"/>
      <w:jc w:val="both"/>
    </w:pPr>
    <w:rPr>
      <w:color w:val="000000"/>
      <w:sz w:val="26"/>
    </w:rPr>
  </w:style>
  <w:style w:type="character" w:customStyle="1" w:styleId="30">
    <w:name w:val="Основной текст с отступом 3 Знак"/>
    <w:basedOn w:val="a0"/>
    <w:link w:val="3"/>
    <w:rsid w:val="004F56CD"/>
    <w:rPr>
      <w:rFonts w:eastAsia="Times New Roman"/>
      <w:color w:val="000000"/>
      <w:sz w:val="26"/>
      <w:szCs w:val="20"/>
      <w:lang w:eastAsia="ru-RU"/>
    </w:rPr>
  </w:style>
  <w:style w:type="paragraph" w:styleId="a3">
    <w:name w:val="Plain Text"/>
    <w:basedOn w:val="a"/>
    <w:link w:val="a4"/>
    <w:rsid w:val="004F56CD"/>
    <w:rPr>
      <w:rFonts w:ascii="Courier New" w:hAnsi="Courier New"/>
      <w:sz w:val="20"/>
    </w:rPr>
  </w:style>
  <w:style w:type="character" w:customStyle="1" w:styleId="a4">
    <w:name w:val="Текст Знак"/>
    <w:basedOn w:val="a0"/>
    <w:link w:val="a3"/>
    <w:rsid w:val="004F56CD"/>
    <w:rPr>
      <w:rFonts w:ascii="Courier New" w:eastAsia="Times New Roman" w:hAnsi="Courier New"/>
      <w:sz w:val="20"/>
      <w:szCs w:val="20"/>
      <w:lang w:eastAsia="ru-RU"/>
    </w:rPr>
  </w:style>
  <w:style w:type="character" w:customStyle="1" w:styleId="2">
    <w:name w:val="Основной текст (2)"/>
    <w:rsid w:val="004F56CD"/>
    <w:rPr>
      <w:sz w:val="28"/>
      <w:szCs w:val="28"/>
      <w:lang w:bidi="ar-SA"/>
    </w:rPr>
  </w:style>
  <w:style w:type="character" w:customStyle="1" w:styleId="blk">
    <w:name w:val="blk"/>
    <w:basedOn w:val="a0"/>
    <w:rsid w:val="004F56CD"/>
  </w:style>
  <w:style w:type="paragraph" w:styleId="a5">
    <w:name w:val="Balloon Text"/>
    <w:basedOn w:val="a"/>
    <w:link w:val="a6"/>
    <w:uiPriority w:val="99"/>
    <w:semiHidden/>
    <w:unhideWhenUsed/>
    <w:rsid w:val="00DD10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00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DD100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D1002"/>
    <w:rPr>
      <w:rFonts w:eastAsia="Times New Roman"/>
      <w:sz w:val="24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DD1002"/>
    <w:pPr>
      <w:widowControl w:val="0"/>
      <w:autoSpaceDE w:val="0"/>
      <w:autoSpaceDN w:val="0"/>
      <w:ind w:left="0"/>
      <w:jc w:val="left"/>
    </w:pPr>
    <w:rPr>
      <w:rFonts w:ascii="Calibri" w:eastAsia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Сетка таблицы2"/>
    <w:basedOn w:val="a1"/>
    <w:next w:val="a9"/>
    <w:uiPriority w:val="39"/>
    <w:rsid w:val="00DD1002"/>
    <w:pPr>
      <w:widowControl w:val="0"/>
      <w:autoSpaceDE w:val="0"/>
      <w:autoSpaceDN w:val="0"/>
      <w:ind w:left="0"/>
      <w:jc w:val="left"/>
    </w:pPr>
    <w:rPr>
      <w:rFonts w:ascii="Calibri" w:eastAsia="Calibri" w:hAnsi="Calibr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DD1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D1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1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Анатольевна Кравчук</dc:creator>
  <cp:lastModifiedBy>Татьяна Анатольевна Кравчук</cp:lastModifiedBy>
  <cp:revision>18</cp:revision>
  <cp:lastPrinted>2020-10-13T06:13:00Z</cp:lastPrinted>
  <dcterms:created xsi:type="dcterms:W3CDTF">2020-10-06T14:59:00Z</dcterms:created>
  <dcterms:modified xsi:type="dcterms:W3CDTF">2020-10-13T14:32:00Z</dcterms:modified>
</cp:coreProperties>
</file>