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77777777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019AC8E3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14:paraId="4BC64512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1054AF4A" w14:textId="77777777"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14:paraId="1BD56501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49096E7" w14:textId="77777777" w:rsidR="00EC395A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19F9F6F5" w14:textId="58BBD773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регионального значения «</w:t>
      </w:r>
      <w:r w:rsidR="005B1653" w:rsidRPr="005B16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Памятник Ленину В.И.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4FAB5A72" w14:textId="7CE879A8" w:rsidR="007908DD" w:rsidRPr="00950D19" w:rsidRDefault="007908DD" w:rsidP="005B1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5B1653" w:rsidRPr="005B16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Ленинградская область, </w:t>
      </w:r>
      <w:proofErr w:type="spellStart"/>
      <w:r w:rsidR="005B1653" w:rsidRPr="005B16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Волховский</w:t>
      </w:r>
      <w:proofErr w:type="spellEnd"/>
      <w:r w:rsidR="005B1653" w:rsidRPr="005B16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муниципальный район, г. Волхов, пл. Ленина, 1а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14:paraId="7BB99BA1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A9475FD" w14:textId="1DB9E191" w:rsidR="007908DD" w:rsidRPr="00C15FC7" w:rsidRDefault="007908DD" w:rsidP="0073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4F2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="007D7057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C15FC7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7D7057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7D7057">
        <w:rPr>
          <w:rFonts w:ascii="Times New Roman" w:hAnsi="Times New Roman" w:cs="Times New Roman"/>
          <w:sz w:val="27"/>
          <w:szCs w:val="27"/>
        </w:rPr>
        <w:t xml:space="preserve"> значения </w:t>
      </w:r>
      <w:bookmarkStart w:id="0" w:name="_GoBack"/>
      <w:bookmarkEnd w:id="0"/>
      <w:r w:rsidRPr="00C15FC7">
        <w:rPr>
          <w:rFonts w:ascii="Times New Roman" w:hAnsi="Times New Roman" w:cs="Times New Roman"/>
          <w:sz w:val="27"/>
          <w:szCs w:val="27"/>
        </w:rPr>
        <w:t>«</w:t>
      </w:r>
      <w:r w:rsidR="005B1653" w:rsidRPr="005B1653">
        <w:rPr>
          <w:rFonts w:ascii="Times New Roman" w:hAnsi="Times New Roman" w:cs="Times New Roman"/>
          <w:sz w:val="27"/>
          <w:szCs w:val="27"/>
        </w:rPr>
        <w:t>Памятник Ленину В.И.</w:t>
      </w:r>
      <w:r w:rsidRPr="00C15FC7">
        <w:rPr>
          <w:rFonts w:ascii="Times New Roman" w:hAnsi="Times New Roman" w:cs="Times New Roman"/>
          <w:sz w:val="27"/>
          <w:szCs w:val="27"/>
        </w:rPr>
        <w:t>», расположенного</w:t>
      </w:r>
      <w:r w:rsidR="00950D19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5B1653" w:rsidRPr="005B1653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5B1653" w:rsidRPr="005B1653">
        <w:rPr>
          <w:rFonts w:ascii="Times New Roman" w:hAnsi="Times New Roman" w:cs="Times New Roman"/>
          <w:sz w:val="27"/>
          <w:szCs w:val="27"/>
        </w:rPr>
        <w:t>Волховский</w:t>
      </w:r>
      <w:proofErr w:type="spellEnd"/>
      <w:r w:rsidR="005B1653" w:rsidRPr="005B1653">
        <w:rPr>
          <w:rFonts w:ascii="Times New Roman" w:hAnsi="Times New Roman" w:cs="Times New Roman"/>
          <w:sz w:val="27"/>
          <w:szCs w:val="27"/>
        </w:rPr>
        <w:t xml:space="preserve"> муниципальный район, г. Волхов, пл. Ленина, 1а</w:t>
      </w:r>
      <w:r w:rsidRPr="00C15FC7">
        <w:rPr>
          <w:rFonts w:ascii="Times New Roman" w:hAnsi="Times New Roman" w:cs="Times New Roman"/>
          <w:sz w:val="27"/>
          <w:szCs w:val="27"/>
        </w:rPr>
        <w:t>,</w:t>
      </w:r>
      <w:r w:rsidR="005B165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733191">
        <w:rPr>
          <w:rFonts w:ascii="Times New Roman" w:hAnsi="Times New Roman" w:cs="Times New Roman"/>
          <w:sz w:val="27"/>
          <w:szCs w:val="27"/>
        </w:rPr>
        <w:t>ГУП «</w:t>
      </w:r>
      <w:proofErr w:type="spellStart"/>
      <w:r w:rsidR="00733191">
        <w:rPr>
          <w:rFonts w:ascii="Times New Roman" w:hAnsi="Times New Roman" w:cs="Times New Roman"/>
          <w:sz w:val="27"/>
          <w:szCs w:val="27"/>
        </w:rPr>
        <w:t>Леноблинвентаризация</w:t>
      </w:r>
      <w:proofErr w:type="spellEnd"/>
      <w:r w:rsidR="00733191">
        <w:rPr>
          <w:rFonts w:ascii="Times New Roman" w:hAnsi="Times New Roman" w:cs="Times New Roman"/>
          <w:sz w:val="27"/>
          <w:szCs w:val="27"/>
        </w:rPr>
        <w:t>»</w:t>
      </w:r>
      <w:r w:rsidRPr="00C15FC7">
        <w:rPr>
          <w:rFonts w:ascii="Times New Roman" w:hAnsi="Times New Roman" w:cs="Times New Roman"/>
          <w:sz w:val="27"/>
          <w:szCs w:val="27"/>
        </w:rPr>
        <w:t>, 20</w:t>
      </w:r>
      <w:r w:rsidR="00733191">
        <w:rPr>
          <w:rFonts w:ascii="Times New Roman" w:hAnsi="Times New Roman" w:cs="Times New Roman"/>
          <w:sz w:val="27"/>
          <w:szCs w:val="27"/>
        </w:rPr>
        <w:t>20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г., с учетом наличия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r w:rsidR="005B1653">
        <w:rPr>
          <w:rFonts w:ascii="Times New Roman" w:hAnsi="Times New Roman" w:cs="Times New Roman"/>
          <w:sz w:val="27"/>
          <w:szCs w:val="27"/>
        </w:rPr>
        <w:t>Вахрамеевой Т.И.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5B1653">
        <w:rPr>
          <w:rFonts w:ascii="Times New Roman" w:hAnsi="Times New Roman" w:cs="Times New Roman"/>
          <w:sz w:val="27"/>
          <w:szCs w:val="27"/>
        </w:rPr>
        <w:t>26</w:t>
      </w:r>
      <w:r w:rsidR="00733191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5B1653">
        <w:rPr>
          <w:rFonts w:ascii="Times New Roman" w:hAnsi="Times New Roman" w:cs="Times New Roman"/>
          <w:sz w:val="27"/>
          <w:szCs w:val="27"/>
        </w:rPr>
        <w:t>18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5B1653">
        <w:rPr>
          <w:rFonts w:ascii="Times New Roman" w:hAnsi="Times New Roman" w:cs="Times New Roman"/>
          <w:sz w:val="27"/>
          <w:szCs w:val="27"/>
        </w:rPr>
        <w:t>580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733191">
        <w:rPr>
          <w:rFonts w:ascii="Times New Roman" w:hAnsi="Times New Roman" w:cs="Times New Roman"/>
          <w:sz w:val="27"/>
          <w:szCs w:val="27"/>
        </w:rPr>
        <w:t>Поддубной</w:t>
      </w:r>
      <w:proofErr w:type="spellEnd"/>
      <w:r w:rsidR="00733191">
        <w:rPr>
          <w:rFonts w:ascii="Times New Roman" w:hAnsi="Times New Roman" w:cs="Times New Roman"/>
          <w:sz w:val="27"/>
          <w:szCs w:val="27"/>
        </w:rPr>
        <w:t xml:space="preserve"> Н.Г.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>
        <w:rPr>
          <w:rFonts w:ascii="Times New Roman" w:hAnsi="Times New Roman" w:cs="Times New Roman"/>
          <w:sz w:val="27"/>
          <w:szCs w:val="27"/>
        </w:rPr>
        <w:t>25 декабря 2019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3191">
        <w:rPr>
          <w:rFonts w:ascii="Times New Roman" w:hAnsi="Times New Roman" w:cs="Times New Roman"/>
          <w:sz w:val="27"/>
          <w:szCs w:val="27"/>
        </w:rPr>
        <w:t>2032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r w:rsidR="00733191">
        <w:rPr>
          <w:rFonts w:ascii="Times New Roman" w:hAnsi="Times New Roman" w:cs="Times New Roman"/>
          <w:sz w:val="27"/>
          <w:szCs w:val="27"/>
        </w:rPr>
        <w:t>Гуляевым В.Ф.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</w:t>
      </w:r>
      <w:r w:rsidR="000071AE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C15FC7">
        <w:rPr>
          <w:rFonts w:ascii="Times New Roman" w:hAnsi="Times New Roman" w:cs="Times New Roman"/>
          <w:sz w:val="27"/>
          <w:szCs w:val="27"/>
        </w:rPr>
        <w:t>от 1</w:t>
      </w:r>
      <w:r w:rsidR="00733191">
        <w:rPr>
          <w:rFonts w:ascii="Times New Roman" w:hAnsi="Times New Roman" w:cs="Times New Roman"/>
          <w:sz w:val="27"/>
          <w:szCs w:val="27"/>
        </w:rPr>
        <w:t>7</w:t>
      </w:r>
      <w:r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июля</w:t>
      </w:r>
      <w:r w:rsidRPr="00C15FC7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>
        <w:rPr>
          <w:rFonts w:ascii="Times New Roman" w:hAnsi="Times New Roman" w:cs="Times New Roman"/>
          <w:sz w:val="27"/>
          <w:szCs w:val="27"/>
        </w:rPr>
        <w:t>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>
        <w:rPr>
          <w:rFonts w:ascii="Times New Roman" w:hAnsi="Times New Roman" w:cs="Times New Roman"/>
          <w:sz w:val="27"/>
          <w:szCs w:val="27"/>
        </w:rPr>
        <w:t>997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14:paraId="4C7F202F" w14:textId="756F6524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5B1653" w:rsidRPr="005B1653">
        <w:rPr>
          <w:rFonts w:ascii="Times New Roman" w:hAnsi="Times New Roman" w:cs="Times New Roman"/>
          <w:sz w:val="27"/>
          <w:szCs w:val="27"/>
        </w:rPr>
        <w:t>Памятник Ленину В.И.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5B1653" w:rsidRPr="005B1653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5B1653" w:rsidRPr="005B1653">
        <w:rPr>
          <w:rFonts w:ascii="Times New Roman" w:hAnsi="Times New Roman" w:cs="Times New Roman"/>
          <w:sz w:val="27"/>
          <w:szCs w:val="27"/>
        </w:rPr>
        <w:t>Волховский</w:t>
      </w:r>
      <w:proofErr w:type="spellEnd"/>
      <w:r w:rsidR="005B1653" w:rsidRPr="005B1653">
        <w:rPr>
          <w:rFonts w:ascii="Times New Roman" w:hAnsi="Times New Roman" w:cs="Times New Roman"/>
          <w:sz w:val="27"/>
          <w:szCs w:val="27"/>
        </w:rPr>
        <w:t xml:space="preserve"> муниципальный район, г. Волхов, пл. Ленина, 1а</w:t>
      </w:r>
      <w:r w:rsidRPr="00C15FC7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 xml:space="preserve">1 </w:t>
      </w:r>
      <w:r w:rsidR="005B1653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C15FC7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4028A88" w14:textId="0C4FAD6A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5B1653" w:rsidRPr="005B1653">
        <w:rPr>
          <w:rFonts w:ascii="Times New Roman" w:hAnsi="Times New Roman" w:cs="Times New Roman"/>
          <w:sz w:val="27"/>
          <w:szCs w:val="27"/>
        </w:rPr>
        <w:t>Памятник Ленину В.И.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0071AE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5B1653" w:rsidRPr="005B1653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5B1653" w:rsidRPr="005B1653">
        <w:rPr>
          <w:rFonts w:ascii="Times New Roman" w:hAnsi="Times New Roman" w:cs="Times New Roman"/>
          <w:sz w:val="27"/>
          <w:szCs w:val="27"/>
        </w:rPr>
        <w:t>Волховский</w:t>
      </w:r>
      <w:proofErr w:type="spellEnd"/>
      <w:r w:rsidR="005B1653" w:rsidRPr="005B1653">
        <w:rPr>
          <w:rFonts w:ascii="Times New Roman" w:hAnsi="Times New Roman" w:cs="Times New Roman"/>
          <w:sz w:val="27"/>
          <w:szCs w:val="27"/>
        </w:rPr>
        <w:t xml:space="preserve"> </w:t>
      </w:r>
      <w:r w:rsidR="005B1653" w:rsidRPr="005B1653">
        <w:rPr>
          <w:rFonts w:ascii="Times New Roman" w:hAnsi="Times New Roman" w:cs="Times New Roman"/>
          <w:sz w:val="27"/>
          <w:szCs w:val="27"/>
        </w:rPr>
        <w:lastRenderedPageBreak/>
        <w:t>муниципальный район, г. Волхов, пл. Ленина, 1а</w:t>
      </w:r>
      <w:r w:rsidRPr="00C15FC7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 xml:space="preserve">2 </w:t>
      </w:r>
      <w:r w:rsidR="006C0F15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C15FC7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0896CF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14:paraId="2326B067" w14:textId="7B0441DB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C0F15" w:rsidRPr="006C0F15">
        <w:rPr>
          <w:rFonts w:ascii="Times New Roman" w:hAnsi="Times New Roman" w:cs="Times New Roman"/>
          <w:sz w:val="27"/>
          <w:szCs w:val="27"/>
        </w:rPr>
        <w:t>Памятник Ленину В.И.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6C0F15" w:rsidRPr="006C0F15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6C0F15" w:rsidRPr="006C0F15">
        <w:rPr>
          <w:rFonts w:ascii="Times New Roman" w:hAnsi="Times New Roman" w:cs="Times New Roman"/>
          <w:sz w:val="27"/>
          <w:szCs w:val="27"/>
        </w:rPr>
        <w:t>Волховский</w:t>
      </w:r>
      <w:proofErr w:type="spellEnd"/>
      <w:r w:rsidR="006C0F15" w:rsidRPr="006C0F15">
        <w:rPr>
          <w:rFonts w:ascii="Times New Roman" w:hAnsi="Times New Roman" w:cs="Times New Roman"/>
          <w:sz w:val="27"/>
          <w:szCs w:val="27"/>
        </w:rPr>
        <w:t xml:space="preserve"> муниципальный район, г. Волхов, пл. Ленина, 1а</w:t>
      </w:r>
      <w:r w:rsidRPr="00C15FC7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6E082CBE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C0F15" w:rsidRPr="006C0F15">
        <w:rPr>
          <w:rFonts w:ascii="Times New Roman" w:hAnsi="Times New Roman" w:cs="Times New Roman"/>
          <w:sz w:val="27"/>
          <w:szCs w:val="27"/>
        </w:rPr>
        <w:t>Памятник Ленину В.И.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6C0F15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6C0F15" w:rsidRPr="006C0F15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6C0F15" w:rsidRPr="006C0F15">
        <w:rPr>
          <w:rFonts w:ascii="Times New Roman" w:hAnsi="Times New Roman" w:cs="Times New Roman"/>
          <w:sz w:val="27"/>
          <w:szCs w:val="27"/>
        </w:rPr>
        <w:t>Волховский</w:t>
      </w:r>
      <w:proofErr w:type="spellEnd"/>
      <w:r w:rsidR="006C0F15" w:rsidRPr="006C0F15">
        <w:rPr>
          <w:rFonts w:ascii="Times New Roman" w:hAnsi="Times New Roman" w:cs="Times New Roman"/>
          <w:sz w:val="27"/>
          <w:szCs w:val="27"/>
        </w:rPr>
        <w:t xml:space="preserve"> муниципальный район, г. Волхов, пл. Ленина, 1а</w:t>
      </w:r>
      <w:r w:rsidRPr="00C15FC7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14:paraId="1D3C106A" w14:textId="140E4C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1C0F3D6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6.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14:paraId="02571E81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</w:t>
      </w:r>
      <w:r w:rsidR="007B5D48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комитета по культуре Ленинградской области -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14:paraId="6339F275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Настоящий приказ вступает в силу со дня его официального опубликования.</w:t>
      </w:r>
    </w:p>
    <w:p w14:paraId="41176A2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50C12C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0F8EC0" w14:textId="3A709AF7" w:rsidR="007908DD" w:rsidRPr="00C15FC7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908DD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hAnsi="Times New Roman" w:cs="Times New Roman"/>
          <w:sz w:val="27"/>
          <w:szCs w:val="27"/>
        </w:rPr>
        <w:t xml:space="preserve">Председатель комитета                                                                           </w:t>
      </w:r>
      <w:r w:rsidR="006C0F1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15FC7">
        <w:rPr>
          <w:rFonts w:ascii="Times New Roman" w:hAnsi="Times New Roman" w:cs="Times New Roman"/>
          <w:sz w:val="27"/>
          <w:szCs w:val="27"/>
        </w:rPr>
        <w:t xml:space="preserve">  В.О. Цой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1CF36A84" w14:textId="77777777" w:rsidTr="00E5752C">
        <w:tc>
          <w:tcPr>
            <w:tcW w:w="5812" w:type="dxa"/>
          </w:tcPr>
          <w:p w14:paraId="3AE42674" w14:textId="77777777"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14:paraId="5DA40DA6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6BBDF697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1679973F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733"/>
        <w:gridCol w:w="4014"/>
        <w:gridCol w:w="350"/>
      </w:tblGrid>
      <w:tr w:rsidR="007908DD" w:rsidRPr="00851F08" w14:paraId="7714F0F0" w14:textId="77777777" w:rsidTr="001C585E">
        <w:trPr>
          <w:gridAfter w:val="1"/>
          <w:wAfter w:w="350" w:type="dxa"/>
        </w:trPr>
        <w:tc>
          <w:tcPr>
            <w:tcW w:w="9855" w:type="dxa"/>
            <w:gridSpan w:val="3"/>
            <w:hideMark/>
          </w:tcPr>
          <w:p w14:paraId="4F6EB9C5" w14:textId="48BC088E" w:rsidR="00E5752C" w:rsidRDefault="007908DD" w:rsidP="00B15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(схема) </w:t>
            </w:r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поворотных точек </w:t>
            </w:r>
            <w:proofErr w:type="gramStart"/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границ зон охраны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значения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6C0F15" w:rsidRPr="006C0F1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Памятник Ленину В.И.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E575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 адресу: </w:t>
            </w:r>
            <w:r w:rsidR="006C0F15" w:rsidRPr="006C0F1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Ленинградская область, </w:t>
            </w:r>
            <w:proofErr w:type="spellStart"/>
            <w:r w:rsidR="006C0F15" w:rsidRPr="006C0F1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Волховский</w:t>
            </w:r>
            <w:proofErr w:type="spellEnd"/>
            <w:r w:rsidR="006C0F15" w:rsidRPr="006C0F1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муниципальный район, г. Волхов, площадь Ленина, 1а</w:t>
            </w:r>
            <w:r w:rsidR="00C00C9D" w:rsidRPr="00C00C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14:paraId="78C4EBAD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5924622" w14:textId="31EDD2EA" w:rsidR="006C0F15" w:rsidRDefault="006C0F15" w:rsidP="006C0F1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4E6026DA" wp14:editId="12E9E47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461000" cy="4845685"/>
                  <wp:effectExtent l="0" t="0" r="635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4845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994A9C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ED02EB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739D1FD5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6DDB2A2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0BED436F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2840B964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614F06B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7C581075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97C65AB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1455330E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23946313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0EA9923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1A5B184E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3C03763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70199CA4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219B2AF4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8CB915B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14942B2D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13490C0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745F4899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0671108B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A945AD2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686CF836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77B2C39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0B5C632C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72554801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4CB830F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13B756E" w14:textId="77777777" w:rsidR="006C0F15" w:rsidRPr="006C0F15" w:rsidRDefault="006C0F15" w:rsidP="006C0F15">
            <w:pPr>
              <w:jc w:val="center"/>
              <w:rPr>
                <w:rFonts w:ascii="Times New Roman" w:hAnsi="Times New Roman" w:cs="Times New Roman"/>
              </w:rPr>
            </w:pPr>
            <w:r w:rsidRPr="006C0F15">
              <w:rPr>
                <w:rFonts w:ascii="Times New Roman" w:hAnsi="Times New Roman" w:cs="Times New Roman"/>
                <w:bCs/>
              </w:rPr>
              <w:t>Масштаб 1:5000</w:t>
            </w:r>
          </w:p>
          <w:p w14:paraId="7114E6E8" w14:textId="77777777" w:rsidR="006C0F15" w:rsidRPr="006C0F15" w:rsidRDefault="006C0F15" w:rsidP="006C0F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EB4C57" w14:textId="77777777" w:rsidR="006C0F15" w:rsidRPr="006C0F15" w:rsidRDefault="006C0F15" w:rsidP="006C0F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DC7B66" w14:textId="77777777" w:rsidR="006C0F15" w:rsidRPr="006C0F15" w:rsidRDefault="006C0F15" w:rsidP="006C0F15">
            <w:pPr>
              <w:jc w:val="both"/>
              <w:rPr>
                <w:rFonts w:ascii="Times New Roman" w:hAnsi="Times New Roman" w:cs="Times New Roman"/>
              </w:rPr>
            </w:pPr>
            <w:r w:rsidRPr="006C0F15">
              <w:rPr>
                <w:rFonts w:ascii="Times New Roman" w:hAnsi="Times New Roman" w:cs="Times New Roman"/>
                <w:bCs/>
              </w:rPr>
              <w:t xml:space="preserve"> </w:t>
            </w:r>
            <w:r w:rsidRPr="006C0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C0F15">
              <w:rPr>
                <w:rFonts w:ascii="Times New Roman" w:hAnsi="Times New Roman" w:cs="Times New Roman"/>
                <w:b/>
                <w:bCs/>
              </w:rPr>
              <w:t>Условные обозначения:</w:t>
            </w:r>
          </w:p>
          <w:p w14:paraId="3F76D112" w14:textId="77777777" w:rsidR="006C0F15" w:rsidRPr="006C0F15" w:rsidRDefault="006C0F15" w:rsidP="006C0F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3F7149" w14:textId="7AB3C42B" w:rsidR="006C0F15" w:rsidRPr="006C0F15" w:rsidRDefault="006C0F15" w:rsidP="006C0F15">
            <w:pPr>
              <w:jc w:val="both"/>
              <w:rPr>
                <w:rFonts w:ascii="Times New Roman" w:hAnsi="Times New Roman" w:cs="Times New Roman"/>
              </w:rPr>
            </w:pPr>
            <w:r w:rsidRPr="006C0F15">
              <w:rPr>
                <w:rFonts w:ascii="Times New Roman" w:hAnsi="Times New Roman" w:cs="Times New Roman"/>
                <w:bCs/>
              </w:rPr>
              <w:t xml:space="preserve">     </w:t>
            </w:r>
            <w:r w:rsidRPr="006C0F1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BF5069" wp14:editId="11C62CDD">
                  <wp:extent cx="3905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5" t="-1695" r="-325" b="-1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F15">
              <w:rPr>
                <w:rFonts w:ascii="Times New Roman" w:hAnsi="Times New Roman" w:cs="Times New Roman"/>
                <w:bCs/>
              </w:rPr>
              <w:t xml:space="preserve">   Граница охранной зоны объекта культурного наследия</w:t>
            </w:r>
          </w:p>
          <w:p w14:paraId="38E9DDE1" w14:textId="77777777" w:rsidR="006C0F15" w:rsidRPr="006C0F15" w:rsidRDefault="006C0F15" w:rsidP="006C0F1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F1CAD7" w14:textId="41D199F5" w:rsidR="006C0F15" w:rsidRPr="006C0F15" w:rsidRDefault="006C0F15" w:rsidP="006C0F15">
            <w:pPr>
              <w:jc w:val="both"/>
              <w:rPr>
                <w:rFonts w:ascii="Times New Roman" w:hAnsi="Times New Roman" w:cs="Times New Roman"/>
              </w:rPr>
            </w:pPr>
            <w:r w:rsidRPr="006C0F15">
              <w:rPr>
                <w:rFonts w:ascii="Times New Roman" w:hAnsi="Times New Roman" w:cs="Times New Roman"/>
              </w:rPr>
              <w:t xml:space="preserve">     </w:t>
            </w:r>
            <w:r w:rsidRPr="006C0F1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7CB678" wp14:editId="515EEDB2">
                  <wp:extent cx="2667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4" t="-957" r="-664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F15">
              <w:rPr>
                <w:rFonts w:ascii="Times New Roman" w:hAnsi="Times New Roman" w:cs="Times New Roman"/>
                <w:bCs/>
              </w:rPr>
              <w:t xml:space="preserve">      Номер характерной точки (см. таблицу)</w:t>
            </w:r>
          </w:p>
          <w:p w14:paraId="79C4EE00" w14:textId="1CFF8C99" w:rsidR="00B15D45" w:rsidRDefault="006C0F15" w:rsidP="006C0F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</w:p>
          <w:p w14:paraId="6B0B9F33" w14:textId="77777777" w:rsidR="00E5752C" w:rsidRPr="009E7434" w:rsidRDefault="00E5752C" w:rsidP="002764F1">
            <w:pPr>
              <w:pStyle w:val="a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9E7434">
              <w:rPr>
                <w:rFonts w:eastAsia="Calibri"/>
                <w:b/>
                <w:shd w:val="clear" w:color="auto" w:fill="FFFFFF"/>
              </w:rPr>
              <w:t>Текстовое описание местополо</w:t>
            </w:r>
            <w:r w:rsidR="002764F1">
              <w:rPr>
                <w:rFonts w:eastAsia="Calibri"/>
                <w:b/>
                <w:shd w:val="clear" w:color="auto" w:fill="FFFFFF"/>
              </w:rPr>
              <w:t>жения границ охранной зоны (ОЗ)</w:t>
            </w:r>
          </w:p>
          <w:p w14:paraId="2ECF1185" w14:textId="3EB2FB11" w:rsidR="006C0F15" w:rsidRPr="006C0F15" w:rsidRDefault="006C0F15" w:rsidP="006C0F1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Внешний контур</w:t>
            </w:r>
            <w:r w:rsidRPr="007D70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6EBA9984" w14:textId="45AF8435" w:rsidR="006C0F15" w:rsidRDefault="006C0F15" w:rsidP="006C0F1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 точки 1, расположенной у северо-западного угла площадки перед памятником, ближе к пересечению пр. Кировского и бульвара Чайковского, к точке 2 граница идёт </w:t>
            </w:r>
            <w:proofErr w:type="gramStart"/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прямой в направлении с юго-запада на северо-восток. Граница проходит вдоль территории газонов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2 граница поворачивает под прямым углом на юго-восток и проходит к точке 3, расположенной ближе к углу здания с адресом пл. Ленина, 1, на его примыкании к пр. </w:t>
            </w:r>
            <w:proofErr w:type="gramStart"/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Кировскому</w:t>
            </w:r>
            <w:proofErr w:type="gramEnd"/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направлении с северо-запада на юго-восток. Граница проходит вдоль не ограждённой территории газонов с высокоствольными деревьями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3 граница поворачивает под прямым углом на юго-запад и проходит к точке 4 в направлении с северо-востока на юго-запад. Граница проходит вдоль газона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4 граница поворачивает под прямым углом на северо-запад к точке 1 и проходит в направлении с юго-востока на северо-запад, где замыкается. </w:t>
            </w:r>
          </w:p>
          <w:p w14:paraId="5D9C553C" w14:textId="03ACBC7A" w:rsidR="006C0F15" w:rsidRPr="006C0F15" w:rsidRDefault="006C0F15" w:rsidP="006C0F1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Внутренний контур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62B0D6AF" w14:textId="48B5F2B4" w:rsidR="006C0F15" w:rsidRPr="009E7434" w:rsidRDefault="006C0F15" w:rsidP="006C0F1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Граница проходит от точки 5, расположенной у северо-восточного угла основания постамента, до точки 6 в направлении с северо-запада на юго-восток. Граница проходит вдоль основания постамента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6 до точки 7 в направлении с северо-востока на юго-запад. Граница проходит вдоль основания постамента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от точки 7 до точки 8 в направлении с юго-востока на северо-запад. Граница проходит вдоль основания постамента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C0F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8 до точки 5 в направлении с юго-запада на северо-восток, где замыкается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58FE2C" w14:textId="77777777" w:rsidR="00E5752C" w:rsidRPr="009E7434" w:rsidRDefault="00E5752C" w:rsidP="00E5752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03A6DE" w14:textId="77777777" w:rsidR="00E5752C" w:rsidRPr="009E7434" w:rsidRDefault="00E5752C" w:rsidP="00E5752C">
            <w:pPr>
              <w:pStyle w:val="a4"/>
              <w:spacing w:after="160" w:line="259" w:lineRule="auto"/>
              <w:rPr>
                <w:rFonts w:eastAsia="Calibri"/>
                <w:b/>
              </w:rPr>
            </w:pPr>
            <w:r w:rsidRPr="009E7434">
              <w:rPr>
                <w:rFonts w:eastAsia="Calibri"/>
              </w:rPr>
              <w:br w:type="page"/>
            </w:r>
            <w:r w:rsidR="00F86941">
              <w:rPr>
                <w:rFonts w:eastAsia="Calibri"/>
                <w:b/>
              </w:rPr>
              <w:t>Координаты</w:t>
            </w:r>
            <w:r w:rsidRPr="009E7434">
              <w:rPr>
                <w:rFonts w:ascii="Calibri" w:eastAsia="Calibri" w:hAnsi="Calibri"/>
              </w:rPr>
              <w:t xml:space="preserve"> </w:t>
            </w:r>
            <w:r w:rsidRPr="009E7434">
              <w:rPr>
                <w:rFonts w:eastAsia="Calibri"/>
                <w:b/>
              </w:rPr>
              <w:t>характерных (поворотных) точек границ охранной зоны (ОЗ)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E5752C" w:rsidRPr="009E7434" w14:paraId="1B415F21" w14:textId="77777777" w:rsidTr="00E5752C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56258DE8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79C1CF79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Координаты поворотных точек в </w:t>
                  </w:r>
                  <w:proofErr w:type="gramStart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- 47 (м)</w:t>
                  </w:r>
                </w:p>
              </w:tc>
            </w:tr>
            <w:tr w:rsidR="00E5752C" w:rsidRPr="009E7434" w14:paraId="2D1E3840" w14:textId="77777777" w:rsidTr="00E5752C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35EB265E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192BB287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3C6C985F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E5752C" w:rsidRPr="009E7434" w14:paraId="6C860E0F" w14:textId="77777777" w:rsidTr="00E5752C">
              <w:trPr>
                <w:tblHeader/>
              </w:trPr>
              <w:tc>
                <w:tcPr>
                  <w:tcW w:w="1596" w:type="dxa"/>
                </w:tcPr>
                <w:p w14:paraId="7B60AA84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467A7DCB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6438A7B1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C0F15" w:rsidRPr="009E7434" w14:paraId="6F88FC3D" w14:textId="77777777" w:rsidTr="00E12506">
              <w:tc>
                <w:tcPr>
                  <w:tcW w:w="1596" w:type="dxa"/>
                </w:tcPr>
                <w:p w14:paraId="6DD650B4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01F3" w14:textId="5B3165F7" w:rsidR="006C0F15" w:rsidRPr="006C0F15" w:rsidRDefault="006C0F15" w:rsidP="006C0F1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432869,90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AB29" w14:textId="1121A666" w:rsidR="006C0F15" w:rsidRPr="006C0F15" w:rsidRDefault="006C0F15" w:rsidP="006C0F1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2328573,09</w:t>
                  </w:r>
                </w:p>
              </w:tc>
            </w:tr>
            <w:tr w:rsidR="006C0F15" w:rsidRPr="009E7434" w14:paraId="6B2D7513" w14:textId="77777777" w:rsidTr="00E12506">
              <w:tc>
                <w:tcPr>
                  <w:tcW w:w="1596" w:type="dxa"/>
                </w:tcPr>
                <w:p w14:paraId="7541A0C6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CC6E" w14:textId="52F95F96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432873,08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8595" w14:textId="43D4D0BD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2328602,15</w:t>
                  </w:r>
                </w:p>
              </w:tc>
            </w:tr>
            <w:tr w:rsidR="006C0F15" w:rsidRPr="009E7434" w14:paraId="7B2C863D" w14:textId="77777777" w:rsidTr="00E12506">
              <w:tc>
                <w:tcPr>
                  <w:tcW w:w="1596" w:type="dxa"/>
                </w:tcPr>
                <w:p w14:paraId="49F152D6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BC2D" w14:textId="5658B4EE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432846,41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DB6C" w14:textId="2421F93C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2328604,98</w:t>
                  </w:r>
                </w:p>
              </w:tc>
            </w:tr>
            <w:tr w:rsidR="006C0F15" w:rsidRPr="009E7434" w14:paraId="4B46C142" w14:textId="77777777" w:rsidTr="00E12506">
              <w:tc>
                <w:tcPr>
                  <w:tcW w:w="1596" w:type="dxa"/>
                </w:tcPr>
                <w:p w14:paraId="7626C15A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88D0" w14:textId="4663466B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432843,24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7BCA" w14:textId="6991459E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2328575,43</w:t>
                  </w:r>
                </w:p>
              </w:tc>
            </w:tr>
            <w:tr w:rsidR="006C0F15" w:rsidRPr="009E7434" w14:paraId="530A0F65" w14:textId="77777777" w:rsidTr="00E12506">
              <w:tc>
                <w:tcPr>
                  <w:tcW w:w="1596" w:type="dxa"/>
                </w:tcPr>
                <w:p w14:paraId="7470E8C0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FD8B" w14:textId="1C5BB3CE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432854,77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97A3" w14:textId="050DA0A9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2328595,51</w:t>
                  </w:r>
                </w:p>
              </w:tc>
            </w:tr>
            <w:tr w:rsidR="006C0F15" w:rsidRPr="009E7434" w14:paraId="259C4353" w14:textId="77777777" w:rsidTr="00E12506">
              <w:tc>
                <w:tcPr>
                  <w:tcW w:w="1596" w:type="dxa"/>
                </w:tcPr>
                <w:p w14:paraId="43FD84F6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A117" w14:textId="76D9170F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432849,68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D362" w14:textId="015685FA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2328596,10</w:t>
                  </w:r>
                </w:p>
              </w:tc>
            </w:tr>
            <w:tr w:rsidR="006C0F15" w:rsidRPr="009E7434" w14:paraId="114C32D0" w14:textId="77777777" w:rsidTr="00E12506">
              <w:tc>
                <w:tcPr>
                  <w:tcW w:w="1596" w:type="dxa"/>
                </w:tcPr>
                <w:p w14:paraId="76CF9021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3F0C" w14:textId="6F5E6E1B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432849,10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68FC" w14:textId="14B2FB0C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2328591,05</w:t>
                  </w:r>
                </w:p>
              </w:tc>
            </w:tr>
            <w:tr w:rsidR="006C0F15" w:rsidRPr="009E7434" w14:paraId="28460B74" w14:textId="77777777" w:rsidTr="00E12506">
              <w:tc>
                <w:tcPr>
                  <w:tcW w:w="1596" w:type="dxa"/>
                </w:tcPr>
                <w:p w14:paraId="33460FEF" w14:textId="77777777" w:rsidR="006C0F15" w:rsidRPr="009E7434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0A69" w14:textId="3155B654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432854,19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15AA" w14:textId="40408C7B" w:rsidR="006C0F15" w:rsidRPr="006C0F15" w:rsidRDefault="006C0F15" w:rsidP="006C0F15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2328590,47</w:t>
                  </w:r>
                </w:p>
              </w:tc>
            </w:tr>
          </w:tbl>
          <w:p w14:paraId="2E7F747C" w14:textId="77777777" w:rsidR="000B616B" w:rsidRDefault="000B616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49428" w14:textId="0BB82F19" w:rsidR="000B616B" w:rsidRDefault="000B616B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37839" w14:textId="77777777" w:rsidR="00490693" w:rsidRDefault="0049069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CC316" w14:textId="0FA06C63" w:rsidR="007908DD" w:rsidRDefault="007908D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CE23" w14:textId="5472C2B8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4FAEA" w14:textId="413AB654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18DC2" w14:textId="13580BC5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233" w14:textId="223A99C2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9690A" w14:textId="78AF7BFF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4DDE5" w14:textId="2A318890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C538" w14:textId="3AAAC511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0135" w14:textId="58D61489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EB425" w14:textId="25B1CA42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8FF26" w14:textId="5E511EFB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E7CA4" w14:textId="51A08A46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9273" w14:textId="002FF24A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B050" w14:textId="136EC615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CD67" w14:textId="77777777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4F842" w14:textId="77777777" w:rsidR="007908DD" w:rsidRPr="00C53A30" w:rsidRDefault="007908DD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908DD" w14:paraId="724F3D5C" w14:textId="77777777" w:rsidTr="001C585E">
        <w:trPr>
          <w:gridBefore w:val="1"/>
          <w:wBefore w:w="108" w:type="dxa"/>
        </w:trPr>
        <w:tc>
          <w:tcPr>
            <w:tcW w:w="5733" w:type="dxa"/>
          </w:tcPr>
          <w:p w14:paraId="76152ADE" w14:textId="77777777"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9FB3E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11E32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3D20C" w14:textId="253821B0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</w:tcPr>
          <w:p w14:paraId="444DD872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9756F31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2937AC9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13F97192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FC57" w14:textId="78E18D5A" w:rsidR="00EE52E6" w:rsidRPr="00E348AA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1C585E" w:rsidRPr="001C58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Памятник Ленину В.И.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по адресу: </w:t>
      </w:r>
      <w:r w:rsidR="001C585E" w:rsidRPr="001C58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Ленинградская область, </w:t>
      </w:r>
      <w:proofErr w:type="spellStart"/>
      <w:r w:rsidR="001C585E" w:rsidRPr="001C58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Волховский</w:t>
      </w:r>
      <w:proofErr w:type="spellEnd"/>
      <w:r w:rsidR="001C585E" w:rsidRPr="001C58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муниципальный район, г. Волхов, площадь Ленина, 1а</w:t>
      </w:r>
    </w:p>
    <w:p w14:paraId="538E5DD6" w14:textId="77777777" w:rsidR="00EE52E6" w:rsidRDefault="007908DD" w:rsidP="007908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80C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E52E6" w:rsidRPr="00AD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использования земель и требования к градостроительным регламентам в границах </w:t>
      </w:r>
      <w:r w:rsidR="00EE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охранной </w:t>
      </w:r>
      <w:r w:rsidR="00EE52E6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зоны (</w:t>
      </w:r>
      <w:r w:rsidR="00EE52E6">
        <w:rPr>
          <w:rFonts w:ascii="Times New Roman" w:hAnsi="Times New Roman" w:cs="Times New Roman"/>
          <w:b/>
          <w:bCs/>
          <w:iCs/>
          <w:sz w:val="24"/>
          <w:szCs w:val="24"/>
        </w:rPr>
        <w:t>ОЗ</w:t>
      </w:r>
      <w:r w:rsidR="00EE52E6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EE52E6"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7B2B87B" w14:textId="77777777" w:rsidR="007908DD" w:rsidRPr="00202CDF" w:rsidRDefault="00BE79E1" w:rsidP="007908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908DD" w:rsidRPr="00202CDF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14:paraId="77355534" w14:textId="15787204" w:rsidR="001C585E" w:rsidRPr="001C585E" w:rsidRDefault="001C585E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сохранению и регенерации историко-градостроительной и природной среды объекта культурного наследия, благоустройство в части ремонта, реконструкции и устройства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14:paraId="5412B1B6" w14:textId="3C6AC864" w:rsidR="001C585E" w:rsidRPr="001C585E" w:rsidRDefault="001C585E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беспрепятственного зрительного восприятия объемно-пространственной композиции объекта культурного наследия;</w:t>
      </w:r>
    </w:p>
    <w:p w14:paraId="6C387CD7" w14:textId="25033425" w:rsidR="001C585E" w:rsidRPr="001C585E" w:rsidRDefault="001C585E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lang w:eastAsia="ru-RU"/>
        </w:rPr>
        <w:t> </w:t>
      </w: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окружении;</w:t>
      </w:r>
    </w:p>
    <w:p w14:paraId="4E1A2942" w14:textId="77777777" w:rsidR="001C585E" w:rsidRPr="001C585E" w:rsidRDefault="001C585E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 установка отдельно стоящих указателей расположения туристских ресурсов высотой не более двух метров;</w:t>
      </w:r>
    </w:p>
    <w:p w14:paraId="580218A1" w14:textId="627B9A0B" w:rsidR="007908DD" w:rsidRDefault="001C585E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благоустройству при устройстве новых и замене существующих пешеходных покрытий. При устройстве покрытий использовать современные мелкоштучные экологически безопасные материалы.</w:t>
      </w:r>
    </w:p>
    <w:p w14:paraId="6377BB9E" w14:textId="77777777" w:rsidR="00EE52E6" w:rsidRDefault="00EE52E6" w:rsidP="00EE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58228" w14:textId="77777777" w:rsidR="007908DD" w:rsidRPr="000242D7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908DD" w:rsidRPr="000242D7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14:paraId="119EAF4F" w14:textId="57CC3349" w:rsidR="001C585E" w:rsidRPr="001C585E" w:rsidRDefault="00BE79E1" w:rsidP="001C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7908DD" w:rsidRPr="00AD1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85E" w:rsidRPr="001C585E">
        <w:rPr>
          <w:rFonts w:ascii="Times New Roman" w:hAnsi="Times New Roman" w:cs="Times New Roman"/>
          <w:sz w:val="24"/>
          <w:szCs w:val="24"/>
          <w:lang w:eastAsia="ru-RU"/>
        </w:rPr>
        <w:t>строительство объектов капитального строительства;</w:t>
      </w:r>
    </w:p>
    <w:p w14:paraId="0FB81B4E" w14:textId="19DFF071" w:rsidR="001C585E" w:rsidRPr="001C585E" w:rsidRDefault="001C585E" w:rsidP="001C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1.2.2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>рокладка инженерных коммуникаций наземным и надземным способами;</w:t>
      </w:r>
    </w:p>
    <w:p w14:paraId="24FC3C41" w14:textId="6DB3CB0D" w:rsidR="001C585E" w:rsidRPr="001C585E" w:rsidRDefault="001C585E" w:rsidP="001C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1.2.3. п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>роведение работ, создающих динамические нагрузки на Объект культурного наследия и окружающую его историческую застройку;</w:t>
      </w:r>
    </w:p>
    <w:p w14:paraId="7BA056F0" w14:textId="39FBDC4F" w:rsidR="001C585E" w:rsidRPr="001C585E" w:rsidRDefault="001C585E" w:rsidP="001C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1.2.4.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>спользование земельных участков для размещения и эксплуатации высотных сооружений связи;</w:t>
      </w:r>
    </w:p>
    <w:p w14:paraId="42CC2BBE" w14:textId="6C7F32B7" w:rsidR="00D23A33" w:rsidRDefault="001C585E" w:rsidP="007D70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1.2.5. р</w:t>
      </w:r>
      <w:r w:rsidRPr="001C585E">
        <w:rPr>
          <w:rFonts w:ascii="Times New Roman" w:hAnsi="Times New Roman" w:cs="Times New Roman"/>
          <w:sz w:val="24"/>
          <w:szCs w:val="24"/>
          <w:lang w:eastAsia="ru-RU"/>
        </w:rPr>
        <w:t>азмещение рекламных конструкций (за исключением малогабаритных указателей расположения туристских ресурсов) на открытых пространствах и над улицами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FB8C7" w14:textId="77777777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sectPr w:rsidR="00D23A33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E97D" w14:textId="77777777" w:rsidR="00455FB5" w:rsidRDefault="00455FB5" w:rsidP="00D46E3B">
      <w:pPr>
        <w:spacing w:after="0" w:line="240" w:lineRule="auto"/>
      </w:pPr>
      <w:r>
        <w:separator/>
      </w:r>
    </w:p>
  </w:endnote>
  <w:endnote w:type="continuationSeparator" w:id="0">
    <w:p w14:paraId="53008BAE" w14:textId="77777777" w:rsidR="00455FB5" w:rsidRDefault="00455FB5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82DE" w14:textId="77777777" w:rsidR="00455FB5" w:rsidRDefault="00455FB5" w:rsidP="00D46E3B">
      <w:pPr>
        <w:spacing w:after="0" w:line="240" w:lineRule="auto"/>
      </w:pPr>
      <w:r>
        <w:separator/>
      </w:r>
    </w:p>
  </w:footnote>
  <w:footnote w:type="continuationSeparator" w:id="0">
    <w:p w14:paraId="2748EAC2" w14:textId="77777777" w:rsidR="00455FB5" w:rsidRDefault="00455FB5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B616B"/>
    <w:rsid w:val="0015006B"/>
    <w:rsid w:val="001C585E"/>
    <w:rsid w:val="002764F1"/>
    <w:rsid w:val="003F7096"/>
    <w:rsid w:val="004054FD"/>
    <w:rsid w:val="00455FB5"/>
    <w:rsid w:val="00490693"/>
    <w:rsid w:val="004A1E82"/>
    <w:rsid w:val="004F2C89"/>
    <w:rsid w:val="00511B3E"/>
    <w:rsid w:val="0051790E"/>
    <w:rsid w:val="00551F77"/>
    <w:rsid w:val="005B1653"/>
    <w:rsid w:val="006C0F15"/>
    <w:rsid w:val="006E07A7"/>
    <w:rsid w:val="00733191"/>
    <w:rsid w:val="007908DD"/>
    <w:rsid w:val="007B5D48"/>
    <w:rsid w:val="007D7057"/>
    <w:rsid w:val="00950D19"/>
    <w:rsid w:val="0097442F"/>
    <w:rsid w:val="00A97469"/>
    <w:rsid w:val="00AC2981"/>
    <w:rsid w:val="00AC3ECE"/>
    <w:rsid w:val="00B15D45"/>
    <w:rsid w:val="00B86FD8"/>
    <w:rsid w:val="00BA6DB8"/>
    <w:rsid w:val="00BE79E1"/>
    <w:rsid w:val="00C00C9D"/>
    <w:rsid w:val="00C15FC7"/>
    <w:rsid w:val="00CD4C3D"/>
    <w:rsid w:val="00D23A33"/>
    <w:rsid w:val="00D46E3B"/>
    <w:rsid w:val="00D762BA"/>
    <w:rsid w:val="00E33CF0"/>
    <w:rsid w:val="00E348AA"/>
    <w:rsid w:val="00E5752C"/>
    <w:rsid w:val="00EC395A"/>
    <w:rsid w:val="00EE52E6"/>
    <w:rsid w:val="00F30223"/>
    <w:rsid w:val="00F84CE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2</cp:revision>
  <cp:lastPrinted>2019-10-09T13:14:00Z</cp:lastPrinted>
  <dcterms:created xsi:type="dcterms:W3CDTF">2020-10-26T07:24:00Z</dcterms:created>
  <dcterms:modified xsi:type="dcterms:W3CDTF">2020-10-26T07:24:00Z</dcterms:modified>
</cp:coreProperties>
</file>