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DB" w:rsidRDefault="0024407C">
      <w:pPr>
        <w:framePr w:h="888" w:wrap="notBeside" w:vAnchor="text" w:hAnchor="text" w:xAlign="center" w:y="1"/>
        <w:jc w:val="center"/>
        <w:rPr>
          <w:sz w:val="2"/>
          <w:szCs w:val="2"/>
        </w:rPr>
      </w:pPr>
      <w:r>
        <w:rPr>
          <w:noProof/>
          <w:lang w:bidi="ar-SA"/>
        </w:rPr>
        <w:drawing>
          <wp:inline distT="0" distB="0" distL="0" distR="0">
            <wp:extent cx="600075" cy="561975"/>
            <wp:effectExtent l="0" t="0" r="9525" b="9525"/>
            <wp:docPr id="1" name="Рисунок 1" descr="C:\Users\OYU_SH~1\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YU_SH~1\AppData\Local\Temp\ABBYY\PDFTransformer\12.00\media\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p>
    <w:p w:rsidR="00EC04DB" w:rsidRDefault="00EC04DB">
      <w:pPr>
        <w:rPr>
          <w:sz w:val="2"/>
          <w:szCs w:val="2"/>
        </w:rPr>
      </w:pPr>
    </w:p>
    <w:p w:rsidR="00EC04DB" w:rsidRDefault="00C17223">
      <w:pPr>
        <w:pStyle w:val="20"/>
        <w:shd w:val="clear" w:color="auto" w:fill="auto"/>
        <w:spacing w:before="386"/>
        <w:ind w:right="40"/>
      </w:pPr>
      <w:r>
        <w:t>АДМИНИСТРАЦИЯ ЛЕНИНГРАДСКОЙ ОБЛАСТИ</w:t>
      </w:r>
      <w:r>
        <w:br/>
        <w:t>КОМИТЕТ ПО СТРОИТЕЛЬСТВУ</w:t>
      </w:r>
    </w:p>
    <w:p w:rsidR="00EC04DB" w:rsidRDefault="00C17223">
      <w:pPr>
        <w:pStyle w:val="22"/>
        <w:keepNext/>
        <w:keepLines/>
        <w:shd w:val="clear" w:color="auto" w:fill="auto"/>
        <w:spacing w:after="551"/>
        <w:ind w:right="40" w:firstLine="0"/>
      </w:pPr>
      <w:bookmarkStart w:id="0" w:name="bookmark0"/>
      <w:r>
        <w:t>ПРИКАЗ</w:t>
      </w:r>
      <w:bookmarkEnd w:id="0"/>
    </w:p>
    <w:p w:rsidR="00EC04DB" w:rsidRDefault="00C17223">
      <w:pPr>
        <w:pStyle w:val="20"/>
        <w:shd w:val="clear" w:color="auto" w:fill="auto"/>
        <w:tabs>
          <w:tab w:val="left" w:pos="3382"/>
          <w:tab w:val="left" w:pos="8576"/>
        </w:tabs>
        <w:spacing w:before="0" w:after="642" w:line="310" w:lineRule="exact"/>
        <w:ind w:firstLine="800"/>
        <w:jc w:val="both"/>
      </w:pPr>
      <w:r>
        <w:t xml:space="preserve">от </w:t>
      </w:r>
      <w:r w:rsidR="00837954">
        <w:rPr>
          <w:rStyle w:val="23"/>
        </w:rPr>
        <w:t>«___»</w:t>
      </w:r>
      <w:r w:rsidR="00E316AB">
        <w:rPr>
          <w:rStyle w:val="23"/>
          <w:b w:val="0"/>
          <w:i w:val="0"/>
        </w:rPr>
        <w:t>__________</w:t>
      </w:r>
      <w:r>
        <w:tab/>
        <w:t>2020 года</w:t>
      </w:r>
      <w:r>
        <w:tab/>
        <w:t>№</w:t>
      </w:r>
      <w:r w:rsidR="00E316AB">
        <w:t xml:space="preserve"> _____</w:t>
      </w:r>
    </w:p>
    <w:p w:rsidR="00EC04DB" w:rsidRPr="009814AD" w:rsidRDefault="00C17223">
      <w:pPr>
        <w:pStyle w:val="30"/>
        <w:shd w:val="clear" w:color="auto" w:fill="auto"/>
        <w:spacing w:before="0"/>
        <w:ind w:right="40"/>
      </w:pPr>
      <w:r>
        <w:t>О внесении изменений в приказ комитета по строительству</w:t>
      </w:r>
      <w:r>
        <w:br/>
        <w:t>Ленинградской области от 10.08.2020 №20 «О порядке установления</w:t>
      </w:r>
      <w:r>
        <w:br/>
        <w:t>стимулирующих выплат руководителю Государственного казенного</w:t>
      </w:r>
      <w:r>
        <w:br/>
        <w:t>учреждения «Управление строительства Ленинградской области»,</w:t>
      </w:r>
      <w:r>
        <w:br/>
        <w:t>подведомственного комитету по строительству Ленинградской области, и</w:t>
      </w:r>
      <w:r>
        <w:br/>
        <w:t xml:space="preserve">признании </w:t>
      </w:r>
      <w:proofErr w:type="gramStart"/>
      <w:r>
        <w:t>утратившими</w:t>
      </w:r>
      <w:proofErr w:type="gramEnd"/>
      <w:r>
        <w:t xml:space="preserve"> силу отдельных приказов </w:t>
      </w:r>
      <w:r w:rsidRPr="009814AD">
        <w:t xml:space="preserve">комитета по </w:t>
      </w:r>
      <w:r w:rsidRPr="009814AD">
        <w:rPr>
          <w:rStyle w:val="312pt"/>
          <w:b/>
          <w:bCs/>
          <w:sz w:val="28"/>
          <w:szCs w:val="28"/>
        </w:rPr>
        <w:t>строительству</w:t>
      </w:r>
    </w:p>
    <w:p w:rsidR="00EC04DB" w:rsidRPr="009814AD" w:rsidRDefault="00C17223">
      <w:pPr>
        <w:pStyle w:val="22"/>
        <w:keepNext/>
        <w:keepLines/>
        <w:shd w:val="clear" w:color="auto" w:fill="auto"/>
        <w:spacing w:after="640" w:line="307" w:lineRule="exact"/>
        <w:ind w:right="40" w:firstLine="0"/>
      </w:pPr>
      <w:bookmarkStart w:id="1" w:name="bookmark1"/>
      <w:r w:rsidRPr="009814AD">
        <w:t>Ленинградской области»</w:t>
      </w:r>
      <w:bookmarkEnd w:id="1"/>
    </w:p>
    <w:p w:rsidR="00EC04DB" w:rsidRDefault="00C17223">
      <w:pPr>
        <w:pStyle w:val="20"/>
        <w:shd w:val="clear" w:color="auto" w:fill="auto"/>
        <w:spacing w:before="0" w:after="300" w:line="307" w:lineRule="exact"/>
        <w:ind w:firstLine="800"/>
        <w:jc w:val="both"/>
      </w:pPr>
      <w:proofErr w:type="gramStart"/>
      <w:r>
        <w:t xml:space="preserve">В соответствии с Трудовым кодексом Российской Федерации, областным законом Ленинградской области от 20 декабря 2019 года № 103-оз «Об оплате труда работников государственных учреждений Ленинградской области», постановлением Правительства Ленинградской области от 30 апреля 2020 года № 262 </w:t>
      </w:r>
      <w:r w:rsidR="0033662C">
        <w:t xml:space="preserve">                                </w:t>
      </w:r>
      <w:r>
        <w:t>«Об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w:t>
      </w:r>
      <w:proofErr w:type="gramEnd"/>
      <w:r>
        <w:t xml:space="preserve"> Правительства Ленинградской области», </w:t>
      </w:r>
      <w:r>
        <w:rPr>
          <w:rStyle w:val="25"/>
        </w:rPr>
        <w:t>приказываю:</w:t>
      </w:r>
    </w:p>
    <w:p w:rsidR="00B72FB7" w:rsidRDefault="00C17223" w:rsidP="00E316AB">
      <w:pPr>
        <w:pStyle w:val="20"/>
        <w:shd w:val="clear" w:color="auto" w:fill="auto"/>
        <w:spacing w:before="0" w:line="307" w:lineRule="exact"/>
        <w:ind w:firstLine="800"/>
        <w:jc w:val="both"/>
      </w:pPr>
      <w:r>
        <w:t xml:space="preserve">1. </w:t>
      </w:r>
      <w:proofErr w:type="gramStart"/>
      <w:r>
        <w:t>Внести изменение в приказ комитета по строительству Ленинградской области от 10.08.2020 №20 «О порядке установления стимулирующих выплат руководителю Государственного казенного учреждения «Управление строительства Ленинградской области», подведомственного комитету по строительству Ленинградской области, и признании утратившими силу отдельных приказов комитета по строительству Ленинградской области»</w:t>
      </w:r>
      <w:r w:rsidR="00E316AB">
        <w:t xml:space="preserve">, изложив пункт 7 Приложения (Положение о порядке установления стимулирующих выплат </w:t>
      </w:r>
      <w:r w:rsidR="00B72FB7" w:rsidRPr="00B72FB7">
        <w:t>руководителю Государственного казенного учреждения «Управление строительства Ленинградской области</w:t>
      </w:r>
      <w:proofErr w:type="gramEnd"/>
      <w:r w:rsidR="00B72FB7" w:rsidRPr="00B72FB7">
        <w:t xml:space="preserve">», </w:t>
      </w:r>
      <w:proofErr w:type="gramStart"/>
      <w:r w:rsidR="00B72FB7" w:rsidRPr="00B72FB7">
        <w:t>подведомственного</w:t>
      </w:r>
      <w:proofErr w:type="gramEnd"/>
      <w:r w:rsidR="00B72FB7" w:rsidRPr="00B72FB7">
        <w:t xml:space="preserve"> комитету по строительству Ленинградской области</w:t>
      </w:r>
      <w:r w:rsidR="00E316AB">
        <w:t xml:space="preserve">) </w:t>
      </w:r>
      <w:r w:rsidR="004010BC">
        <w:t xml:space="preserve">              </w:t>
      </w:r>
      <w:r w:rsidR="00B72FB7">
        <w:t>в следующей редакции:</w:t>
      </w:r>
    </w:p>
    <w:p w:rsidR="00E316AB" w:rsidRDefault="00B72FB7" w:rsidP="00E316AB">
      <w:pPr>
        <w:pStyle w:val="20"/>
        <w:shd w:val="clear" w:color="auto" w:fill="auto"/>
        <w:spacing w:before="0" w:line="307" w:lineRule="exact"/>
        <w:ind w:firstLine="800"/>
        <w:jc w:val="both"/>
      </w:pPr>
      <w:r>
        <w:t xml:space="preserve">«7. </w:t>
      </w:r>
      <w:proofErr w:type="gramStart"/>
      <w:r>
        <w:t xml:space="preserve">В целях установления размера премиальной выплаты по итогам работы Руководитель не позднее 05 числа месяца, следующего за отчетным </w:t>
      </w:r>
      <w:r w:rsidR="0033662C">
        <w:t xml:space="preserve">                                 </w:t>
      </w:r>
      <w:r>
        <w:lastRenderedPageBreak/>
        <w:t xml:space="preserve">(для установления размера премиальной выплаты по итогам работы за месяц), 05 числа месяца, следующего за отчетным кварталом (для установления размера премиальной выплаты по итогам работы за квартал), 28 января года, следующего </w:t>
      </w:r>
      <w:r w:rsidR="0033662C">
        <w:t xml:space="preserve">               </w:t>
      </w:r>
      <w:r>
        <w:t>за отчетным годом (для установления размера премиальной выплаты по итогам работы</w:t>
      </w:r>
      <w:proofErr w:type="gramEnd"/>
      <w:r>
        <w:t xml:space="preserve"> за год) представляет в Комитет отчет о достигнутых значениях КПЭ </w:t>
      </w:r>
      <w:r w:rsidR="0033662C">
        <w:t xml:space="preserve">                        </w:t>
      </w:r>
      <w:r>
        <w:t>по форме, установленной Приложением 2 к настоящему Положению</w:t>
      </w:r>
      <w:proofErr w:type="gramStart"/>
      <w:r>
        <w:t>.»</w:t>
      </w:r>
      <w:r w:rsidR="00E316AB">
        <w:t>.</w:t>
      </w:r>
      <w:proofErr w:type="gramEnd"/>
    </w:p>
    <w:p w:rsidR="00E316AB" w:rsidRDefault="00E316AB" w:rsidP="00E316AB">
      <w:pPr>
        <w:pStyle w:val="20"/>
        <w:shd w:val="clear" w:color="auto" w:fill="auto"/>
        <w:spacing w:before="0" w:line="307" w:lineRule="exact"/>
        <w:ind w:firstLine="800"/>
        <w:jc w:val="both"/>
      </w:pPr>
      <w:r>
        <w:t>2</w:t>
      </w:r>
      <w:r w:rsidR="00C17223">
        <w:t xml:space="preserve">. </w:t>
      </w:r>
      <w:proofErr w:type="gramStart"/>
      <w:r w:rsidR="00C17223">
        <w:t>Контроль за</w:t>
      </w:r>
      <w:proofErr w:type="gramEnd"/>
      <w:r w:rsidR="00C17223">
        <w:t xml:space="preserve"> исполнением настоящего приказа возложить на первого заместителя председателя комитета по строительству Ленинградской области</w:t>
      </w:r>
      <w:r w:rsidR="009814AD">
        <w:t>.</w:t>
      </w:r>
    </w:p>
    <w:p w:rsidR="00EC04DB" w:rsidRDefault="00EC04DB" w:rsidP="00E316AB">
      <w:pPr>
        <w:pStyle w:val="20"/>
        <w:shd w:val="clear" w:color="auto" w:fill="auto"/>
        <w:spacing w:before="0" w:line="307" w:lineRule="exact"/>
        <w:jc w:val="both"/>
      </w:pPr>
    </w:p>
    <w:p w:rsidR="00E316AB" w:rsidRDefault="00E316AB" w:rsidP="00E316AB">
      <w:pPr>
        <w:pStyle w:val="20"/>
        <w:shd w:val="clear" w:color="auto" w:fill="auto"/>
        <w:spacing w:before="0" w:line="307" w:lineRule="exact"/>
        <w:jc w:val="both"/>
      </w:pPr>
    </w:p>
    <w:p w:rsidR="0033662C" w:rsidRDefault="00C17223">
      <w:pPr>
        <w:pStyle w:val="20"/>
        <w:shd w:val="clear" w:color="auto" w:fill="auto"/>
        <w:spacing w:before="0" w:line="312" w:lineRule="exact"/>
        <w:jc w:val="left"/>
      </w:pPr>
      <w:r>
        <w:t xml:space="preserve">Председатель комитета </w:t>
      </w:r>
    </w:p>
    <w:p w:rsidR="0033662C" w:rsidRDefault="00C17223">
      <w:pPr>
        <w:pStyle w:val="20"/>
        <w:shd w:val="clear" w:color="auto" w:fill="auto"/>
        <w:spacing w:before="0" w:line="312" w:lineRule="exact"/>
        <w:jc w:val="left"/>
      </w:pPr>
      <w:r>
        <w:t xml:space="preserve">по строительству </w:t>
      </w:r>
    </w:p>
    <w:p w:rsidR="00EC04DB" w:rsidRDefault="00C17223" w:rsidP="0098229A">
      <w:pPr>
        <w:pStyle w:val="20"/>
        <w:shd w:val="clear" w:color="auto" w:fill="auto"/>
        <w:spacing w:before="0" w:line="240" w:lineRule="auto"/>
        <w:jc w:val="left"/>
      </w:pPr>
      <w:r>
        <w:t>Ленинградской области</w:t>
      </w:r>
      <w:r w:rsidR="0098229A">
        <w:tab/>
      </w:r>
      <w:r w:rsidR="009814AD">
        <w:tab/>
      </w:r>
      <w:r w:rsidR="009814AD">
        <w:tab/>
      </w:r>
      <w:r w:rsidR="009814AD">
        <w:tab/>
      </w:r>
      <w:r w:rsidR="009814AD">
        <w:tab/>
      </w:r>
      <w:r w:rsidR="009814AD">
        <w:tab/>
        <w:t xml:space="preserve">   </w:t>
      </w:r>
      <w:r w:rsidR="009814AD">
        <w:tab/>
      </w:r>
      <w:r w:rsidR="009814AD">
        <w:tab/>
        <w:t xml:space="preserve">  </w:t>
      </w:r>
      <w:proofErr w:type="spellStart"/>
      <w:r w:rsidR="009814AD">
        <w:t>К.Панкратьев</w:t>
      </w:r>
      <w:proofErr w:type="spellEnd"/>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p>
    <w:p w:rsidR="0098229A" w:rsidRDefault="0098229A" w:rsidP="0098229A">
      <w:pPr>
        <w:pStyle w:val="20"/>
        <w:shd w:val="clear" w:color="auto" w:fill="auto"/>
        <w:spacing w:before="0" w:line="240" w:lineRule="auto"/>
        <w:jc w:val="left"/>
      </w:pPr>
      <w:bookmarkStart w:id="2" w:name="_GoBack"/>
      <w:bookmarkEnd w:id="2"/>
    </w:p>
    <w:sectPr w:rsidR="0098229A">
      <w:pgSz w:w="11900" w:h="16840"/>
      <w:pgMar w:top="1358" w:right="533" w:bottom="1488" w:left="10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07C" w:rsidRDefault="0024407C">
      <w:r>
        <w:separator/>
      </w:r>
    </w:p>
  </w:endnote>
  <w:endnote w:type="continuationSeparator" w:id="0">
    <w:p w:rsidR="0024407C" w:rsidRDefault="0024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07C" w:rsidRDefault="0024407C"/>
  </w:footnote>
  <w:footnote w:type="continuationSeparator" w:id="0">
    <w:p w:rsidR="0024407C" w:rsidRDefault="002440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01D1"/>
    <w:multiLevelType w:val="multilevel"/>
    <w:tmpl w:val="B9242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994872"/>
    <w:multiLevelType w:val="multilevel"/>
    <w:tmpl w:val="06D2F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DB"/>
    <w:rsid w:val="0024407C"/>
    <w:rsid w:val="0033662C"/>
    <w:rsid w:val="004010BC"/>
    <w:rsid w:val="007E7482"/>
    <w:rsid w:val="00837954"/>
    <w:rsid w:val="0096258F"/>
    <w:rsid w:val="009814AD"/>
    <w:rsid w:val="0098229A"/>
    <w:rsid w:val="00A11CD6"/>
    <w:rsid w:val="00A76234"/>
    <w:rsid w:val="00B72FB7"/>
    <w:rsid w:val="00C17223"/>
    <w:rsid w:val="00D41461"/>
    <w:rsid w:val="00E316AB"/>
    <w:rsid w:val="00EC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2pt">
    <w:name w:val="Основной текст (3) + 12 pt"/>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Garamond12pt">
    <w:name w:val="Основной текст (2) + Garamond;12 pt;Полужирный"/>
    <w:basedOn w:val="2"/>
    <w:rPr>
      <w:rFonts w:ascii="Garamond" w:eastAsia="Garamond" w:hAnsi="Garamond" w:cs="Garamond"/>
      <w:b/>
      <w:bCs/>
      <w:i w:val="0"/>
      <w:iCs w:val="0"/>
      <w:smallCaps w:val="0"/>
      <w:strike w:val="0"/>
      <w:color w:val="000000"/>
      <w:spacing w:val="0"/>
      <w:w w:val="100"/>
      <w:position w:val="0"/>
      <w:sz w:val="24"/>
      <w:szCs w:val="24"/>
      <w:u w:val="none"/>
      <w:lang w:val="ru-RU" w:eastAsia="ru-RU" w:bidi="ru-RU"/>
    </w:rPr>
  </w:style>
  <w:style w:type="character" w:customStyle="1" w:styleId="2CordiaUPC20pt">
    <w:name w:val="Основной текст (2) + CordiaUPC;20 pt;Полужирный"/>
    <w:basedOn w:val="2"/>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paragraph" w:customStyle="1" w:styleId="20">
    <w:name w:val="Основной текст (2)"/>
    <w:basedOn w:val="a"/>
    <w:link w:val="2"/>
    <w:pPr>
      <w:shd w:val="clear" w:color="auto" w:fill="FFFFFF"/>
      <w:spacing w:before="640" w:line="624" w:lineRule="exact"/>
      <w:jc w:val="center"/>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after="300" w:line="624" w:lineRule="exact"/>
      <w:ind w:hanging="66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640" w:line="30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317" w:lineRule="exact"/>
      <w:ind w:firstLine="740"/>
      <w:jc w:val="both"/>
      <w:outlineLvl w:val="0"/>
    </w:pPr>
    <w:rPr>
      <w:rFonts w:ascii="Times New Roman" w:eastAsia="Times New Roman" w:hAnsi="Times New Roman" w:cs="Times New Roman"/>
      <w:b/>
      <w:bCs/>
      <w:sz w:val="30"/>
      <w:szCs w:val="30"/>
    </w:rPr>
  </w:style>
  <w:style w:type="paragraph" w:styleId="a3">
    <w:name w:val="Balloon Text"/>
    <w:basedOn w:val="a"/>
    <w:link w:val="a4"/>
    <w:uiPriority w:val="99"/>
    <w:semiHidden/>
    <w:unhideWhenUsed/>
    <w:rsid w:val="00837954"/>
    <w:rPr>
      <w:rFonts w:ascii="Tahoma" w:hAnsi="Tahoma" w:cs="Tahoma"/>
      <w:sz w:val="16"/>
      <w:szCs w:val="16"/>
    </w:rPr>
  </w:style>
  <w:style w:type="character" w:customStyle="1" w:styleId="a4">
    <w:name w:val="Текст выноски Знак"/>
    <w:basedOn w:val="a0"/>
    <w:link w:val="a3"/>
    <w:uiPriority w:val="99"/>
    <w:semiHidden/>
    <w:rsid w:val="0083795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2pt">
    <w:name w:val="Основной текст (3) + 12 pt"/>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Garamond12pt">
    <w:name w:val="Основной текст (2) + Garamond;12 pt;Полужирный"/>
    <w:basedOn w:val="2"/>
    <w:rPr>
      <w:rFonts w:ascii="Garamond" w:eastAsia="Garamond" w:hAnsi="Garamond" w:cs="Garamond"/>
      <w:b/>
      <w:bCs/>
      <w:i w:val="0"/>
      <w:iCs w:val="0"/>
      <w:smallCaps w:val="0"/>
      <w:strike w:val="0"/>
      <w:color w:val="000000"/>
      <w:spacing w:val="0"/>
      <w:w w:val="100"/>
      <w:position w:val="0"/>
      <w:sz w:val="24"/>
      <w:szCs w:val="24"/>
      <w:u w:val="none"/>
      <w:lang w:val="ru-RU" w:eastAsia="ru-RU" w:bidi="ru-RU"/>
    </w:rPr>
  </w:style>
  <w:style w:type="character" w:customStyle="1" w:styleId="2CordiaUPC20pt">
    <w:name w:val="Основной текст (2) + CordiaUPC;20 pt;Полужирный"/>
    <w:basedOn w:val="2"/>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paragraph" w:customStyle="1" w:styleId="20">
    <w:name w:val="Основной текст (2)"/>
    <w:basedOn w:val="a"/>
    <w:link w:val="2"/>
    <w:pPr>
      <w:shd w:val="clear" w:color="auto" w:fill="FFFFFF"/>
      <w:spacing w:before="640" w:line="624" w:lineRule="exact"/>
      <w:jc w:val="center"/>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after="300" w:line="624" w:lineRule="exact"/>
      <w:ind w:hanging="66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640" w:line="30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317" w:lineRule="exact"/>
      <w:ind w:firstLine="740"/>
      <w:jc w:val="both"/>
      <w:outlineLvl w:val="0"/>
    </w:pPr>
    <w:rPr>
      <w:rFonts w:ascii="Times New Roman" w:eastAsia="Times New Roman" w:hAnsi="Times New Roman" w:cs="Times New Roman"/>
      <w:b/>
      <w:bCs/>
      <w:sz w:val="30"/>
      <w:szCs w:val="30"/>
    </w:rPr>
  </w:style>
  <w:style w:type="paragraph" w:styleId="a3">
    <w:name w:val="Balloon Text"/>
    <w:basedOn w:val="a"/>
    <w:link w:val="a4"/>
    <w:uiPriority w:val="99"/>
    <w:semiHidden/>
    <w:unhideWhenUsed/>
    <w:rsid w:val="00837954"/>
    <w:rPr>
      <w:rFonts w:ascii="Tahoma" w:hAnsi="Tahoma" w:cs="Tahoma"/>
      <w:sz w:val="16"/>
      <w:szCs w:val="16"/>
    </w:rPr>
  </w:style>
  <w:style w:type="character" w:customStyle="1" w:styleId="a4">
    <w:name w:val="Текст выноски Знак"/>
    <w:basedOn w:val="a0"/>
    <w:link w:val="a3"/>
    <w:uiPriority w:val="99"/>
    <w:semiHidden/>
    <w:rsid w:val="0083795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Юрьевна Щепова</dc:creator>
  <cp:lastModifiedBy>Ольга Юрьевна Щепова</cp:lastModifiedBy>
  <cp:revision>4</cp:revision>
  <dcterms:created xsi:type="dcterms:W3CDTF">2020-12-11T09:16:00Z</dcterms:created>
  <dcterms:modified xsi:type="dcterms:W3CDTF">2020-12-11T12:01:00Z</dcterms:modified>
</cp:coreProperties>
</file>