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70" w:rsidRPr="00463F70" w:rsidRDefault="00463F70" w:rsidP="00463F7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3F70" w:rsidRPr="00463F70" w:rsidRDefault="00463F70" w:rsidP="00463F7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463F70" w:rsidRPr="00463F70" w:rsidRDefault="00463F70" w:rsidP="00463F7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31 июля 2014 года № 341 «Об утверждении положения о  комитете по природным ресурсам Ленинградской области и признании </w:t>
      </w:r>
      <w:proofErr w:type="gramStart"/>
      <w:r w:rsidRPr="00463F7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63F70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 и постановление Правительства Ленинградской области от 27 мая 2014года № 192 «О комитете государственного экологического надзора Ленинградской области»</w:t>
      </w:r>
    </w:p>
    <w:p w:rsidR="00463F70" w:rsidRPr="00463F70" w:rsidRDefault="00463F70" w:rsidP="00463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F70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31 июля 2014 года № 341 «Об утверждении положения о  комитете по природным ресурсам Ленинградской области и признании утратившими силу отдельных постановлений Правительства Ленинградкой области» и постановление Правительства Ленинградской области от 27 мая 2014года № 192 «О комитете государственного экологического надзора Ленинградской области» разработан в целях исполнения поручения</w:t>
      </w:r>
      <w:proofErr w:type="gramEnd"/>
      <w:r w:rsidRPr="0046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F70">
        <w:rPr>
          <w:rFonts w:ascii="Times New Roman" w:hAnsi="Times New Roman" w:cs="Times New Roman"/>
          <w:sz w:val="28"/>
          <w:szCs w:val="28"/>
        </w:rPr>
        <w:t>Губернатора Ленинградской области №72-14183/2020 от 08.12.2020г. данным в ходе совещания 17.11.2020 г. по вопросу создания государственного казенного учреждения «Дирекция особо охраняемых природных территорий Ленинградской области» (далее – Дирекция) о внесении изменений в положение о комитете по природным ресурсам Ленинградской области (далее – Комитет) и комитете государственного экологического надзора Ленинградской области (далее – КГЭН) в части перераспределения контрольных полномочий в сфере охраны</w:t>
      </w:r>
      <w:proofErr w:type="gramEnd"/>
      <w:r w:rsidRPr="00463F70">
        <w:rPr>
          <w:rFonts w:ascii="Times New Roman" w:hAnsi="Times New Roman" w:cs="Times New Roman"/>
          <w:sz w:val="28"/>
          <w:szCs w:val="28"/>
        </w:rPr>
        <w:t xml:space="preserve"> и использования особо охраняемых природных территорий (далее – ООПТ).  </w:t>
      </w: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F70">
        <w:rPr>
          <w:rFonts w:ascii="Times New Roman" w:hAnsi="Times New Roman" w:cs="Times New Roman"/>
          <w:sz w:val="28"/>
          <w:szCs w:val="28"/>
        </w:rPr>
        <w:t xml:space="preserve">Данные изменения обусловлены созданием подведомственной Комитету Дирекции, создаваемой в том числе, в целях оптимизации и повышения эффективности осуществления регионального государственного экологического надзора на территории Ленинградской области. </w:t>
      </w:r>
      <w:proofErr w:type="gramEnd"/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>1. Статьей 65 Федерального закона от 10.01.2002 № 7-ФЗ «Об охране окружающей среды» определено, что государственный экологический надзор включает в себя, в том числе, государственный надзор в области охраны и использования особо охраняемых природных территорий.</w:t>
      </w: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 xml:space="preserve">В соответствии со статьей 33 Федерального закона от 14 марта 1995 года № 33-ФЗ «Об особо охраняемых природных территориях» на особо охраняемых природных территориях регионального значения государственный надзор в области охраны и </w:t>
      </w:r>
      <w:proofErr w:type="gramStart"/>
      <w:r w:rsidRPr="00463F7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63F7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высшим исполнительным органом государственной власти субъекта Российской Федерации. </w:t>
      </w: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момент полномочие по осуществлению государственного надзора в области охраны и </w:t>
      </w:r>
      <w:proofErr w:type="gramStart"/>
      <w:r w:rsidRPr="00463F7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63F7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 закреплено постановлением Правительства Ленинградской области от 27 мая 2014года № 192 за Комитетом государственного экологического надзора Ленинградской области.</w:t>
      </w: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 xml:space="preserve">В целях оптимизации осуществления указанного вида надзора предлагается передать осуществление государственного надзора в области охраны и </w:t>
      </w:r>
      <w:proofErr w:type="gramStart"/>
      <w:r w:rsidRPr="00463F7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63F7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 Комитету и создаваемому государственному казенному учреждению «Дирекция особо охраняемых природных территорий Ленинградской области». </w:t>
      </w: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3F70">
        <w:rPr>
          <w:rFonts w:ascii="Times New Roman" w:hAnsi="Times New Roman" w:cs="Times New Roman"/>
          <w:sz w:val="28"/>
          <w:szCs w:val="28"/>
        </w:rPr>
        <w:t>Пунктом 2 статьи 19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установлено, что государственный надзор в области обращения с животными осуществляется, в том числе,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значения.</w:t>
      </w:r>
      <w:proofErr w:type="gramEnd"/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F70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23.01.2020 № 17 «Об утверждении Правил организации и осуществления государственного надзора в области обращения с животными на территории Ленинградской области» определено, что государственный надзор осуществляется отраслевым органом исполнительной власти Ленинградской области, уполномоченным на осуществление регионального государственного экологического надзора, - в части осуществления государственного надзора за соблюдением обязательных требований в отношении животных на особо охраняемых природных территориях регионального</w:t>
      </w:r>
      <w:proofErr w:type="gramEnd"/>
      <w:r w:rsidRPr="00463F70">
        <w:rPr>
          <w:rFonts w:ascii="Times New Roman" w:hAnsi="Times New Roman" w:cs="Times New Roman"/>
          <w:sz w:val="28"/>
          <w:szCs w:val="28"/>
        </w:rPr>
        <w:t xml:space="preserve"> значения (за исключением обязательных требований в отношении диких животных, содержащихся или используемых в условиях неволи).</w:t>
      </w: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 xml:space="preserve">В связи с чем, указанный вид надзора подлежат передаче в Комитет, поскольку предаются и полномочия по осуществлению государственного надзора в области охраны и использования ООПТ. Данный вид надзора на сегодняшний день в своей части, помимо КГЭН, осуществляется также комитетом по охране, контролю и регулированию использования объектов животного мира Ленинградской области. </w:t>
      </w: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3F70">
        <w:rPr>
          <w:rFonts w:ascii="Times New Roman" w:hAnsi="Times New Roman" w:cs="Times New Roman"/>
          <w:sz w:val="28"/>
          <w:szCs w:val="28"/>
        </w:rPr>
        <w:t>Преамбула постановления Правительства Ленинградской области от 31 июля 2014 года № 341 «Об утверждении положения о  комитете по природным ресурсам Ленинградской области и признании утратившими силу отдельных постановлений Правительства Ленинградкой области» изменена в связи с утверждением постановлением Губернатора Ленинградской области от 17 октября 2020 года № 89-пг новой структуры органов исполнительной власти Ленинградской области.</w:t>
      </w:r>
      <w:proofErr w:type="gramEnd"/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>Учитывая изложенное и принимая во внимание положения статьи 38 и части 2, 5 статьи 40 Устава Ленинградской области необходимо принятие данного постановления.</w:t>
      </w: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lastRenderedPageBreak/>
        <w:t>Необходимость выделения средств из областного бюджета на достижение целей отсутствует.</w:t>
      </w: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F70">
        <w:rPr>
          <w:rFonts w:ascii="Times New Roman" w:hAnsi="Times New Roman" w:cs="Times New Roman"/>
          <w:sz w:val="28"/>
          <w:szCs w:val="28"/>
        </w:rPr>
        <w:t>В связи с тем, что проект постановления Правительства Ленинградской области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  <w:proofErr w:type="gramEnd"/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 xml:space="preserve">Проект соответствует правилам юридико-технического оформления, </w:t>
      </w:r>
      <w:proofErr w:type="spellStart"/>
      <w:r w:rsidRPr="00463F7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63F7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63F70" w:rsidRPr="00463F70" w:rsidRDefault="00463F70" w:rsidP="00463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F70" w:rsidRPr="00463F70" w:rsidRDefault="00463F70" w:rsidP="00463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3F70" w:rsidRPr="00463F70" w:rsidRDefault="00463F70" w:rsidP="00463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463F70" w:rsidRPr="00463F70" w:rsidRDefault="00463F70" w:rsidP="00463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</w:p>
    <w:p w:rsidR="00463F70" w:rsidRPr="00463F70" w:rsidRDefault="00463F70" w:rsidP="00463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3F70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П.А. Немчинов</w:t>
      </w:r>
    </w:p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463F70" w:rsidRDefault="00463F70" w:rsidP="00463F70"/>
    <w:p w:rsidR="00003A76" w:rsidRDefault="00003A76">
      <w:bookmarkStart w:id="0" w:name="_GoBack"/>
      <w:bookmarkEnd w:id="0"/>
    </w:p>
    <w:sectPr w:rsidR="0000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70"/>
    <w:rsid w:val="00003A76"/>
    <w:rsid w:val="004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Екатерина Юрьевна Машкина</cp:lastModifiedBy>
  <cp:revision>1</cp:revision>
  <dcterms:created xsi:type="dcterms:W3CDTF">2021-01-22T10:04:00Z</dcterms:created>
  <dcterms:modified xsi:type="dcterms:W3CDTF">2021-01-22T10:07:00Z</dcterms:modified>
</cp:coreProperties>
</file>