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2B0C" w:rsidRDefault="003C22D0" w:rsidP="003C22D0">
      <w:pPr>
        <w:tabs>
          <w:tab w:val="right" w:pos="7655"/>
        </w:tabs>
        <w:jc w:val="right"/>
        <w:rPr>
          <w:noProof/>
        </w:rPr>
      </w:pPr>
      <w:r>
        <w:rPr>
          <w:noProof/>
        </w:rPr>
        <w:t>Проект</w:t>
      </w:r>
    </w:p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="008C1EB8">
        <w:rPr>
          <w:sz w:val="28"/>
          <w:szCs w:val="28"/>
          <w:lang w:val="ru-RU"/>
        </w:rPr>
        <w:t>ПО 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8C1EB8">
        <w:rPr>
          <w:sz w:val="28"/>
          <w:szCs w:val="28"/>
        </w:rPr>
        <w:t>»____________2021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282B0C" w:rsidRDefault="0093589E" w:rsidP="00282B0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 xml:space="preserve">ении предмета охраны </w:t>
      </w:r>
    </w:p>
    <w:p w:rsidR="00007D22" w:rsidRPr="00282B0C" w:rsidRDefault="00282B0C" w:rsidP="00282B0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>
        <w:rPr>
          <w:b/>
          <w:sz w:val="28"/>
          <w:szCs w:val="28"/>
        </w:rPr>
        <w:t>объекта культурного наследия «</w:t>
      </w:r>
      <w:r w:rsidR="008C1EB8">
        <w:rPr>
          <w:b/>
          <w:sz w:val="28"/>
          <w:szCs w:val="28"/>
        </w:rPr>
        <w:t>Здание караулки № 4</w:t>
      </w:r>
      <w:r>
        <w:rPr>
          <w:b/>
          <w:sz w:val="28"/>
          <w:szCs w:val="28"/>
        </w:rPr>
        <w:t xml:space="preserve">», </w:t>
      </w:r>
      <w:r w:rsidR="008C1EB8">
        <w:rPr>
          <w:b/>
          <w:sz w:val="28"/>
          <w:szCs w:val="28"/>
        </w:rPr>
        <w:t xml:space="preserve">1881-1885 гг, </w:t>
      </w:r>
      <w:r>
        <w:rPr>
          <w:b/>
          <w:sz w:val="28"/>
          <w:szCs w:val="28"/>
        </w:rPr>
        <w:t>расположенного</w:t>
      </w:r>
      <w:r w:rsidR="008C1EB8">
        <w:rPr>
          <w:b/>
          <w:sz w:val="28"/>
        </w:rPr>
        <w:t xml:space="preserve"> </w:t>
      </w:r>
      <w:r w:rsidR="002B4D6B">
        <w:rPr>
          <w:b/>
          <w:sz w:val="28"/>
          <w:szCs w:val="28"/>
        </w:rPr>
        <w:t>по адресу</w:t>
      </w:r>
      <w:r w:rsidR="002B4D6B" w:rsidRPr="002B4D6B">
        <w:rPr>
          <w:b/>
          <w:sz w:val="28"/>
          <w:szCs w:val="28"/>
        </w:rPr>
        <w:t xml:space="preserve">: </w:t>
      </w:r>
      <w:r w:rsidR="0088527F" w:rsidRPr="0088527F">
        <w:rPr>
          <w:b/>
          <w:iCs/>
          <w:sz w:val="28"/>
          <w:szCs w:val="28"/>
        </w:rPr>
        <w:t xml:space="preserve">Ленинградская область, </w:t>
      </w:r>
      <w:r w:rsidR="0098680C">
        <w:rPr>
          <w:b/>
          <w:iCs/>
          <w:sz w:val="28"/>
          <w:szCs w:val="28"/>
        </w:rPr>
        <w:br/>
      </w:r>
      <w:r w:rsidR="0088527F" w:rsidRPr="0088527F">
        <w:rPr>
          <w:b/>
          <w:iCs/>
          <w:sz w:val="28"/>
          <w:szCs w:val="28"/>
        </w:rPr>
        <w:t xml:space="preserve">Гатчинский муниципальный район, </w:t>
      </w:r>
      <w:r w:rsidR="008B5A6A" w:rsidRPr="008B5A6A">
        <w:rPr>
          <w:b/>
          <w:iCs/>
          <w:sz w:val="28"/>
          <w:szCs w:val="28"/>
        </w:rPr>
        <w:t>Гатчинское городское поселение</w:t>
      </w:r>
      <w:r w:rsidR="008B5A6A">
        <w:rPr>
          <w:b/>
          <w:iCs/>
          <w:sz w:val="28"/>
          <w:szCs w:val="28"/>
        </w:rPr>
        <w:t>,</w:t>
      </w:r>
      <w:r w:rsidR="008B5A6A" w:rsidRPr="008B5A6A">
        <w:rPr>
          <w:b/>
          <w:iCs/>
          <w:sz w:val="28"/>
          <w:szCs w:val="28"/>
        </w:rPr>
        <w:t xml:space="preserve"> </w:t>
      </w:r>
      <w:r w:rsidR="00ED3C05">
        <w:rPr>
          <w:b/>
          <w:iCs/>
          <w:sz w:val="28"/>
          <w:szCs w:val="28"/>
        </w:rPr>
        <w:br/>
      </w:r>
      <w:r w:rsidR="0088527F" w:rsidRPr="0088527F">
        <w:rPr>
          <w:b/>
          <w:iCs/>
          <w:sz w:val="28"/>
          <w:szCs w:val="28"/>
        </w:rPr>
        <w:t>г. Гатчина, Дворцовый парк, лит. Б у Сильвийских ворот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88527F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282B0C">
        <w:rPr>
          <w:sz w:val="28"/>
          <w:szCs w:val="28"/>
        </w:rPr>
        <w:t>9.2,</w:t>
      </w:r>
      <w:r>
        <w:rPr>
          <w:sz w:val="28"/>
          <w:szCs w:val="28"/>
        </w:rPr>
        <w:t xml:space="preserve"> 33</w:t>
      </w:r>
      <w:r w:rsidR="00282B0C">
        <w:rPr>
          <w:sz w:val="28"/>
          <w:szCs w:val="28"/>
        </w:rPr>
        <w:t>, 47.3</w:t>
      </w:r>
      <w:r>
        <w:rPr>
          <w:sz w:val="28"/>
          <w:szCs w:val="28"/>
        </w:rPr>
        <w:t xml:space="preserve">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</w:t>
      </w:r>
      <w:r w:rsidR="00F5544F">
        <w:rPr>
          <w:sz w:val="28"/>
          <w:szCs w:val="28"/>
        </w:rPr>
        <w:t>родов Российской Федерации», статьей</w:t>
      </w:r>
      <w:r>
        <w:rPr>
          <w:sz w:val="28"/>
          <w:szCs w:val="28"/>
        </w:rPr>
        <w:t xml:space="preserve">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 наследия (памятников истории и культуры) народов Росс</w:t>
      </w:r>
      <w:r w:rsidR="00F5544F">
        <w:rPr>
          <w:sz w:val="28"/>
          <w:szCs w:val="28"/>
        </w:rPr>
        <w:t xml:space="preserve">ийской Федерации, расположенных </w:t>
      </w:r>
      <w:r>
        <w:rPr>
          <w:sz w:val="28"/>
          <w:szCs w:val="28"/>
        </w:rPr>
        <w:t xml:space="preserve">на территории </w:t>
      </w:r>
      <w:r w:rsidR="00F5544F">
        <w:rPr>
          <w:sz w:val="28"/>
          <w:szCs w:val="28"/>
        </w:rPr>
        <w:t>Ленинградской области», пунктом</w:t>
      </w:r>
      <w:r w:rsidR="00282B0C">
        <w:rPr>
          <w:sz w:val="28"/>
          <w:szCs w:val="28"/>
        </w:rPr>
        <w:t xml:space="preserve"> 2.2.2</w:t>
      </w:r>
      <w:r>
        <w:rPr>
          <w:sz w:val="28"/>
          <w:szCs w:val="28"/>
        </w:rPr>
        <w:t xml:space="preserve">. Положения </w:t>
      </w:r>
      <w:r w:rsidR="00F5544F">
        <w:rPr>
          <w:sz w:val="28"/>
          <w:szCs w:val="28"/>
        </w:rPr>
        <w:br/>
      </w:r>
      <w:r>
        <w:rPr>
          <w:sz w:val="28"/>
          <w:szCs w:val="28"/>
        </w:rPr>
        <w:t xml:space="preserve">о комитете по </w:t>
      </w:r>
      <w:r w:rsidR="008C1EB8">
        <w:rPr>
          <w:sz w:val="28"/>
          <w:szCs w:val="28"/>
        </w:rPr>
        <w:t xml:space="preserve">сохранению культурного наследия </w:t>
      </w:r>
      <w:r>
        <w:rPr>
          <w:sz w:val="28"/>
          <w:szCs w:val="28"/>
        </w:rPr>
        <w:t>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 w:rsidR="0088527F">
        <w:rPr>
          <w:sz w:val="28"/>
          <w:szCs w:val="28"/>
        </w:rPr>
        <w:br/>
      </w:r>
      <w:r w:rsidR="0088527F" w:rsidRPr="0088527F">
        <w:rPr>
          <w:sz w:val="28"/>
          <w:szCs w:val="28"/>
        </w:rPr>
        <w:t>от 24 декабря 2020 года № 850</w:t>
      </w:r>
      <w:r>
        <w:rPr>
          <w:sz w:val="28"/>
          <w:szCs w:val="28"/>
        </w:rPr>
        <w:t xml:space="preserve">, </w:t>
      </w:r>
      <w:r w:rsidR="00F5544F">
        <w:rPr>
          <w:sz w:val="28"/>
          <w:szCs w:val="28"/>
        </w:rPr>
        <w:t xml:space="preserve">и необходимостью проведения работ по сохранению объекта культурного наследия в соответствии с письмом Министерства культуры Российской Федерации от 19 июля 2017 года № 212-01-1-39-ВА, </w:t>
      </w:r>
      <w:r>
        <w:rPr>
          <w:sz w:val="28"/>
          <w:szCs w:val="28"/>
        </w:rPr>
        <w:t>приказываю:</w:t>
      </w:r>
    </w:p>
    <w:p w:rsidR="0093589E" w:rsidRPr="004E283D" w:rsidRDefault="009E1132" w:rsidP="00041B07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>объекта</w:t>
      </w:r>
      <w:r w:rsidR="00F5544F">
        <w:rPr>
          <w:sz w:val="28"/>
        </w:rPr>
        <w:t xml:space="preserve"> </w:t>
      </w:r>
      <w:r w:rsidR="00041B07" w:rsidRPr="00041B07">
        <w:rPr>
          <w:sz w:val="28"/>
        </w:rPr>
        <w:t xml:space="preserve">культурного наследия </w:t>
      </w:r>
      <w:r w:rsidR="0088527F">
        <w:rPr>
          <w:sz w:val="28"/>
        </w:rPr>
        <w:br/>
      </w:r>
      <w:r w:rsidR="0088527F" w:rsidRPr="0088527F">
        <w:rPr>
          <w:sz w:val="28"/>
          <w:szCs w:val="28"/>
        </w:rPr>
        <w:t xml:space="preserve">«Здание караулки № 4», 1881-1885 гг, расположенного по адресу: </w:t>
      </w:r>
      <w:r w:rsidR="0088527F" w:rsidRPr="0088527F">
        <w:rPr>
          <w:iCs/>
          <w:sz w:val="28"/>
          <w:szCs w:val="28"/>
        </w:rPr>
        <w:t xml:space="preserve">Ленинградская область, Гатчинский муниципальный район, </w:t>
      </w:r>
      <w:r w:rsidR="005458DA" w:rsidRPr="005458DA">
        <w:rPr>
          <w:iCs/>
          <w:sz w:val="28"/>
          <w:szCs w:val="28"/>
        </w:rPr>
        <w:t>Гатчинское городское поселение,</w:t>
      </w:r>
      <w:r w:rsidR="005458DA">
        <w:rPr>
          <w:b/>
          <w:iCs/>
          <w:sz w:val="28"/>
          <w:szCs w:val="28"/>
        </w:rPr>
        <w:t xml:space="preserve"> </w:t>
      </w:r>
      <w:r w:rsidR="005458DA">
        <w:rPr>
          <w:b/>
          <w:iCs/>
          <w:sz w:val="28"/>
          <w:szCs w:val="28"/>
        </w:rPr>
        <w:br/>
      </w:r>
      <w:r w:rsidR="0088527F" w:rsidRPr="0088527F">
        <w:rPr>
          <w:iCs/>
          <w:sz w:val="28"/>
          <w:szCs w:val="28"/>
        </w:rPr>
        <w:t>г. Гатчина, Дворцовый парк, лит. Б у Сильвийских ворот</w:t>
      </w:r>
      <w:r w:rsidR="00EA6511" w:rsidRPr="00F5544F">
        <w:rPr>
          <w:iCs/>
          <w:sz w:val="28"/>
        </w:rPr>
        <w:t>,</w:t>
      </w:r>
      <w:r w:rsidR="007B7911">
        <w:rPr>
          <w:sz w:val="28"/>
        </w:rPr>
        <w:t xml:space="preserve"> </w:t>
      </w:r>
      <w:r w:rsidR="004E283D">
        <w:rPr>
          <w:sz w:val="28"/>
        </w:rPr>
        <w:t xml:space="preserve">принятого под государственную охрану </w:t>
      </w:r>
      <w:r w:rsidR="00F5544F">
        <w:rPr>
          <w:sz w:val="28"/>
        </w:rPr>
        <w:t>приказом комитета по кул</w:t>
      </w:r>
      <w:r w:rsidR="0088527F">
        <w:rPr>
          <w:sz w:val="28"/>
        </w:rPr>
        <w:t xml:space="preserve">ьтуре Ленинградской области </w:t>
      </w:r>
      <w:r w:rsidR="005458DA">
        <w:rPr>
          <w:sz w:val="28"/>
        </w:rPr>
        <w:br/>
      </w:r>
      <w:r w:rsidR="0088527F">
        <w:rPr>
          <w:sz w:val="28"/>
        </w:rPr>
        <w:t xml:space="preserve">от 11 марта 2019 года № 01-03/19-153 </w:t>
      </w:r>
      <w:r w:rsidR="004E283D">
        <w:rPr>
          <w:sz w:val="28"/>
        </w:rPr>
        <w:t>«О</w:t>
      </w:r>
      <w:r w:rsidR="0088527F">
        <w:rPr>
          <w:sz w:val="28"/>
        </w:rPr>
        <w:t xml:space="preserve"> включении </w:t>
      </w:r>
      <w:r w:rsidR="00F5544F">
        <w:rPr>
          <w:sz w:val="28"/>
        </w:rPr>
        <w:t>Перечень выявленных объектов культ</w:t>
      </w:r>
      <w:r w:rsidR="0088527F">
        <w:rPr>
          <w:sz w:val="28"/>
        </w:rPr>
        <w:t xml:space="preserve">урного наследия, расположенных </w:t>
      </w:r>
      <w:r w:rsidR="00F5544F">
        <w:rPr>
          <w:sz w:val="28"/>
        </w:rPr>
        <w:t>на территории</w:t>
      </w:r>
      <w:r w:rsidR="0088527F">
        <w:rPr>
          <w:sz w:val="28"/>
        </w:rPr>
        <w:t xml:space="preserve"> Ленинградской области, объекта, обладающего</w:t>
      </w:r>
      <w:r w:rsidR="00F5544F">
        <w:rPr>
          <w:sz w:val="28"/>
        </w:rPr>
        <w:t xml:space="preserve"> признаками объекта культурного наследия</w:t>
      </w:r>
      <w:r w:rsidR="0088527F">
        <w:rPr>
          <w:sz w:val="28"/>
        </w:rPr>
        <w:t xml:space="preserve"> </w:t>
      </w:r>
      <w:r w:rsidR="005458DA">
        <w:rPr>
          <w:sz w:val="28"/>
        </w:rPr>
        <w:br/>
      </w:r>
      <w:r w:rsidR="0088527F" w:rsidRPr="0088527F">
        <w:rPr>
          <w:sz w:val="28"/>
          <w:szCs w:val="28"/>
        </w:rPr>
        <w:t>«Здание караулки № 4», 1881-1885 гг,</w:t>
      </w:r>
      <w:r w:rsidR="0088527F">
        <w:rPr>
          <w:sz w:val="28"/>
          <w:szCs w:val="28"/>
        </w:rPr>
        <w:t xml:space="preserve"> местонахождение объекта</w:t>
      </w:r>
      <w:r w:rsidR="0088527F" w:rsidRPr="0088527F">
        <w:rPr>
          <w:sz w:val="28"/>
          <w:szCs w:val="28"/>
        </w:rPr>
        <w:t xml:space="preserve">: </w:t>
      </w:r>
      <w:r w:rsidR="0088527F" w:rsidRPr="0088527F">
        <w:rPr>
          <w:iCs/>
          <w:sz w:val="28"/>
          <w:szCs w:val="28"/>
        </w:rPr>
        <w:t>Ленинградская область, Гатчинский муниципальный район,</w:t>
      </w:r>
      <w:r w:rsidR="0088527F">
        <w:rPr>
          <w:iCs/>
          <w:sz w:val="28"/>
          <w:szCs w:val="28"/>
        </w:rPr>
        <w:t xml:space="preserve"> Гатчинское городское поселение,</w:t>
      </w:r>
      <w:r w:rsidR="0088527F" w:rsidRPr="0088527F">
        <w:rPr>
          <w:iCs/>
          <w:sz w:val="28"/>
          <w:szCs w:val="28"/>
        </w:rPr>
        <w:t xml:space="preserve"> </w:t>
      </w:r>
      <w:r w:rsidR="005458DA">
        <w:rPr>
          <w:iCs/>
          <w:sz w:val="28"/>
          <w:szCs w:val="28"/>
        </w:rPr>
        <w:br/>
      </w:r>
      <w:r w:rsidR="0088527F" w:rsidRPr="0088527F">
        <w:rPr>
          <w:iCs/>
          <w:sz w:val="28"/>
          <w:szCs w:val="28"/>
        </w:rPr>
        <w:t>г. Гатчина, Дворцовый парк, лит. Б у Сильвийских ворот</w:t>
      </w:r>
      <w:r w:rsidR="008B5A6A">
        <w:rPr>
          <w:iCs/>
          <w:sz w:val="28"/>
          <w:szCs w:val="28"/>
        </w:rPr>
        <w:t>»</w:t>
      </w:r>
      <w:r w:rsidR="00F5544F">
        <w:rPr>
          <w:sz w:val="28"/>
        </w:rPr>
        <w:t xml:space="preserve">, </w:t>
      </w:r>
      <w:r w:rsidR="00041B07">
        <w:rPr>
          <w:sz w:val="28"/>
          <w:szCs w:val="28"/>
        </w:rPr>
        <w:t>согласно приложению</w:t>
      </w:r>
      <w:r w:rsidR="007B7911">
        <w:rPr>
          <w:sz w:val="28"/>
          <w:szCs w:val="28"/>
        </w:rPr>
        <w:t xml:space="preserve"> </w:t>
      </w:r>
      <w:r w:rsidR="005458DA">
        <w:rPr>
          <w:sz w:val="28"/>
          <w:szCs w:val="28"/>
        </w:rPr>
        <w:br/>
      </w:r>
      <w:r w:rsidR="0093589E" w:rsidRPr="004E283D">
        <w:rPr>
          <w:sz w:val="28"/>
          <w:szCs w:val="28"/>
        </w:rPr>
        <w:t>к настоящему приказу</w:t>
      </w:r>
      <w:r w:rsidR="00EC066D" w:rsidRPr="004E283D">
        <w:rPr>
          <w:sz w:val="28"/>
          <w:szCs w:val="28"/>
        </w:rPr>
        <w:t>.</w:t>
      </w:r>
    </w:p>
    <w:p w:rsidR="0093589E" w:rsidRDefault="00A03EB8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93589E" w:rsidRPr="000679A2">
        <w:rPr>
          <w:sz w:val="28"/>
          <w:szCs w:val="28"/>
        </w:rPr>
        <w:t xml:space="preserve">беспечить размещение настоящего приказа на сайте комитета </w:t>
      </w:r>
      <w:r>
        <w:rPr>
          <w:sz w:val="28"/>
          <w:szCs w:val="28"/>
        </w:rPr>
        <w:br/>
      </w:r>
      <w:r w:rsidR="0093589E" w:rsidRPr="000679A2">
        <w:rPr>
          <w:sz w:val="28"/>
          <w:szCs w:val="28"/>
        </w:rPr>
        <w:t xml:space="preserve">по </w:t>
      </w:r>
      <w:r>
        <w:rPr>
          <w:sz w:val="28"/>
          <w:szCs w:val="28"/>
        </w:rPr>
        <w:t xml:space="preserve">сохранению культурного наследия </w:t>
      </w:r>
      <w:r w:rsidR="0093589E" w:rsidRPr="000679A2">
        <w:rPr>
          <w:sz w:val="28"/>
          <w:szCs w:val="28"/>
        </w:rPr>
        <w:t>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="0093589E"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9E28A9" w:rsidRPr="000679A2" w:rsidRDefault="009E28A9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</w:t>
      </w:r>
      <w:r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Контроль за исполнением настоящего </w:t>
      </w:r>
      <w:r w:rsidR="005B3BBD">
        <w:rPr>
          <w:sz w:val="28"/>
          <w:szCs w:val="28"/>
        </w:rPr>
        <w:t xml:space="preserve">приказа </w:t>
      </w:r>
      <w:r w:rsidR="00A03EB8">
        <w:rPr>
          <w:sz w:val="28"/>
          <w:szCs w:val="28"/>
        </w:rPr>
        <w:t>оставляю за собой.</w:t>
      </w:r>
    </w:p>
    <w:p w:rsidR="00FE4444" w:rsidRPr="000679A2" w:rsidRDefault="00FE4444" w:rsidP="009E28A9">
      <w:pPr>
        <w:tabs>
          <w:tab w:val="left" w:pos="1134"/>
        </w:tabs>
        <w:autoSpaceDE w:val="0"/>
        <w:autoSpaceDN w:val="0"/>
        <w:adjustRightInd w:val="0"/>
        <w:ind w:left="709" w:right="-1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Заместитель Председателя Правительства</w:t>
      </w: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 xml:space="preserve">Ленинградской области – председатель </w:t>
      </w:r>
    </w:p>
    <w:p w:rsidR="005B3BBD" w:rsidRPr="00C40099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комитета по сохранению культурного наследия</w:t>
      </w:r>
      <w:r w:rsidRPr="00A03EB8">
        <w:rPr>
          <w:sz w:val="28"/>
          <w:szCs w:val="28"/>
        </w:rPr>
        <w:tab/>
      </w:r>
      <w:r w:rsidRPr="00A03EB8">
        <w:rPr>
          <w:sz w:val="28"/>
          <w:szCs w:val="28"/>
        </w:rPr>
        <w:tab/>
        <w:t xml:space="preserve">                             В.О. Цой </w:t>
      </w:r>
      <w:r w:rsidR="00620398" w:rsidRPr="00C40099">
        <w:rPr>
          <w:sz w:val="28"/>
          <w:szCs w:val="28"/>
        </w:rPr>
        <w:br w:type="page"/>
      </w:r>
    </w:p>
    <w:p w:rsidR="005B3BBD" w:rsidRDefault="005B3BBD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</w:p>
    <w:p w:rsidR="00B072B0" w:rsidRPr="005B3BBD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  <w:r w:rsidRPr="005B3BBD">
        <w:rPr>
          <w:b/>
          <w:sz w:val="28"/>
          <w:szCs w:val="28"/>
        </w:rPr>
        <w:t>Согласовано:</w:t>
      </w:r>
    </w:p>
    <w:p w:rsidR="005B3BBD" w:rsidRPr="00C54329" w:rsidRDefault="005B3BBD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</w:p>
    <w:p w:rsidR="00B072B0" w:rsidRPr="00C54329" w:rsidRDefault="00AE059C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Заместитель председателя – н</w:t>
      </w:r>
      <w:r w:rsidR="00B072B0" w:rsidRPr="00C54329">
        <w:t>ачальник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Default="005B3BBD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>
        <w:t>__</w:t>
      </w:r>
      <w:r w:rsidR="002642F9">
        <w:t>__________________________ Г.Е.</w:t>
      </w:r>
      <w:r>
        <w:t xml:space="preserve"> Лазарева</w:t>
      </w: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>
        <w:t>Начальник сектора судебного и административного производства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A03EB8" w:rsidRPr="00C54329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>
        <w:t>______________________________Ю.И. Юруть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 xml:space="preserve">Ознакомлен: </w:t>
      </w:r>
    </w:p>
    <w:p w:rsidR="00B072B0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Начальник отдела по осуществлению полномочий Ленинградской области в сфере объектов культурного наследия департамента государственной охраны, сохранения                                   и использования  объектов культурного наследия комитета по культуре Ленинградской области</w:t>
      </w:r>
    </w:p>
    <w:p w:rsid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_____________________________ С.А. Волкова</w:t>
      </w:r>
    </w:p>
    <w:p w:rsidR="00A03EB8" w:rsidRPr="00C54329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C54329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Главный специалист отдела по осуществлению полномочий Российской Федерации в сфере объектов культурного наследия департамента государственной охраны, сохранения </w:t>
      </w:r>
      <w:r w:rsidR="00C54329">
        <w:t xml:space="preserve">                                 </w:t>
      </w:r>
      <w:r w:rsidRPr="00C54329">
        <w:t xml:space="preserve">и использования  объектов культурного наследия комитета по культуре Ленинградской области  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____________________________ Н.И. Корнилова       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125980" w:rsidRDefault="0012598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A03EB8" w:rsidRPr="00C54329" w:rsidRDefault="00A03EB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>Подготовлено:</w:t>
      </w:r>
    </w:p>
    <w:p w:rsidR="00041B07" w:rsidRPr="00C54329" w:rsidRDefault="00041B07" w:rsidP="00041B0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Главный специалист отдела по осуществлению полномочий Российской Федерации в сфере объектов культурного наследия департамента государственной охраны, сохранения </w:t>
      </w:r>
      <w:r>
        <w:t xml:space="preserve">                                 </w:t>
      </w:r>
      <w:r w:rsidRPr="00C54329">
        <w:t xml:space="preserve">и использования  объектов культурного наследия комитета по культуре Ленинградской области  </w:t>
      </w:r>
    </w:p>
    <w:p w:rsidR="00041B07" w:rsidRPr="00C54329" w:rsidRDefault="00041B07" w:rsidP="00041B0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041B07" w:rsidRPr="00C54329" w:rsidRDefault="00041B07" w:rsidP="00041B0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____________________________ Н.И. Корнилова        </w:t>
      </w:r>
    </w:p>
    <w:p w:rsidR="00275DEB" w:rsidRPr="00A35A05" w:rsidRDefault="00620398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>
        <w:rPr>
          <w:sz w:val="28"/>
          <w:szCs w:val="28"/>
        </w:rPr>
        <w:br w:type="page"/>
      </w:r>
      <w:r w:rsidR="00041B07" w:rsidRPr="00A35A05">
        <w:rPr>
          <w:sz w:val="26"/>
          <w:szCs w:val="26"/>
        </w:rPr>
        <w:t>Приложение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 xml:space="preserve">к приказу комитета по </w:t>
      </w:r>
      <w:r w:rsidR="00A03EB8">
        <w:rPr>
          <w:sz w:val="26"/>
          <w:szCs w:val="26"/>
        </w:rPr>
        <w:t>сохранению культурного наследия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Ленинградской области</w:t>
      </w:r>
    </w:p>
    <w:p w:rsidR="00275DEB" w:rsidRPr="00A35A05" w:rsidRDefault="00A03EB8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_____________2021</w:t>
      </w:r>
      <w:r w:rsidR="00275DEB" w:rsidRPr="00A35A05">
        <w:rPr>
          <w:sz w:val="26"/>
          <w:szCs w:val="26"/>
        </w:rPr>
        <w:t xml:space="preserve"> г.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№ _________________________</w:t>
      </w:r>
    </w:p>
    <w:p w:rsidR="00125980" w:rsidRDefault="00125980" w:rsidP="00125980">
      <w:pPr>
        <w:snapToGrid w:val="0"/>
        <w:contextualSpacing/>
        <w:rPr>
          <w:sz w:val="28"/>
          <w:szCs w:val="28"/>
        </w:rPr>
      </w:pPr>
    </w:p>
    <w:p w:rsidR="00EA17EA" w:rsidRDefault="00EA17EA" w:rsidP="00125980">
      <w:pPr>
        <w:snapToGrid w:val="0"/>
        <w:contextualSpacing/>
        <w:rPr>
          <w:sz w:val="28"/>
        </w:rPr>
      </w:pPr>
    </w:p>
    <w:p w:rsidR="00396707" w:rsidRDefault="00275DEB" w:rsidP="00396707">
      <w:pPr>
        <w:snapToGrid w:val="0"/>
        <w:contextualSpacing/>
        <w:jc w:val="center"/>
        <w:rPr>
          <w:sz w:val="26"/>
          <w:szCs w:val="26"/>
        </w:rPr>
      </w:pPr>
      <w:r w:rsidRPr="00125980">
        <w:rPr>
          <w:sz w:val="26"/>
          <w:szCs w:val="26"/>
        </w:rPr>
        <w:t>Предмет охраны</w:t>
      </w:r>
      <w:r w:rsidR="00A35A05" w:rsidRPr="00125980">
        <w:rPr>
          <w:sz w:val="26"/>
          <w:szCs w:val="26"/>
        </w:rPr>
        <w:t xml:space="preserve"> </w:t>
      </w:r>
      <w:r w:rsidR="00EA17EA">
        <w:rPr>
          <w:sz w:val="26"/>
          <w:szCs w:val="26"/>
        </w:rPr>
        <w:t>объекта культурного наследия</w:t>
      </w:r>
      <w:r w:rsidR="00396707">
        <w:rPr>
          <w:sz w:val="26"/>
          <w:szCs w:val="26"/>
        </w:rPr>
        <w:t xml:space="preserve"> </w:t>
      </w:r>
    </w:p>
    <w:p w:rsidR="004E283D" w:rsidRPr="00EA17EA" w:rsidRDefault="00396707" w:rsidP="00396707">
      <w:pPr>
        <w:snapToGrid w:val="0"/>
        <w:contextualSpacing/>
        <w:jc w:val="center"/>
        <w:rPr>
          <w:sz w:val="26"/>
          <w:szCs w:val="26"/>
        </w:rPr>
      </w:pPr>
      <w:r w:rsidRPr="00396707">
        <w:rPr>
          <w:sz w:val="26"/>
          <w:szCs w:val="26"/>
        </w:rPr>
        <w:t>«Здание караулки № 4», 1881-1885 гг, расположенного по адресу: Ленинградская область, Гатчинский муниципальный район, Гатчинское городское поселение,</w:t>
      </w:r>
      <w:r>
        <w:rPr>
          <w:sz w:val="26"/>
          <w:szCs w:val="26"/>
        </w:rPr>
        <w:t xml:space="preserve"> </w:t>
      </w:r>
      <w:r w:rsidRPr="00396707">
        <w:rPr>
          <w:sz w:val="26"/>
          <w:szCs w:val="26"/>
        </w:rPr>
        <w:t>г. Гатчина, Дворцовый парк, лит. Б у Сильвийских ворот</w:t>
      </w: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tbl>
      <w:tblPr>
        <w:tblW w:w="10449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2"/>
        <w:gridCol w:w="2188"/>
        <w:gridCol w:w="3701"/>
        <w:gridCol w:w="3998"/>
      </w:tblGrid>
      <w:tr w:rsidR="005516BD" w:rsidRPr="005516BD" w:rsidTr="004F3F40">
        <w:trPr>
          <w:trHeight w:val="680"/>
        </w:trPr>
        <w:tc>
          <w:tcPr>
            <w:tcW w:w="562" w:type="dxa"/>
          </w:tcPr>
          <w:p w:rsidR="005516BD" w:rsidRPr="005516BD" w:rsidRDefault="005516BD" w:rsidP="00396707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spacing w:val="-1"/>
                <w:sz w:val="20"/>
                <w:szCs w:val="26"/>
                <w:lang w:eastAsia="en-US"/>
              </w:rPr>
              <w:t>№</w:t>
            </w:r>
          </w:p>
          <w:p w:rsidR="005516BD" w:rsidRPr="005516BD" w:rsidRDefault="005516BD" w:rsidP="00396707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spacing w:val="-1"/>
                <w:sz w:val="20"/>
                <w:szCs w:val="26"/>
                <w:lang w:eastAsia="en-US"/>
              </w:rPr>
              <w:t>пп</w:t>
            </w:r>
          </w:p>
        </w:tc>
        <w:tc>
          <w:tcPr>
            <w:tcW w:w="2188" w:type="dxa"/>
          </w:tcPr>
          <w:p w:rsidR="005516BD" w:rsidRPr="005516BD" w:rsidRDefault="005516BD" w:rsidP="00396707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Видовая принадлежность предмета охраны</w:t>
            </w:r>
          </w:p>
        </w:tc>
        <w:tc>
          <w:tcPr>
            <w:tcW w:w="3701" w:type="dxa"/>
          </w:tcPr>
          <w:p w:rsidR="005516BD" w:rsidRPr="005516BD" w:rsidRDefault="005516BD" w:rsidP="00396707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Предмет охраны</w:t>
            </w:r>
          </w:p>
        </w:tc>
        <w:tc>
          <w:tcPr>
            <w:tcW w:w="3998" w:type="dxa"/>
          </w:tcPr>
          <w:p w:rsidR="005516BD" w:rsidRPr="005516BD" w:rsidRDefault="005516BD" w:rsidP="00396707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Фотофиксация</w:t>
            </w:r>
          </w:p>
        </w:tc>
      </w:tr>
      <w:tr w:rsidR="005516BD" w:rsidRPr="005516BD" w:rsidTr="004F3F40">
        <w:trPr>
          <w:trHeight w:val="283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spacing w:val="-1"/>
                <w:sz w:val="20"/>
                <w:szCs w:val="26"/>
                <w:lang w:eastAsia="en-US"/>
              </w:rPr>
              <w:t>1</w:t>
            </w:r>
          </w:p>
        </w:tc>
        <w:tc>
          <w:tcPr>
            <w:tcW w:w="2188" w:type="dxa"/>
          </w:tcPr>
          <w:p w:rsidR="005516BD" w:rsidRPr="005516BD" w:rsidRDefault="005516BD" w:rsidP="004F3F40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3701" w:type="dxa"/>
          </w:tcPr>
          <w:p w:rsidR="005516BD" w:rsidRPr="005516BD" w:rsidRDefault="005516BD" w:rsidP="004F3F40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3998" w:type="dxa"/>
          </w:tcPr>
          <w:p w:rsidR="005516BD" w:rsidRPr="005516BD" w:rsidRDefault="005516BD" w:rsidP="004F3F40">
            <w:pPr>
              <w:snapToGrid w:val="0"/>
              <w:ind w:right="-1"/>
              <w:contextualSpacing/>
              <w:jc w:val="center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spacing w:val="-1"/>
                <w:sz w:val="20"/>
                <w:szCs w:val="26"/>
                <w:lang w:eastAsia="en-US"/>
              </w:rPr>
              <w:t>4</w:t>
            </w:r>
          </w:p>
        </w:tc>
      </w:tr>
      <w:tr w:rsidR="005516BD" w:rsidRPr="005516BD" w:rsidTr="004F3F40">
        <w:trPr>
          <w:trHeight w:val="283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spacing w:val="-1"/>
                <w:sz w:val="20"/>
                <w:szCs w:val="26"/>
                <w:lang w:eastAsia="en-US"/>
              </w:rPr>
              <w:t>1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b/>
                <w:bCs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b/>
                <w:bCs/>
                <w:spacing w:val="-1"/>
                <w:sz w:val="22"/>
                <w:szCs w:val="22"/>
                <w:u w:val="single"/>
                <w:lang w:eastAsia="en-US"/>
              </w:rPr>
              <w:t>Градостроительная охрана</w:t>
            </w: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</w:p>
        </w:tc>
      </w:tr>
      <w:tr w:rsidR="005516BD" w:rsidRPr="005516BD" w:rsidTr="004F3F40">
        <w:trPr>
          <w:trHeight w:val="454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spacing w:val="-1"/>
                <w:sz w:val="20"/>
                <w:szCs w:val="26"/>
                <w:lang w:eastAsia="en-US"/>
              </w:rPr>
              <w:t>1.1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Объемно-пространственное и планировочное решение территории</w:t>
            </w: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4F3F40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 xml:space="preserve">Местоположение объекта в исторических 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границах пятна застройки.</w:t>
            </w:r>
          </w:p>
          <w:p w:rsidR="005516BD" w:rsidRPr="005516BD" w:rsidRDefault="004F3F40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>( С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севера</w:t>
            </w:r>
            <w:r w:rsid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–</w:t>
            </w:r>
            <w:r w:rsid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парк Сильвия, с юга и востока –</w:t>
            </w:r>
            <w:r w:rsid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Дворцовый парк,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с юго-запада – Красноармейский проспект).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Расположение здания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на участке</w:t>
            </w:r>
            <w:r w:rsidR="004F3F40" w:rsidRP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>–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на территории Дворцового парка, у Сильвийских ворот.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Прилегающая территория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является частью пейзажного парка, с системой набивных дорожек.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Вблизи северо-западного фасада здания проходит каменная ограда парка «Сильвия», отделяющая терр</w:t>
            </w:r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иторию Дворцового парка от парк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«Сильвия».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Композиционные принципы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пространственной</w:t>
            </w:r>
          </w:p>
          <w:p w:rsidR="005516BD" w:rsidRPr="005516BD" w:rsidRDefault="004F3F40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организации  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территории</w:t>
            </w:r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>: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Визуальные связи вдоль аллей парка, открытая площадка у Сильвийских ворот.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Ценные элементы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ландшафта: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старово</w:t>
            </w:r>
            <w:r w:rsidR="00396707">
              <w:rPr>
                <w:rFonts w:eastAsia="Calibri"/>
                <w:spacing w:val="-1"/>
                <w:sz w:val="22"/>
                <w:szCs w:val="22"/>
                <w:lang w:eastAsia="en-US"/>
              </w:rPr>
              <w:t>зрастные деревья парковой зоны.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Средовые характеристики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территории и е</w:t>
            </w:r>
            <w:r w:rsidR="004F3F40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 xml:space="preserve">ё </w:t>
            </w: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фрагментов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: Пейзажный парк с дорожками, каменная ограда с каменными воротами и коваными решетчатыми створками, площадка перед зданием и воротным комплексом.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0"/>
                <w:szCs w:val="26"/>
              </w:rPr>
              <w:drawing>
                <wp:inline distT="0" distB="0" distL="0" distR="0" wp14:anchorId="7DA39FF4" wp14:editId="093C4B74">
                  <wp:extent cx="2446020" cy="1834515"/>
                  <wp:effectExtent l="19050" t="19050" r="11430" b="1333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020" cy="18345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val="en-US" w:eastAsia="en-US"/>
              </w:rPr>
            </w:pPr>
            <w:r w:rsidRPr="005516BD">
              <w:rPr>
                <w:rFonts w:eastAsia="Calibri"/>
                <w:noProof/>
                <w:spacing w:val="-1"/>
                <w:sz w:val="20"/>
                <w:szCs w:val="26"/>
              </w:rPr>
              <w:drawing>
                <wp:inline distT="0" distB="0" distL="0" distR="0" wp14:anchorId="692765B3" wp14:editId="27756596">
                  <wp:extent cx="2446020" cy="1834515"/>
                  <wp:effectExtent l="19050" t="19050" r="11430" b="1333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020" cy="18345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val="en-US"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0"/>
                <w:szCs w:val="26"/>
              </w:rPr>
              <w:drawing>
                <wp:inline distT="0" distB="0" distL="0" distR="0" wp14:anchorId="5DC6F200" wp14:editId="343EC0EB">
                  <wp:extent cx="2450783" cy="1519327"/>
                  <wp:effectExtent l="19050" t="19050" r="26035" b="2413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727"/>
                          <a:stretch/>
                        </pic:blipFill>
                        <pic:spPr bwMode="auto">
                          <a:xfrm>
                            <a:off x="0" y="0"/>
                            <a:ext cx="2456206" cy="152268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0"/>
                <w:szCs w:val="26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0"/>
                <w:szCs w:val="26"/>
              </w:rPr>
              <w:drawing>
                <wp:inline distT="0" distB="0" distL="0" distR="0" wp14:anchorId="667BC5D2" wp14:editId="3560E9F3">
                  <wp:extent cx="2352675" cy="1552575"/>
                  <wp:effectExtent l="19050" t="19050" r="28575" b="2857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6BD" w:rsidRPr="005516BD" w:rsidTr="004F3F40">
        <w:trPr>
          <w:trHeight w:val="454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b/>
                <w:bCs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b/>
                <w:bCs/>
                <w:spacing w:val="-1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b/>
                <w:bCs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b/>
                <w:bCs/>
                <w:spacing w:val="-1"/>
                <w:sz w:val="22"/>
                <w:szCs w:val="22"/>
                <w:u w:val="single"/>
                <w:lang w:eastAsia="en-US"/>
              </w:rPr>
              <w:t>Архитектурная охрана</w:t>
            </w: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</w:tc>
      </w:tr>
      <w:tr w:rsidR="005516BD" w:rsidRPr="005516BD" w:rsidTr="004F3F40">
        <w:trPr>
          <w:trHeight w:val="454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b/>
                <w:bCs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2.1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bCs/>
                <w:spacing w:val="-1"/>
                <w:sz w:val="22"/>
                <w:szCs w:val="22"/>
                <w:u w:val="single"/>
                <w:lang w:eastAsia="en-US"/>
              </w:rPr>
              <w:t>Объемно- пространственное решение</w:t>
            </w: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Конфигурация и габариты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здания в плане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,</w:t>
            </w: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 xml:space="preserve"> объемно-</w:t>
            </w:r>
          </w:p>
          <w:p w:rsidR="004F3F40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пространственное решение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: </w:t>
            </w:r>
          </w:p>
          <w:p w:rsid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Два разновысоких объема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>:</w:t>
            </w:r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-</w:t>
            </w:r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«жилая часть» и «службы», примыкающие друг к другу, с двухскатными кровлями по треугольным кирпичным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фронтонам. Направление коньков кровель параллельно длинной оси здания. Объемы обеих частей здания соответствуют их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функциональному назначению – бол</w:t>
            </w:r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>ьший, основной («жилая часть») -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с подвалом и мансардой (чердаком);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меньший – хозяйственная часть («службы»).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Вход в основной объем осуществляется со стороны паркового, северо-западного фасада, по высокому крыльцу.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На трех фасадах существуют оконные проемы прямоугольной формы с лучковыми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перемычками. В плоскости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фронтонов устроены круглые окна. Подвал освещается окнами в цокольной части.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высотные габариты соотношение высот жилой и служебной частей;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крыша: высотные отметки конька, конфигурация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(двухскатная), уклон и величина</w:t>
            </w:r>
          </w:p>
          <w:p w:rsidR="005516BD" w:rsidRPr="004F3F40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выноса. 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b/>
                <w:bCs/>
                <w:spacing w:val="-1"/>
                <w:sz w:val="22"/>
                <w:szCs w:val="22"/>
                <w:u w:val="single"/>
                <w:lang w:eastAsia="en-US"/>
              </w:rPr>
            </w:pP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67DD6E9E" wp14:editId="34E9A088">
                  <wp:extent cx="2457450" cy="1628775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01C041EC" wp14:editId="47ADBD45">
                  <wp:extent cx="2390775" cy="1771650"/>
                  <wp:effectExtent l="19050" t="19050" r="28575" b="190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6F42E54B" wp14:editId="74636E4C">
                  <wp:extent cx="2428875" cy="2533650"/>
                  <wp:effectExtent l="19050" t="19050" r="28575" b="1905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6BD" w:rsidRPr="005516BD" w:rsidTr="004F3F40">
        <w:trPr>
          <w:trHeight w:val="454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2.2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bCs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bCs/>
                <w:spacing w:val="-1"/>
                <w:sz w:val="22"/>
                <w:szCs w:val="22"/>
                <w:u w:val="single"/>
                <w:lang w:eastAsia="en-US"/>
              </w:rPr>
              <w:t>Конструктивная система</w:t>
            </w: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Фундаменты здания</w:t>
            </w:r>
            <w:r w:rsidRPr="00192753"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 xml:space="preserve"> </w:t>
            </w:r>
            <w:r w:rsidR="00192753" w:rsidRPr="00192753"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>–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бутовые,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ленточные, на естественном основании;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Цоколь</w:t>
            </w: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–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габариты и характер отделки;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облицовка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блоками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гатчинского доломита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; различная высота цоколей основного объема и пристройки.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Стены наружные</w:t>
            </w: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– материал, конструкция; кирпичные на известково-песчаном растворе,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со стороны фасадов декорированы гатчинским доломитом.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Крыльцо</w:t>
            </w: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на северо-западном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фасаде – конструкция, материа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>л</w:t>
            </w:r>
            <w:r w:rsidR="00192753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габариты;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облицовано блокам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>и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гатчинского доломита; ступени из известняка с профилированным краем.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Крыши</w:t>
            </w: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 xml:space="preserve"> </w:t>
            </w:r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>– форма,</w:t>
            </w:r>
            <w:r w:rsidR="00192753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конструкция;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двухскатные, чердачные.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Стропильная система</w:t>
            </w: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– деревянная.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Кровельное окрытие и</w:t>
            </w:r>
          </w:p>
          <w:p w:rsidR="005516BD" w:rsidRPr="005516BD" w:rsidRDefault="00192753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В</w:t>
            </w:r>
            <w:r w:rsidR="005516BD" w:rsidRPr="005516BD"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одостоки</w:t>
            </w:r>
            <w:r>
              <w:rPr>
                <w:rFonts w:eastAsia="Calibri"/>
                <w:i/>
                <w:iCs/>
                <w:spacing w:val="-1"/>
                <w:sz w:val="22"/>
                <w:szCs w:val="22"/>
                <w:u w:val="single"/>
                <w:lang w:eastAsia="en-US"/>
              </w:rPr>
              <w:t> </w:t>
            </w:r>
            <w:r w:rsidR="005516BD" w:rsidRPr="00192753"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>–</w:t>
            </w:r>
            <w:r>
              <w:rPr>
                <w:rFonts w:eastAsia="Calibri"/>
                <w:i/>
                <w:iCs/>
                <w:spacing w:val="-1"/>
                <w:sz w:val="22"/>
                <w:szCs w:val="22"/>
                <w:lang w:eastAsia="en-US"/>
              </w:rPr>
              <w:t> 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материал, расположение водосточных труб;</w:t>
            </w:r>
          </w:p>
          <w:p w:rsidR="005516BD" w:rsidRPr="005516BD" w:rsidRDefault="00192753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>
              <w:rPr>
                <w:rFonts w:eastAsia="Calibri"/>
                <w:spacing w:val="-1"/>
                <w:sz w:val="22"/>
                <w:szCs w:val="22"/>
                <w:lang w:eastAsia="en-US"/>
              </w:rPr>
              <w:t>Кровля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фальцевая, из листового оцинкованного железа.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Характер размещения</w:t>
            </w:r>
          </w:p>
          <w:p w:rsidR="005516BD" w:rsidRPr="005516BD" w:rsidRDefault="00192753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 xml:space="preserve">водосточных труб </w:t>
            </w:r>
            <w:r w:rsidR="005516BD"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основного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объема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– в центре боковых фасадов.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225F25A4" wp14:editId="3733CAC9">
                  <wp:extent cx="2424430" cy="1595120"/>
                  <wp:effectExtent l="19050" t="19050" r="13970" b="2413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430" cy="15951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58F7626D" wp14:editId="2587CE89">
                  <wp:extent cx="2277745" cy="1497965"/>
                  <wp:effectExtent l="19050" t="19050" r="27305" b="2603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745" cy="14979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660B1690" wp14:editId="526D8660">
                  <wp:extent cx="2179675" cy="2275014"/>
                  <wp:effectExtent l="19050" t="19050" r="11430" b="1143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656" cy="227916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4EC8F893" wp14:editId="0EF5083B">
                  <wp:extent cx="2149382" cy="2243396"/>
                  <wp:effectExtent l="19050" t="19050" r="22860" b="2413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760" cy="224900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</w:tc>
      </w:tr>
      <w:tr w:rsidR="005516BD" w:rsidRPr="005516BD" w:rsidTr="004F3F40">
        <w:trPr>
          <w:trHeight w:val="454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2.3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bCs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Объемно-планировочное решение</w:t>
            </w: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Конфигурация здания в плане,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габариты, их форма в общем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объеме, взаимосвязь помещений, расположение проемов, лестницы в </w:t>
            </w:r>
            <w:r w:rsidR="00192753">
              <w:rPr>
                <w:rFonts w:eastAsia="Calibri"/>
                <w:spacing w:val="-1"/>
                <w:sz w:val="22"/>
                <w:szCs w:val="22"/>
                <w:lang w:eastAsia="en-US"/>
              </w:rPr>
              <w:t>подвал;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в каждом из объемов по одному помещению в капитальных стенах.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Основной объем – трехуровневый, с подвальным помещением и освещенным</w:t>
            </w:r>
            <w:r w:rsidR="004F3F40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чердаком, разделенные плоскими балочными перекрытиями.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Хозяйственная пристройка – одноэтажный объем с холодным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чердаком.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3A1E0929" wp14:editId="2D524A1B">
                  <wp:extent cx="2424430" cy="139255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430" cy="139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object w:dxaOrig="3525" w:dyaOrig="16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6.25pt;height:83.25pt" o:ole="">
                  <v:imagedata r:id="rId22" o:title=""/>
                </v:shape>
                <o:OLEObject Type="Embed" ProgID="PBrush" ShapeID="_x0000_i1025" DrawAspect="Content" ObjectID="_1678781875" r:id="rId23"/>
              </w:object>
            </w:r>
          </w:p>
        </w:tc>
      </w:tr>
      <w:tr w:rsidR="005516BD" w:rsidRPr="005516BD" w:rsidTr="004F3F40">
        <w:trPr>
          <w:trHeight w:val="454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2.4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Архитектурно-художественное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решение фасадов: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Здание одноэтажное с подвалом,  кирпичное, с пристройкой по длинной оси. Фасады решены  в стиле эклектики с элементами 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«русского стиля». В отделке активно использован натуральный  камень 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(гатчинский доломит): облицовка цоколей, углов основного объема, карнизы, наличники окон фронтонов.  Основной объем </w:t>
            </w:r>
            <w:r w:rsidR="00192753">
              <w:rPr>
                <w:rFonts w:eastAsia="Calibri"/>
                <w:spacing w:val="-1"/>
                <w:sz w:val="22"/>
                <w:szCs w:val="22"/>
                <w:lang w:eastAsia="en-US"/>
              </w:rPr>
              <w:br/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(по 1 окну на трех фасадах и входной проем на северо-восточном фасаде) дополнен одноэтажным пониженным  объемом служебной пристройки, примыкающей с юго-запада. Расположение окон свободное, во фронтонах – круглые окна.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bCs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bCs/>
                <w:spacing w:val="-1"/>
                <w:sz w:val="22"/>
                <w:szCs w:val="22"/>
                <w:lang w:eastAsia="en-US"/>
              </w:rPr>
              <w:t xml:space="preserve">Наличники окон основного этажа </w:t>
            </w:r>
            <w:r w:rsidR="00192753" w:rsidRPr="00192753">
              <w:rPr>
                <w:rFonts w:eastAsia="Calibri"/>
                <w:bCs/>
                <w:spacing w:val="-1"/>
                <w:sz w:val="22"/>
                <w:szCs w:val="22"/>
                <w:lang w:eastAsia="en-US"/>
              </w:rPr>
              <w:t>–</w:t>
            </w:r>
            <w:r w:rsidRPr="005516BD">
              <w:rPr>
                <w:rFonts w:eastAsia="Calibri"/>
                <w:bCs/>
                <w:spacing w:val="-1"/>
                <w:sz w:val="22"/>
                <w:szCs w:val="22"/>
                <w:lang w:eastAsia="en-US"/>
              </w:rPr>
              <w:t xml:space="preserve">штукатурные, профилированные, </w:t>
            </w:r>
            <w:r w:rsidR="00192753">
              <w:rPr>
                <w:rFonts w:eastAsia="Calibri"/>
                <w:bCs/>
                <w:spacing w:val="-1"/>
                <w:sz w:val="22"/>
                <w:szCs w:val="22"/>
                <w:lang w:eastAsia="en-US"/>
              </w:rPr>
              <w:br/>
            </w:r>
            <w:r w:rsidRPr="005516BD">
              <w:rPr>
                <w:rFonts w:eastAsia="Calibri"/>
                <w:bCs/>
                <w:spacing w:val="-1"/>
                <w:sz w:val="22"/>
                <w:szCs w:val="22"/>
                <w:lang w:eastAsia="en-US"/>
              </w:rPr>
              <w:t>с прямыми сандриками.  Фризовая  тяга, карниз и наличники круглых окон – слабопрофилированные, каменные.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Оконные проемы пристройки – прямоугольные с лучковыми перемычками, в небольших нишах.</w:t>
            </w: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47EFC6E4" wp14:editId="54ADE5B4">
                  <wp:extent cx="2214980" cy="1648046"/>
                  <wp:effectExtent l="19050" t="19050" r="13970" b="2857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506" cy="165215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2E52122B" wp14:editId="1D8FC50E">
                  <wp:extent cx="2236365" cy="1477925"/>
                  <wp:effectExtent l="19050" t="19050" r="12065" b="2730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624" cy="148272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2F875DDD" wp14:editId="7728AE77">
                  <wp:extent cx="2245252" cy="1456660"/>
                  <wp:effectExtent l="19050" t="19050" r="22225" b="1079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951" cy="146295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</w:tc>
      </w:tr>
      <w:tr w:rsidR="005516BD" w:rsidRPr="005516BD" w:rsidTr="004F3F40">
        <w:trPr>
          <w:trHeight w:val="454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2.4.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Конфигурация, детали и материал кровли.</w:t>
            </w: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Двухскатные по кирпичным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треугольным фронтонам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крыши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над каждым планировочным элементом; большой вынос кровли, на боковых фасадах – резные кобылки. При условии воссоздания – кобылки на торцевых фасадах и кронштейны под кобылками; резные акротерии на коньке кровли основного объема.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кровля: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– металлическая,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фальцевая, из листовой стали, окраска (по смете Шперера) – медянкой - светло-зеленый цвет.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дымовая труба</w:t>
            </w:r>
            <w:r w:rsidRPr="001E1FFA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(при условии восс</w:t>
            </w:r>
            <w:r w:rsidR="00192753">
              <w:rPr>
                <w:rFonts w:eastAsia="Calibri"/>
                <w:spacing w:val="-1"/>
                <w:sz w:val="22"/>
                <w:szCs w:val="22"/>
                <w:lang w:eastAsia="en-US"/>
              </w:rPr>
              <w:t>оздания): над основным объемом, 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кирпичная, оштукатуренная с «сухариками и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развитым карнизом.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7554FD5E" wp14:editId="5889057E">
                  <wp:extent cx="2424430" cy="1605280"/>
                  <wp:effectExtent l="19050" t="19050" r="13970" b="1397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430" cy="16052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1BA4A6D7" wp14:editId="16A14772">
                  <wp:extent cx="2349500" cy="1541780"/>
                  <wp:effectExtent l="19050" t="19050" r="12700" b="2032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0" cy="15417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Аналог –кобылки и кронштейны караулки у Березовых ворот.</w:t>
            </w:r>
          </w:p>
        </w:tc>
      </w:tr>
      <w:tr w:rsidR="005516BD" w:rsidRPr="005516BD" w:rsidTr="004F3F40">
        <w:trPr>
          <w:trHeight w:val="454"/>
        </w:trPr>
        <w:tc>
          <w:tcPr>
            <w:tcW w:w="562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2.5</w:t>
            </w:r>
          </w:p>
        </w:tc>
        <w:tc>
          <w:tcPr>
            <w:tcW w:w="218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Декоративная отделка фасадов</w:t>
            </w:r>
          </w:p>
        </w:tc>
        <w:tc>
          <w:tcPr>
            <w:tcW w:w="3701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 xml:space="preserve">Декор главного здания –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угловые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русты из блоков гатчинского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доломита, каменные фризовая тяга и карниз, наличники круглых окон фронтонов.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Естественный цвет камня. Открытая кирпичная кладка с покраской красной охрой («черленью»).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Штукатурные наличники и сандрики окон, окрашенные охрой.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Деревянный декор (при условии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  <w:t>воссоздания)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– резные кобылки свесов кровли и кронштейны под ними, акротерии пропильной резьбы в «русском стиле»</w:t>
            </w:r>
            <w:r w:rsidR="008B2D99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на коньках кровли, навес над крыльцом и ограждение с элементами деревянной резьбы.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 xml:space="preserve"> 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u w:val="single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  <w:p w:rsidR="005516BD" w:rsidRDefault="005516BD" w:rsidP="005516BD">
            <w:pPr>
              <w:rPr>
                <w:sz w:val="22"/>
                <w:szCs w:val="22"/>
                <w:lang w:eastAsia="en-US"/>
              </w:rPr>
            </w:pPr>
          </w:p>
          <w:p w:rsidR="005516BD" w:rsidRDefault="005516BD" w:rsidP="005516BD">
            <w:pPr>
              <w:rPr>
                <w:sz w:val="22"/>
                <w:szCs w:val="22"/>
                <w:lang w:eastAsia="en-US"/>
              </w:rPr>
            </w:pPr>
          </w:p>
          <w:p w:rsidR="005516BD" w:rsidRDefault="005516BD" w:rsidP="005516BD">
            <w:pPr>
              <w:rPr>
                <w:sz w:val="22"/>
                <w:szCs w:val="22"/>
                <w:lang w:eastAsia="en-US"/>
              </w:rPr>
            </w:pPr>
          </w:p>
          <w:p w:rsidR="005516BD" w:rsidRDefault="005516BD" w:rsidP="005516BD">
            <w:pPr>
              <w:rPr>
                <w:sz w:val="22"/>
                <w:szCs w:val="22"/>
                <w:lang w:eastAsia="en-US"/>
              </w:rPr>
            </w:pPr>
          </w:p>
          <w:p w:rsidR="005516BD" w:rsidRDefault="005516BD" w:rsidP="005516BD">
            <w:pPr>
              <w:rPr>
                <w:sz w:val="22"/>
                <w:szCs w:val="22"/>
                <w:lang w:eastAsia="en-US"/>
              </w:rPr>
            </w:pPr>
          </w:p>
          <w:p w:rsidR="005516BD" w:rsidRDefault="005516BD" w:rsidP="005516BD">
            <w:pPr>
              <w:rPr>
                <w:sz w:val="22"/>
                <w:szCs w:val="22"/>
                <w:lang w:eastAsia="en-US"/>
              </w:rPr>
            </w:pPr>
          </w:p>
          <w:p w:rsidR="005516BD" w:rsidRDefault="005516BD" w:rsidP="005516BD">
            <w:pPr>
              <w:rPr>
                <w:sz w:val="22"/>
                <w:szCs w:val="22"/>
                <w:lang w:eastAsia="en-US"/>
              </w:rPr>
            </w:pPr>
          </w:p>
          <w:p w:rsidR="005516BD" w:rsidRDefault="005516BD" w:rsidP="005516BD">
            <w:pPr>
              <w:rPr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rPr>
                <w:sz w:val="22"/>
                <w:szCs w:val="22"/>
                <w:lang w:eastAsia="en-US"/>
              </w:rPr>
            </w:pPr>
            <w:r w:rsidRPr="005516BD">
              <w:rPr>
                <w:sz w:val="22"/>
                <w:szCs w:val="22"/>
                <w:lang w:eastAsia="en-US"/>
              </w:rPr>
              <w:t>Декор фасадов пристройки – кирпичные пилястры и карниз простого рисунка, окрашенные желтой охрой, ниши оконных проемов с выделением охрой.</w:t>
            </w:r>
          </w:p>
          <w:p w:rsidR="005516BD" w:rsidRPr="005516BD" w:rsidRDefault="005516BD" w:rsidP="005516BD">
            <w:pPr>
              <w:rPr>
                <w:sz w:val="22"/>
                <w:szCs w:val="22"/>
                <w:lang w:eastAsia="en-US"/>
              </w:rPr>
            </w:pPr>
            <w:r w:rsidRPr="005516BD">
              <w:rPr>
                <w:sz w:val="22"/>
                <w:szCs w:val="22"/>
                <w:lang w:eastAsia="en-US"/>
              </w:rPr>
              <w:t>Резные кобылки свеса кровли.</w:t>
            </w:r>
          </w:p>
        </w:tc>
        <w:tc>
          <w:tcPr>
            <w:tcW w:w="3998" w:type="dxa"/>
          </w:tcPr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186B16EA" wp14:editId="5F5AC0FC">
                  <wp:extent cx="2211438" cy="3115340"/>
                  <wp:effectExtent l="19050" t="19050" r="17780" b="2794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579" cy="314089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37AA634E" wp14:editId="1EB0866C">
                  <wp:extent cx="2289911" cy="1509823"/>
                  <wp:effectExtent l="19050" t="19050" r="15240" b="1460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037" cy="151320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7521A3F7" wp14:editId="269C268E">
                  <wp:extent cx="2424430" cy="2147777"/>
                  <wp:effectExtent l="19050" t="19050" r="13970" b="2413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107" cy="215546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4F7FD7BF" wp14:editId="7684A322">
                  <wp:extent cx="1767454" cy="2391971"/>
                  <wp:effectExtent l="19050" t="19050" r="23495" b="2794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999" cy="240624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59734D01" wp14:editId="375E10BB">
                  <wp:extent cx="1956515" cy="1467130"/>
                  <wp:effectExtent l="19050" t="19050" r="24765" b="1905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728" cy="147178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2EB4A8F5" wp14:editId="63C27C5E">
                  <wp:extent cx="1996285" cy="1934830"/>
                  <wp:effectExtent l="19050" t="19050" r="23495" b="2794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593" cy="19516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372A1949" wp14:editId="6518D803">
                  <wp:extent cx="2371876" cy="1780878"/>
                  <wp:effectExtent l="9843" t="28257" r="19367" b="19368"/>
                  <wp:docPr id="52" name="Рисунок 52" descr="E:\Гатчина\Гатчина караулки\Караулка у Сильвийских ворот\Караулка натура\Караулка у Березовых ворот\IMG_42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Гатчина\Гатчина караулки\Караулка у Сильвийских ворот\Караулка натура\Караулка у Березовых ворот\IMG_428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11382"/>
                          <a:stretch/>
                        </pic:blipFill>
                        <pic:spPr bwMode="auto">
                          <a:xfrm rot="5400000">
                            <a:off x="0" y="0"/>
                            <a:ext cx="2373908" cy="1782404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spacing w:val="-1"/>
                <w:sz w:val="22"/>
                <w:szCs w:val="22"/>
                <w:lang w:eastAsia="en-US"/>
              </w:rPr>
              <w:t>Аналог – сохранившийся навес над крыльцом и ограждение караулки у Березовых ворот.</w:t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  <w:r w:rsidRPr="005516BD">
              <w:rPr>
                <w:rFonts w:eastAsia="Calibri"/>
                <w:noProof/>
                <w:spacing w:val="-1"/>
                <w:sz w:val="22"/>
                <w:szCs w:val="22"/>
              </w:rPr>
              <w:drawing>
                <wp:inline distT="0" distB="0" distL="0" distR="0" wp14:anchorId="0523EAC6" wp14:editId="4DF24ED3">
                  <wp:extent cx="2424430" cy="1711842"/>
                  <wp:effectExtent l="19050" t="19050" r="13970" b="2222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110" cy="17172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BD" w:rsidRPr="005516BD" w:rsidRDefault="005516BD" w:rsidP="005516BD">
            <w:pPr>
              <w:snapToGrid w:val="0"/>
              <w:ind w:right="-1"/>
              <w:contextualSpacing/>
              <w:jc w:val="both"/>
              <w:rPr>
                <w:rFonts w:eastAsia="Calibri"/>
                <w:spacing w:val="-1"/>
                <w:sz w:val="22"/>
                <w:szCs w:val="22"/>
                <w:lang w:eastAsia="en-US"/>
              </w:rPr>
            </w:pPr>
          </w:p>
        </w:tc>
      </w:tr>
    </w:tbl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EA17EA" w:rsidRDefault="00EA17EA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CD2BE0" w:rsidRPr="008B2D99" w:rsidRDefault="004E283D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  <w:r w:rsidRPr="008B2D99">
        <w:rPr>
          <w:rFonts w:eastAsia="Calibri"/>
          <w:spacing w:val="-1"/>
          <w:sz w:val="22"/>
          <w:szCs w:val="22"/>
          <w:lang w:eastAsia="en-US"/>
        </w:rPr>
        <w:t xml:space="preserve">* </w:t>
      </w:r>
      <w:r w:rsidR="00CD2BE0" w:rsidRPr="008B2D99">
        <w:rPr>
          <w:rFonts w:eastAsia="Calibri"/>
          <w:i/>
          <w:spacing w:val="-1"/>
          <w:sz w:val="22"/>
          <w:szCs w:val="22"/>
          <w:lang w:eastAsia="en-US"/>
        </w:rPr>
        <w:t>Предмет охраны может быть уточнен при проведении дополнительных научных исследований.</w:t>
      </w:r>
    </w:p>
    <w:sectPr w:rsidR="00CD2BE0" w:rsidRPr="008B2D99" w:rsidSect="00EC066D">
      <w:headerReference w:type="default" r:id="rId38"/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70EF" w:rsidRDefault="00A170EF" w:rsidP="005B370B">
      <w:r>
        <w:separator/>
      </w:r>
    </w:p>
  </w:endnote>
  <w:endnote w:type="continuationSeparator" w:id="0">
    <w:p w:rsidR="00A170EF" w:rsidRDefault="00A170EF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70EF" w:rsidRDefault="00A170EF" w:rsidP="005B370B">
      <w:r>
        <w:separator/>
      </w:r>
    </w:p>
  </w:footnote>
  <w:footnote w:type="continuationSeparator" w:id="0">
    <w:p w:rsidR="00A170EF" w:rsidRDefault="00A170EF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2A21" w:rsidRDefault="00B02A21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8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9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211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1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3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5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2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"/>
  </w:num>
  <w:num w:numId="3">
    <w:abstractNumId w:val="1"/>
  </w:num>
  <w:num w:numId="4">
    <w:abstractNumId w:val="20"/>
  </w:num>
  <w:num w:numId="5">
    <w:abstractNumId w:val="0"/>
  </w:num>
  <w:num w:numId="6">
    <w:abstractNumId w:val="5"/>
  </w:num>
  <w:num w:numId="7">
    <w:abstractNumId w:val="2"/>
  </w:num>
  <w:num w:numId="8">
    <w:abstractNumId w:val="22"/>
  </w:num>
  <w:num w:numId="9">
    <w:abstractNumId w:val="9"/>
  </w:num>
  <w:num w:numId="10">
    <w:abstractNumId w:val="17"/>
  </w:num>
  <w:num w:numId="11">
    <w:abstractNumId w:val="16"/>
  </w:num>
  <w:num w:numId="12">
    <w:abstractNumId w:val="6"/>
  </w:num>
  <w:num w:numId="13">
    <w:abstractNumId w:val="18"/>
  </w:num>
  <w:num w:numId="14">
    <w:abstractNumId w:val="19"/>
  </w:num>
  <w:num w:numId="15">
    <w:abstractNumId w:val="21"/>
  </w:num>
  <w:num w:numId="16">
    <w:abstractNumId w:val="13"/>
  </w:num>
  <w:num w:numId="17">
    <w:abstractNumId w:val="11"/>
  </w:num>
  <w:num w:numId="18">
    <w:abstractNumId w:val="14"/>
  </w:num>
  <w:num w:numId="19">
    <w:abstractNumId w:val="15"/>
  </w:num>
  <w:num w:numId="20">
    <w:abstractNumId w:val="10"/>
  </w:num>
  <w:num w:numId="21">
    <w:abstractNumId w:val="7"/>
  </w:num>
  <w:num w:numId="22">
    <w:abstractNumId w:val="3"/>
  </w:num>
  <w:num w:numId="23">
    <w:abstractNumId w:val="1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980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2ECB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753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1FFA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B0C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301CDC"/>
    <w:rsid w:val="0030209A"/>
    <w:rsid w:val="00302D8D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9670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2D0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3F40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5CE5"/>
    <w:rsid w:val="00536E5C"/>
    <w:rsid w:val="00543370"/>
    <w:rsid w:val="005441C0"/>
    <w:rsid w:val="005445A9"/>
    <w:rsid w:val="005458DA"/>
    <w:rsid w:val="005464B7"/>
    <w:rsid w:val="00546696"/>
    <w:rsid w:val="00547595"/>
    <w:rsid w:val="0054761B"/>
    <w:rsid w:val="005502C8"/>
    <w:rsid w:val="00550D2C"/>
    <w:rsid w:val="0055128D"/>
    <w:rsid w:val="005516B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5F8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27F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786"/>
    <w:rsid w:val="008B2B4D"/>
    <w:rsid w:val="008B2D99"/>
    <w:rsid w:val="008B3ABC"/>
    <w:rsid w:val="008B41B0"/>
    <w:rsid w:val="008B4304"/>
    <w:rsid w:val="008B4689"/>
    <w:rsid w:val="008B562F"/>
    <w:rsid w:val="008B56DB"/>
    <w:rsid w:val="008B59BB"/>
    <w:rsid w:val="008B5A6A"/>
    <w:rsid w:val="008B5C30"/>
    <w:rsid w:val="008B6138"/>
    <w:rsid w:val="008B6B49"/>
    <w:rsid w:val="008B6B66"/>
    <w:rsid w:val="008C1770"/>
    <w:rsid w:val="008C1EB8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2C1"/>
    <w:rsid w:val="00982AB5"/>
    <w:rsid w:val="0098326F"/>
    <w:rsid w:val="009837DD"/>
    <w:rsid w:val="0098492F"/>
    <w:rsid w:val="00984E77"/>
    <w:rsid w:val="00985BD9"/>
    <w:rsid w:val="00986758"/>
    <w:rsid w:val="0098680C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28A9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3EB8"/>
    <w:rsid w:val="00A04051"/>
    <w:rsid w:val="00A051D7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0EF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0099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17EA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3C05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076C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44F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7.emf"/><Relationship Id="rId39" Type="http://schemas.openxmlformats.org/officeDocument/2006/relationships/fontTable" Target="fontTable.xml"/><Relationship Id="rId21" Type="http://schemas.openxmlformats.org/officeDocument/2006/relationships/image" Target="media/image13.emf"/><Relationship Id="rId34" Type="http://schemas.openxmlformats.org/officeDocument/2006/relationships/image" Target="media/image25.emf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6.emf"/><Relationship Id="rId33" Type="http://schemas.openxmlformats.org/officeDocument/2006/relationships/image" Target="media/image24.emf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0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5.emf"/><Relationship Id="rId32" Type="http://schemas.openxmlformats.org/officeDocument/2006/relationships/image" Target="media/image23.emf"/><Relationship Id="rId37" Type="http://schemas.openxmlformats.org/officeDocument/2006/relationships/image" Target="media/image27.emf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oleObject" Target="embeddings/oleObject1.bin"/><Relationship Id="rId28" Type="http://schemas.openxmlformats.org/officeDocument/2006/relationships/image" Target="media/image19.emf"/><Relationship Id="rId36" Type="http://schemas.microsoft.com/office/2007/relationships/hdphoto" Target="media/hdphoto1.wdp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2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emf"/><Relationship Id="rId22" Type="http://schemas.openxmlformats.org/officeDocument/2006/relationships/image" Target="media/image14.png"/><Relationship Id="rId27" Type="http://schemas.openxmlformats.org/officeDocument/2006/relationships/image" Target="media/image18.emf"/><Relationship Id="rId30" Type="http://schemas.openxmlformats.org/officeDocument/2006/relationships/image" Target="media/image21.emf"/><Relationship Id="rId35" Type="http://schemas.openxmlformats.org/officeDocument/2006/relationships/image" Target="media/image26.png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BE752A-E30B-4810-9A48-BC84E5E65C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</TotalTime>
  <Pages>1</Pages>
  <Words>1571</Words>
  <Characters>8955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10505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Наталья Игоревна Корнилова</cp:lastModifiedBy>
  <cp:revision>22</cp:revision>
  <cp:lastPrinted>2020-10-16T12:07:00Z</cp:lastPrinted>
  <dcterms:created xsi:type="dcterms:W3CDTF">2019-11-12T13:24:00Z</dcterms:created>
  <dcterms:modified xsi:type="dcterms:W3CDTF">2021-03-26T07:31:00Z</dcterms:modified>
</cp:coreProperties>
</file>