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E" w:rsidRPr="002D1B45" w:rsidRDefault="0075293A" w:rsidP="008B037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Cs/>
          <w:lang w:eastAsia="ru-RU"/>
        </w:rPr>
        <w:t xml:space="preserve">    </w:t>
      </w:r>
      <w:r w:rsidR="008B037E" w:rsidRPr="002D1B45">
        <w:rPr>
          <w:rFonts w:ascii="Times New Roman" w:eastAsiaTheme="minorEastAsia" w:hAnsi="Times New Roman" w:cs="Times New Roman"/>
          <w:bCs/>
          <w:lang w:eastAsia="ru-RU"/>
        </w:rPr>
        <w:t>Приложение 2</w:t>
      </w:r>
    </w:p>
    <w:p w:rsidR="008B037E" w:rsidRPr="002D1B45" w:rsidRDefault="008B037E" w:rsidP="006261B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 xml:space="preserve"> Порядок предоставления и распределения субсидий за счет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средств дорожного фонда Ленинградской области бюджетам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муниципальных образований Ленинградской области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на капитальный ремонт и ремонт автомобильных дорог общего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 xml:space="preserve">пользования местного значения, </w:t>
      </w:r>
      <w:proofErr w:type="gramStart"/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имеющих</w:t>
      </w:r>
      <w:proofErr w:type="gramEnd"/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 xml:space="preserve"> приоритетный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социально значимый характер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1. Общие положения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Настоящий Порядок устанавливает цели, условия и порядок предоставления,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(далее - муниципальные образования) на капитальный ремонт и ремонт автомобильных дорог общего пользования местного значения, имеющих приоритетный социально значимый характер, в рамках мероприятий, направленных на достижение цели федерального (регионального) проекта «Региональная и местная дорожная сеть» (далее - субсидии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>), а также порядок отбора муниципальных образований - получателей субсидий.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1.2. Субсидии предоставляются на софинансирование расходных обязательств, возникающих при решении органами местного самоуправления вопросов местного значения, установленных Федеральным </w:t>
      </w:r>
      <w:hyperlink r:id="rId8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 w:rsidRPr="002D1B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1.3.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 по дорожному хозяйству Ленинградской области (далее - Комитет).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2. Цели и условия предоставления субсидий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2.1. Субсидии предоставляются в целях сохранения существующей дорожной сети муниципальных образований Ленинградской области, повышения ее транспортно-эксплуатационного состояния путем проведения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 (далее - мероприятия).</w:t>
      </w:r>
    </w:p>
    <w:p w:rsidR="006261B6" w:rsidRPr="002D1B45" w:rsidRDefault="00BF0B3D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hyperlink w:anchor="Par118" w:tooltip="КРИТЕРИИ" w:history="1">
        <w:r w:rsidR="006261B6" w:rsidRPr="002D1B45">
          <w:rPr>
            <w:rFonts w:ascii="Times New Roman" w:eastAsiaTheme="minorEastAsia" w:hAnsi="Times New Roman" w:cs="Times New Roman"/>
            <w:lang w:eastAsia="ru-RU"/>
          </w:rPr>
          <w:t>Критерии</w:t>
        </w:r>
      </w:hyperlink>
      <w:r w:rsidR="006261B6" w:rsidRPr="002D1B45">
        <w:rPr>
          <w:rFonts w:ascii="Times New Roman" w:eastAsiaTheme="minorEastAsia" w:hAnsi="Times New Roman" w:cs="Times New Roman"/>
          <w:lang w:eastAsia="ru-RU"/>
        </w:rPr>
        <w:t xml:space="preserve"> отбора объектов, подлежащих </w:t>
      </w:r>
      <w:proofErr w:type="spellStart"/>
      <w:r w:rsidR="006261B6" w:rsidRPr="002D1B45">
        <w:rPr>
          <w:rFonts w:ascii="Times New Roman" w:eastAsiaTheme="minorEastAsia" w:hAnsi="Times New Roman" w:cs="Times New Roman"/>
          <w:lang w:eastAsia="ru-RU"/>
        </w:rPr>
        <w:t>софинансированию</w:t>
      </w:r>
      <w:proofErr w:type="spellEnd"/>
      <w:r w:rsidR="006261B6" w:rsidRPr="002D1B45">
        <w:rPr>
          <w:rFonts w:ascii="Times New Roman" w:eastAsiaTheme="minorEastAsia" w:hAnsi="Times New Roman" w:cs="Times New Roman"/>
          <w:lang w:eastAsia="ru-RU"/>
        </w:rPr>
        <w:t xml:space="preserve"> за счет средств дорожного фонда Ленинградской области по мероприятию "Капитальный ремонт и ремонт автомобильных дорог общего пользования местного значения, имеющих приоритетный социально значимый характер" (далее - объекты), изложены в приложении 1 к настоящему Порядку.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2.2. Результатом использования субсидии является 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ремонту: километры введенных в эксплуатацию автомобильных дорог (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км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>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Соглашения).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2.3. Условия предоставления субсидии устанавливаются в соответствии с </w:t>
      </w:r>
      <w:hyperlink r:id="rId9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2D1B45">
          <w:rPr>
            <w:rFonts w:ascii="Times New Roman" w:eastAsiaTheme="minorEastAsia" w:hAnsi="Times New Roman" w:cs="Times New Roman"/>
            <w:lang w:eastAsia="ru-RU"/>
          </w:rPr>
          <w:t>пунктом 2.7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</w:t>
      </w:r>
      <w:r w:rsidRPr="002D1B45">
        <w:rPr>
          <w:rFonts w:ascii="Times New Roman" w:eastAsiaTheme="minorEastAsia" w:hAnsi="Times New Roman" w:cs="Times New Roman"/>
          <w:lang w:eastAsia="ru-RU"/>
        </w:rPr>
        <w:lastRenderedPageBreak/>
        <w:t>постановлением Правительства Ленинградской области от 20 июля 2016 года N 257 (далее - Правила).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3. Порядок проведения конкурсного отбора заявок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муниципальных образований и распределения субсидий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3.1. Субсидии распределяются по результатам проводимого Комитетом конкурсного отбора заявок (далее - отбор).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Par28"/>
      <w:bookmarkEnd w:id="0"/>
      <w:r w:rsidRPr="002D1B45">
        <w:rPr>
          <w:rFonts w:ascii="Times New Roman" w:eastAsiaTheme="minorEastAsia" w:hAnsi="Times New Roman" w:cs="Times New Roman"/>
          <w:lang w:eastAsia="ru-RU"/>
        </w:rPr>
        <w:t>3.2. К отбору допускаются муниципальные образования, соответствующие следующим критериям: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а) наличие 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б) наличие потребности в субсидии.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3.3. Отбор муниципальных образований для предоставления субсидии осуществляется конкурсной комиссией путем оценки заявок, поданных муниципальными образованиями.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Положение о работе конкурсной комисс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ии и ее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состав утверждаются правовыми актами Комитета.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ar34"/>
      <w:bookmarkEnd w:id="1"/>
      <w:r w:rsidRPr="002D1B45">
        <w:rPr>
          <w:rFonts w:ascii="Times New Roman" w:eastAsiaTheme="minorEastAsia" w:hAnsi="Times New Roman" w:cs="Times New Roman"/>
          <w:lang w:eastAsia="ru-RU"/>
        </w:rPr>
        <w:t>3.4. Прием заявок начинается со дня размещения на официальном сайте Комитета (www.road.lenobl.ru) в информационно-телекоммуникационной сети "Интернет" (далее - сайт Комитета) извещения о проведении отбора муниципальных образований для предоставления субсидий (далее - извещение).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Срок приема заявок не может превышать 15 рабочих дней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с даты размещения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извещения.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Извещение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о начале приема заявок для участия в отборе муниципальных образований для предоставления субсидий в очередном финансовом году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и плановом периоде размещается на сайте Комитета не позднее 1 октября года, предшествующего году предоставления субсидий.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3.5.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Заявка по форме, утвержденной правовым актом Комитета,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(kdh@lenreg.ru).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3.6. 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К заявке прилагаются копии следующих документов: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а) нормативного правового акта муниципального образования, утверждающего перечень автомобильных дорог общего пользования местного значения;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б) правового акта муниципального образования, утверждающего сметную документацию на капитальный ремонт и ремонт автомобильных дорог общего пользования местного значения, включенных в заявку;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в) по каждому из объектов прилагаются копии следующих документов: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пояснительной записки, включающей перечень и характеристику объектов, рассматриваемых при формировании заявки;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- расчета суммы баллов по объектам, включаемым в заявку, в соответствии с критериями, установленными в </w:t>
      </w:r>
      <w:hyperlink w:anchor="Par118" w:tooltip="КРИТЕРИИ" w:history="1">
        <w:r w:rsidRPr="002D1B45">
          <w:rPr>
            <w:rFonts w:ascii="Times New Roman" w:eastAsiaTheme="minorEastAsia" w:hAnsi="Times New Roman" w:cs="Times New Roman"/>
            <w:lang w:eastAsia="ru-RU"/>
          </w:rPr>
          <w:t>приложении 1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к настоящему Порядку;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- положительного заключения государственной экспертизы или уполномоченной организации о </w:t>
      </w:r>
      <w:r w:rsidRPr="002D1B45">
        <w:rPr>
          <w:rFonts w:ascii="Times New Roman" w:eastAsiaTheme="minorEastAsia" w:hAnsi="Times New Roman" w:cs="Times New Roman"/>
          <w:lang w:eastAsia="ru-RU"/>
        </w:rPr>
        <w:lastRenderedPageBreak/>
        <w:t>проверке достоверности сметной стоимости в отношении объектов ремонта;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положительного заключения государственной экспертизы о проверке достоверности сметной стоимости в отношении объектов капитального ремонта.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 xml:space="preserve">С 1 января 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значения, произведенной в </w:t>
      </w:r>
      <w:hyperlink r:id="rId10" w:tooltip="Приказ Минтранса России от 07.08.2020 N 288 &quot;О порядке проведения оценки технического состояния автомобильных дорог&quot; (Зарегистрировано в Минюсте России 20.11.2020 N 61024){КонсультантПлюс}" w:history="1">
        <w:r w:rsidRPr="002D1B45">
          <w:rPr>
            <w:rFonts w:ascii="Times New Roman" w:eastAsiaTheme="minorEastAsia" w:hAnsi="Times New Roman" w:cs="Times New Roman"/>
            <w:lang w:eastAsia="ru-RU"/>
          </w:rPr>
          <w:t>порядке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>, утвержденном приказом Министерства транспорта Российской Федерации от 7 августа 2020 года N 288, на основании отчета по их диагностике, проведенной в соответствии с межгосударственным стандартом ГОСТ 33388-2015.</w:t>
      </w:r>
      <w:proofErr w:type="gramEnd"/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3.7. Ответственность за достоверность представленных документов несут администрации муниципальных образований.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3.8. Отбор заявок муниципальных образований осуществляется не позднее </w:t>
      </w:r>
      <w:r w:rsidRPr="002D1B45">
        <w:rPr>
          <w:rFonts w:ascii="Times New Roman" w:eastAsiaTheme="minorEastAsia" w:hAnsi="Times New Roman" w:cs="Times New Roman"/>
          <w:lang w:eastAsia="ru-RU"/>
        </w:rPr>
        <w:br/>
        <w:t>25 рабочих дней со дня указанной в извещении даты окончания приема заявок.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3.9. Основанием для отклонения заявки является представление муниципальным образованием документов не в полном объеме, а также подача заявки с нарушением срока, установленного </w:t>
      </w:r>
      <w:r w:rsidR="00F54751" w:rsidRPr="002D1B45">
        <w:rPr>
          <w:rFonts w:ascii="Times New Roman" w:eastAsiaTheme="minorEastAsia" w:hAnsi="Times New Roman" w:cs="Times New Roman"/>
          <w:lang w:eastAsia="ru-RU"/>
        </w:rPr>
        <w:t xml:space="preserve">в соответствии с </w:t>
      </w:r>
      <w:hyperlink w:anchor="Par34" w:tooltip="3.4. Прием заявок начинается со дня размещения на официальном сайте Комитета (www.road.lenobl.ru) в информационно-телекоммуникационной сети &quot;Интернет&quot; (далее - сайт Комитета) извещения о проведении отбора муниципальных образований для предоставления субсидий (" w:history="1">
        <w:r w:rsidRPr="002D1B45">
          <w:rPr>
            <w:rFonts w:ascii="Times New Roman" w:eastAsiaTheme="minorEastAsia" w:hAnsi="Times New Roman" w:cs="Times New Roman"/>
            <w:lang w:eastAsia="ru-RU"/>
          </w:rPr>
          <w:t>пунктом 3.4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3.10. Заявки муниципальных образований, соответствующие критериям и допущенные к отбору, оцениваются по каждому объекту отдельно в соответствии с </w:t>
      </w:r>
      <w:hyperlink w:anchor="Par183" w:tooltip="КРИТЕРИИ" w:history="1">
        <w:r w:rsidRPr="002D1B45">
          <w:rPr>
            <w:rFonts w:ascii="Times New Roman" w:eastAsiaTheme="minorEastAsia" w:hAnsi="Times New Roman" w:cs="Times New Roman"/>
            <w:lang w:eastAsia="ru-RU"/>
          </w:rPr>
          <w:t>критериями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оценки, указанными в приложении 2 к настоящему Порядку.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Заявки оцениваются по балльной системе. Победителями признаются муниципальные образования, чьи заявки и объекты набрали наибольшее количество баллов (в порядке убывания).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При одинаковом количестве баллов победителем признается муниципальное образование, заявка которого поступила ранее.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Заявки муниципальных образований, допущенных к участию в отборе, прошедшие конкурсный отбор, но не включенные в предложения по распределению субсидий по итогам отбора,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>или) в случае увеличения бюджетных ассигнований по мероприятию.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3.11. Решение конкурсной комиссии оформляется протоколом в течение семи рабочих дней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с даты проведения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заседания конкурсной комиссии.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3.12.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3.13. По итогам отбора заявок муниципальных образований Комитет подготавливает предложения по распределению субсидий бюджетам муниципальных образований.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3.14. Распределение субсидий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исходя из заявок муниципальных образований осуществляется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по следующей формуле: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= 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ЗСi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 xml:space="preserve"> x 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УСi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>,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где: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- объем субсидии бюджету i-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ЗС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- плановый общий объем расходов на исполнение 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софинансируемых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 xml:space="preserve"> обязательств в соответствии с заявкой (заявками) i-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 на объекты, отобранные для предоставления субсидии;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УС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- предельный уровень софинансирования для i-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Par71"/>
      <w:bookmarkEnd w:id="2"/>
      <w:r w:rsidRPr="002D1B45">
        <w:rPr>
          <w:rFonts w:ascii="Times New Roman" w:eastAsiaTheme="minorEastAsia" w:hAnsi="Times New Roman" w:cs="Times New Roman"/>
          <w:lang w:eastAsia="ru-RU"/>
        </w:rPr>
        <w:t xml:space="preserve">3.15. Предельный уровень софинансирования (в процентах) объема расходного обязательства муниципального образования устанавливается в соответствии с </w:t>
      </w:r>
      <w:hyperlink r:id="rId11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2D1B45">
          <w:rPr>
            <w:rFonts w:ascii="Times New Roman" w:eastAsiaTheme="minorEastAsia" w:hAnsi="Times New Roman" w:cs="Times New Roman"/>
            <w:lang w:eastAsia="ru-RU"/>
          </w:rPr>
          <w:t>подпунктом "б" пункта 6.1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3.16.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</w:t>
      </w:r>
      <w:hyperlink r:id="rId12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2D1B45">
          <w:rPr>
            <w:rFonts w:ascii="Times New Roman" w:eastAsiaTheme="minorEastAsia" w:hAnsi="Times New Roman" w:cs="Times New Roman"/>
            <w:lang w:eastAsia="ru-RU"/>
          </w:rPr>
          <w:t>пунктом 3.2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Адресное (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пообъектное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>) распределение субсидий утверждается правовым актом Комитета.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сроки, установленные пунктом 3.6 Правил.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3.17. Основаниями для внесения изменений в утвержденное согласно </w:t>
      </w:r>
      <w:hyperlink w:anchor="Par71" w:tooltip="3.15. Предельный уровень софинансирования (в процентах) объема расходного обязательства муниципального образования устанавливается в соответствии с подпунктом &quot;б&quot; пункта 6.1 Правил." w:history="1">
        <w:r w:rsidRPr="002D1B45">
          <w:rPr>
            <w:rFonts w:ascii="Times New Roman" w:eastAsiaTheme="minorEastAsia" w:hAnsi="Times New Roman" w:cs="Times New Roman"/>
            <w:lang w:eastAsia="ru-RU"/>
          </w:rPr>
          <w:t>пункту 3.1</w:t>
        </w:r>
        <w:r w:rsidR="00A51195" w:rsidRPr="002D1B45">
          <w:rPr>
            <w:rFonts w:ascii="Times New Roman" w:eastAsiaTheme="minorEastAsia" w:hAnsi="Times New Roman" w:cs="Times New Roman"/>
            <w:lang w:eastAsia="ru-RU"/>
          </w:rPr>
          <w:t>6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настоящего Порядка распределение субсидий являются: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а) наличие экономии по ранее распределенным средствам;</w:t>
      </w:r>
      <w:bookmarkStart w:id="3" w:name="_GoBack"/>
      <w:bookmarkEnd w:id="3"/>
    </w:p>
    <w:p w:rsidR="006261B6" w:rsidRPr="004D0581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4D0581">
        <w:rPr>
          <w:rFonts w:ascii="Times New Roman" w:eastAsiaTheme="minorEastAsia" w:hAnsi="Times New Roman" w:cs="Times New Roman"/>
          <w:lang w:eastAsia="ru-RU"/>
        </w:rPr>
        <w:t xml:space="preserve">б) </w:t>
      </w:r>
      <w:r w:rsidR="004D0581" w:rsidRPr="004D0581">
        <w:rPr>
          <w:rFonts w:ascii="Times New Roman" w:eastAsiaTheme="minorEastAsia" w:hAnsi="Times New Roman" w:cs="Times New Roman"/>
          <w:lang w:eastAsia="ru-RU"/>
        </w:rPr>
        <w:t>отсутствие Соглашения,  заключенного в сроки, указанны</w:t>
      </w:r>
      <w:r w:rsidR="0086433F">
        <w:rPr>
          <w:rFonts w:ascii="Times New Roman" w:eastAsiaTheme="minorEastAsia" w:hAnsi="Times New Roman" w:cs="Times New Roman"/>
          <w:lang w:eastAsia="ru-RU"/>
        </w:rPr>
        <w:t>е</w:t>
      </w:r>
      <w:r w:rsidR="004D0581" w:rsidRPr="004D0581">
        <w:rPr>
          <w:rFonts w:ascii="Times New Roman" w:eastAsiaTheme="minorEastAsia" w:hAnsi="Times New Roman" w:cs="Times New Roman"/>
          <w:lang w:eastAsia="ru-RU"/>
        </w:rPr>
        <w:t xml:space="preserve"> в пункте 4.3 Правил;</w:t>
      </w:r>
    </w:p>
    <w:p w:rsidR="006261B6" w:rsidRPr="004D0581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4D0581">
        <w:rPr>
          <w:rFonts w:ascii="Times New Roman" w:eastAsiaTheme="minorEastAsia" w:hAnsi="Times New Roman" w:cs="Times New Roman"/>
          <w:lang w:eastAsia="ru-RU"/>
        </w:rPr>
        <w:t>в) расторжение Соглашений;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г) распределение нераспределенного объема субсидий;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д)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работ;</w:t>
      </w:r>
    </w:p>
    <w:p w:rsidR="006261B6" w:rsidRPr="002D1B45" w:rsidRDefault="006261B6" w:rsidP="0086433F">
      <w:pPr>
        <w:widowControl w:val="0"/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е) увеличение общего объема бюджетных ассигнований областного бюджета, предусмотренного для предоставления субсидий.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ar83"/>
      <w:bookmarkEnd w:id="4"/>
      <w:r w:rsidRPr="002D1B45">
        <w:rPr>
          <w:rFonts w:ascii="Times New Roman" w:eastAsiaTheme="minorEastAsia" w:hAnsi="Times New Roman" w:cs="Times New Roman"/>
          <w:lang w:eastAsia="ru-RU"/>
        </w:rPr>
        <w:t xml:space="preserve">3.18. Внесение изменений в распределение субсидий между бюджетами муниципальных образований осуществляется в порядке очередности на основании заявок, набравших наибольшее количество баллов, прошедших отбор, 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>или) на основании заявок, прошедших дополнительный отбор.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3.19. Дополнительный отбор заявок муниципальных образований осуществляется в соответствии с </w:t>
      </w:r>
      <w:hyperlink w:anchor="Par28" w:tooltip="3.2. К отбору допускаются муниципальные образования, соответствующие следующим критериям:" w:history="1">
        <w:r w:rsidRPr="002D1B45">
          <w:rPr>
            <w:rFonts w:ascii="Times New Roman" w:eastAsiaTheme="minorEastAsia" w:hAnsi="Times New Roman" w:cs="Times New Roman"/>
            <w:lang w:eastAsia="ru-RU"/>
          </w:rPr>
          <w:t>пунктами 3.2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w:anchor="Par83" w:tooltip="3.18. Внесение изменений в распределение субсидий между бюджетами муниципальных образований осуществляется в порядке очередности на основании заявок, набравших наибольшее количество баллов, прошедших отбор, и(или) на основании заявок, прошедших дополнительный " w:history="1">
        <w:r w:rsidRPr="002D1B45">
          <w:rPr>
            <w:rFonts w:ascii="Times New Roman" w:eastAsiaTheme="minorEastAsia" w:hAnsi="Times New Roman" w:cs="Times New Roman"/>
            <w:lang w:eastAsia="ru-RU"/>
          </w:rPr>
          <w:t>3.18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550D25" w:rsidRDefault="00550D25" w:rsidP="006261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4. Порядок предоставления и расходования субсидий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4.1. Предоставление и перечисление субсидии осуществляется на основании соглашения о предоставлении субсидии (далее - соглашение), заключаемого в соответствии с требованиями и сроками, установленными разделом 4 Правил.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Соглашение (дополнительное соглашение) заключается на основании утвержденного распределения субсидий между муниципальными образованиями.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4.2.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(</w:t>
      </w:r>
      <w:hyperlink r:id="rId13" w:history="1">
        <w:r w:rsidRPr="002D1B45">
          <w:rPr>
            <w:rFonts w:ascii="Times New Roman" w:eastAsiaTheme="minorEastAsia" w:hAnsi="Times New Roman" w:cs="Times New Roman"/>
            <w:u w:val="single"/>
            <w:lang w:eastAsia="ru-RU"/>
          </w:rPr>
          <w:t>kdh@lenreg.ru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>)  копии следующих документов: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нормативного правового акта муниципального образования об утверждении перечня автомобильных дорог общего пользования местного значения;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утвержденной муниципальной программы в области дорожного хозяйства, предусматривающей мероприятия, в целях софинансирования которых предоставляется субсидия;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правового акта муниципального образования, утверждающего сметную документацию на объекты, планируемые к включению в Соглашение;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- ведомости дефектов и объемов работ, сметного расчета с положительным заключением государственной экспертизы или уполномоченной организации о проверке достоверности сметной стоимости </w:t>
      </w:r>
      <w:r w:rsidRPr="002D1B45">
        <w:rPr>
          <w:rFonts w:ascii="Times New Roman" w:eastAsiaTheme="minorEastAsia" w:hAnsi="Times New Roman" w:cs="Times New Roman"/>
          <w:lang w:eastAsia="ru-RU"/>
        </w:rPr>
        <w:lastRenderedPageBreak/>
        <w:t>в отношении объектов ремонта;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сводного сметного расчета с положительным заключением государственной экспертизы о проверке достоверности сметной стоимости в отношении объектов капитального ремонта;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- документов, подтверждающих право собственности или иные вещные права муниципального образования на объекты, планируемые к включению в Соглашение;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- выписки из бюджета муниципального образования (выписки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  <w:proofErr w:type="gramEnd"/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4.3. Муниципальное образование представляет в Комитет документы, подтверждающие потребность в осуществлении расходов.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4.5.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4.6. Обеспечение соблюдения муниципальными образованиями целей, порядка и условий предоставления субсидий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Контроль за соблюдением целей, порядка и условий предоставления субсидий, а также соблюдением условий соглашений о предоставлении субсидий и условий контрактов (договоров, соглашений), источником финансового обеспечения которых являются субсидии, осуществляется </w:t>
      </w:r>
      <w:r w:rsidR="00234541" w:rsidRPr="002D1B45">
        <w:rPr>
          <w:rFonts w:ascii="Times New Roman" w:eastAsiaTheme="minorEastAsia" w:hAnsi="Times New Roman" w:cs="Times New Roman"/>
          <w:lang w:eastAsia="ru-RU"/>
        </w:rPr>
        <w:t xml:space="preserve">органом государственного финансового контроля </w:t>
      </w:r>
      <w:r w:rsidRPr="002D1B45">
        <w:rPr>
          <w:rFonts w:ascii="Times New Roman" w:eastAsiaTheme="minorEastAsia" w:hAnsi="Times New Roman" w:cs="Times New Roman"/>
          <w:lang w:eastAsia="ru-RU"/>
        </w:rPr>
        <w:t>Ленинградской области в соответствии с бюджетным законодательством Российской Федерации.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 xml:space="preserve">4.8. В случае </w:t>
      </w:r>
      <w:proofErr w:type="spellStart"/>
      <w:r w:rsidRPr="002D1B45">
        <w:rPr>
          <w:rFonts w:ascii="Times New Roman" w:eastAsiaTheme="minorEastAsia" w:hAnsi="Times New Roman" w:cs="Times New Roman"/>
          <w:lang w:eastAsia="ru-RU"/>
        </w:rPr>
        <w:t>недостижения</w:t>
      </w:r>
      <w:proofErr w:type="spellEnd"/>
      <w:r w:rsidRPr="002D1B45">
        <w:rPr>
          <w:rFonts w:ascii="Times New Roman" w:eastAsiaTheme="minorEastAsia" w:hAnsi="Times New Roman" w:cs="Times New Roman"/>
          <w:lang w:eastAsia="ru-RU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4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2D1B45">
          <w:rPr>
            <w:rFonts w:ascii="Times New Roman" w:eastAsiaTheme="minorEastAsia" w:hAnsi="Times New Roman" w:cs="Times New Roman"/>
            <w:lang w:eastAsia="ru-RU"/>
          </w:rPr>
          <w:t>разделом 5</w:t>
        </w:r>
      </w:hyperlink>
      <w:r w:rsidRPr="002D1B45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Приложение 1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к Порядку...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5" w:name="Par118"/>
      <w:bookmarkEnd w:id="5"/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КРИТЕРИИ ОТБОРА ОБЪЕКТОВ, ПОДЛЕЖАЩИХ СОФИНАНСИРОВАНИЮ ЗА СЧЕТ СРЕДСТВ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ДОРОЖНОГО ФОНДА ЛЕНИНГРАДСКОЙ ОБЛАСТИ ПО МЕРОПРИЯТИЮ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"КАПИТАЛЬНЫЙ РЕМОНТ И РЕМОНТ АВТОМОБИЛЬНЫХ ДОРОГ ОБЩЕГО ПОЛЬЗОВАНИЯ МЕСТНОГО ЗНАЧЕНИЯ, ИМЕЮЩИХ ПРИОРИТЕТНЫЙ СОЦИАЛЬНО ЗНАЧИМЫЙ ХАРАКТЕР"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827"/>
      </w:tblGrid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Критерии отбора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Показатель значимости объекта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 xml:space="preserve">Автомобильные дороги с твердым покрытием до </w:t>
            </w: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сельских населенных пунктов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 xml:space="preserve">Автомобильные дороги, являющиеся продолжением автомобильных дорог общего пользования федерального </w:t>
            </w:r>
            <w:proofErr w:type="gramStart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или) регионального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 и улицы городов - административных центров муниципальных районов и городского округа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дороги, обеспечивающие прое</w:t>
            </w:r>
            <w:proofErr w:type="gramStart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зд к зд</w:t>
            </w:r>
            <w:proofErr w:type="gramEnd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аниям местной администрации, социально-культурным объектам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- 5 баллов;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 транзитного движения транспорта через населенный пункт, включая автомобильные дороги, обеспечивающие объезд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дороги, являющиеся единственным подъездом к населенному пункту, специальным объектам и объектам социальной сферы федерального и областного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дороги, являющиеся основными улицами моногородов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дороги, обеспечивающие подъе</w:t>
            </w:r>
            <w:proofErr w:type="gramStart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зд к гр</w:t>
            </w:r>
            <w:proofErr w:type="gramEnd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адообразующим предприятиям населенных пунктов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дороги, обеспечивающие передвижение участников всероссийских и областных мероприятий, проводимых на территории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- 1 балл;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2D1B45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Автомобильные дороги, обеспечивающие подъезды к садоводческим и огородническим некоммерческим товариществам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объекта - 5 баллов;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объекта - 0 баллов</w:t>
            </w:r>
          </w:p>
        </w:tc>
      </w:tr>
      <w:tr w:rsidR="006261B6" w:rsidRPr="002D1B45" w:rsidTr="00D72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заключенных муниципальных контрактов в отношении объектов капитального ремонта и ремонта, реализация которых запланирована с привлечением средств субсидий на срок более одного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муниципального контракта - 5 баллов;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муниципального контракта - 0 баллов</w:t>
            </w:r>
          </w:p>
        </w:tc>
      </w:tr>
    </w:tbl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Приложение 2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к Порядку...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6" w:name="Par183"/>
      <w:bookmarkEnd w:id="6"/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КРИТЕРИИ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D1B45">
        <w:rPr>
          <w:rFonts w:ascii="Times New Roman" w:eastAsiaTheme="minorEastAsia" w:hAnsi="Times New Roman" w:cs="Times New Roman"/>
          <w:b/>
          <w:bCs/>
          <w:lang w:eastAsia="ru-RU"/>
        </w:rPr>
        <w:t>ОЦЕНКИ ЗАЯВОК МУНИЦИПАЛЬНЫХ ОБРАЗОВАНИЙ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677"/>
        <w:gridCol w:w="1701"/>
      </w:tblGrid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N </w:t>
            </w:r>
            <w:proofErr w:type="gramStart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Наименование критерия, единицы измерения (О)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Варианты ответов и балльная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Удельный вес показателя (В)</w:t>
            </w:r>
          </w:p>
        </w:tc>
      </w:tr>
      <w:tr w:rsidR="002D1B45" w:rsidRPr="002D1B45" w:rsidTr="00D72E3A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значимости объекта, рассчитанный в соответствии с </w:t>
            </w:r>
            <w:hyperlink w:anchor="Par118" w:tooltip="КРИТЕРИИ" w:history="1">
              <w:r w:rsidRPr="002D1B45">
                <w:rPr>
                  <w:rFonts w:ascii="Times New Roman" w:eastAsiaTheme="minorEastAsia" w:hAnsi="Times New Roman" w:cs="Times New Roman"/>
                  <w:lang w:eastAsia="ru-RU"/>
                </w:rPr>
                <w:t>критериями</w:t>
              </w:r>
            </w:hyperlink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, установленными приложением 1 к Порядку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между объектами по количеству набранных баллов.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между объектами от 1 до 23 (от минимально возможного значения до максимально возможного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Степень аварийности объекта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Определяется по наличию заключений экспертных организаций об оценке транспортно-эксплуатационного состояния автомобильных дорог и искусственных сооружений. Баллы распределяются между объектами, при этом наличие экспертных заключений имеет больший балл: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- 2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Социальная значимость объекта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Определяется по количеству объектов социальной инфраструктуры, подъезды к которым обеспечиваются по автомобильным дорогам, запланированным к ремонту с привлечением средств субсидий.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между объектами, при этом показатель большего количества социальных объектов имеет больший балл: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более двух - 4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 одного до двух - 2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сметного расчета на проведение работ с положительным заключением государственной экспертизы о проверке сметной стоимости выполнения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между объектами, при этом наличие сметного расчета, имеющего государственную экспертизу, имеет больший балл: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- 2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заключений, предписаний и иных документов контрольных и надзорных органов, </w:t>
            </w:r>
            <w:proofErr w:type="gramStart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обязательных к исполнению</w:t>
            </w:r>
            <w:proofErr w:type="gramEnd"/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, в части обеспечения безопасности дорожного движения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от 0 до 4 между объектами, при этом показатель большего количества заключений имеет больший балл: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более двух - 4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 одного до двух - 2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2D1B45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в заявке на очередной финансовый год объектов, включенных в заявку на получение субсидий в текущем финансовом году, потребность в которых не была удовлетворена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между объектами, при этом наличие объекта в ранее представленных заявках имеет больший балл: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- 2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6261B6" w:rsidRPr="002D1B45" w:rsidTr="00D7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Баллы распределяются между объектами, при этом наличие поручения, имеет больший балл: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наличие - 4 балла,</w:t>
            </w:r>
          </w:p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отсутствие - 0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6" w:rsidRPr="002D1B45" w:rsidRDefault="006261B6" w:rsidP="00D72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1B45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</w:tbl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Методика расчета: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ИО = О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1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 xml:space="preserve"> x В1 + О2 x В2 + О3 x В3 + О4 x В4 + О5 x В5 + О6 x В6,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где: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ИО - итоговая оценка по объекту;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О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1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>, О2, О3, О4, О5, О6 - балльная оценка по соответствующему критерию;</w:t>
      </w:r>
    </w:p>
    <w:p w:rsidR="006261B6" w:rsidRPr="002D1B45" w:rsidRDefault="006261B6" w:rsidP="006261B6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D1B45">
        <w:rPr>
          <w:rFonts w:ascii="Times New Roman" w:eastAsiaTheme="minorEastAsia" w:hAnsi="Times New Roman" w:cs="Times New Roman"/>
          <w:lang w:eastAsia="ru-RU"/>
        </w:rPr>
        <w:t>В</w:t>
      </w:r>
      <w:proofErr w:type="gramStart"/>
      <w:r w:rsidRPr="002D1B45">
        <w:rPr>
          <w:rFonts w:ascii="Times New Roman" w:eastAsiaTheme="minorEastAsia" w:hAnsi="Times New Roman" w:cs="Times New Roman"/>
          <w:lang w:eastAsia="ru-RU"/>
        </w:rPr>
        <w:t>1</w:t>
      </w:r>
      <w:proofErr w:type="gramEnd"/>
      <w:r w:rsidRPr="002D1B45">
        <w:rPr>
          <w:rFonts w:ascii="Times New Roman" w:eastAsiaTheme="minorEastAsia" w:hAnsi="Times New Roman" w:cs="Times New Roman"/>
          <w:lang w:eastAsia="ru-RU"/>
        </w:rPr>
        <w:t>, В2, В3, В4, В5, В6 - удельный вес соответствующего критерия.</w:t>
      </w:r>
    </w:p>
    <w:p w:rsidR="009366FA" w:rsidRPr="002D1B45" w:rsidRDefault="009366FA"/>
    <w:sectPr w:rsidR="009366FA" w:rsidRPr="002D1B45" w:rsidSect="006261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3D" w:rsidRDefault="00BF0B3D">
      <w:pPr>
        <w:spacing w:after="0" w:line="240" w:lineRule="auto"/>
      </w:pPr>
      <w:r>
        <w:separator/>
      </w:r>
    </w:p>
  </w:endnote>
  <w:endnote w:type="continuationSeparator" w:id="0">
    <w:p w:rsidR="00BF0B3D" w:rsidRDefault="00BF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BE" w:rsidRDefault="00BF0B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BE" w:rsidRDefault="00BF0B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BE" w:rsidRDefault="00BF0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3D" w:rsidRDefault="00BF0B3D">
      <w:pPr>
        <w:spacing w:after="0" w:line="240" w:lineRule="auto"/>
      </w:pPr>
      <w:r>
        <w:separator/>
      </w:r>
    </w:p>
  </w:footnote>
  <w:footnote w:type="continuationSeparator" w:id="0">
    <w:p w:rsidR="00BF0B3D" w:rsidRDefault="00BF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BE" w:rsidRDefault="00BF0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BE" w:rsidRDefault="00BF0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BE" w:rsidRDefault="00BF0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B"/>
    <w:rsid w:val="000F0951"/>
    <w:rsid w:val="001E7072"/>
    <w:rsid w:val="00234541"/>
    <w:rsid w:val="002D1B45"/>
    <w:rsid w:val="002D39DF"/>
    <w:rsid w:val="00371CCA"/>
    <w:rsid w:val="00485056"/>
    <w:rsid w:val="004D0581"/>
    <w:rsid w:val="00550D25"/>
    <w:rsid w:val="006261B6"/>
    <w:rsid w:val="00697F8B"/>
    <w:rsid w:val="0075293A"/>
    <w:rsid w:val="0086433F"/>
    <w:rsid w:val="008B037E"/>
    <w:rsid w:val="009366FA"/>
    <w:rsid w:val="00970779"/>
    <w:rsid w:val="00A101CB"/>
    <w:rsid w:val="00A51195"/>
    <w:rsid w:val="00AB4F5B"/>
    <w:rsid w:val="00BF0B3D"/>
    <w:rsid w:val="00D2008C"/>
    <w:rsid w:val="00E07D52"/>
    <w:rsid w:val="00F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1B6"/>
  </w:style>
  <w:style w:type="paragraph" w:styleId="a5">
    <w:name w:val="footer"/>
    <w:basedOn w:val="a"/>
    <w:link w:val="a6"/>
    <w:uiPriority w:val="99"/>
    <w:unhideWhenUsed/>
    <w:rsid w:val="006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1B6"/>
  </w:style>
  <w:style w:type="paragraph" w:styleId="a5">
    <w:name w:val="footer"/>
    <w:basedOn w:val="a"/>
    <w:link w:val="a6"/>
    <w:uiPriority w:val="99"/>
    <w:unhideWhenUsed/>
    <w:rsid w:val="006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7876BC591A8DCBF19247D43C3595054CD7499CE1B9E77423AD7040A85DD26B1D9C48613A60B4046DCAE6FF8yFV5R" TargetMode="External"/><Relationship Id="rId13" Type="http://schemas.openxmlformats.org/officeDocument/2006/relationships/hyperlink" Target="mailto:kdh@lenreg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7876BC591A8DCBF193B6C56C3595055C67599CB119E77423AD7040A85DD26A3D99C8A12A7134344C9F83EBEA1938F27B2DF5E79D6E979yCV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7876BC591A8DCBF193B6C56C3595055C67599CB119E77423AD7040A85DD26A3D99C8A12A7104840C9F83EBEA1938F27B2DF5E79D6E979yCV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67876BC591A8DCBF19247D43C3595054C3759ECE129E77423AD7040A85DD26A3D99C8A12A7154046C9F83EBEA1938F27B2DF5E79D6E979yCV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7876BC591A8DCBF193B6C56C3595055C67599CB119E77423AD7040A85DD26A3D99C8A12A711454EC9F83EBEA1938F27B2DF5E79D6E979yCVFR" TargetMode="External"/><Relationship Id="rId14" Type="http://schemas.openxmlformats.org/officeDocument/2006/relationships/hyperlink" Target="consultantplus://offline/ref=5167876BC591A8DCBF193B6C56C3595055C67599CB119E77423AD7040A85DD26A3D99C8A12A7104540C9F83EBEA1938F27B2DF5E79D6E979yCV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DE22-49BF-4012-B022-B01EFF64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Решетникова</dc:creator>
  <cp:lastModifiedBy>Юлия Александровна Мыльникова</cp:lastModifiedBy>
  <cp:revision>2</cp:revision>
  <dcterms:created xsi:type="dcterms:W3CDTF">2022-02-01T13:44:00Z</dcterms:created>
  <dcterms:modified xsi:type="dcterms:W3CDTF">2022-02-01T13:44:00Z</dcterms:modified>
</cp:coreProperties>
</file>