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2CF" w:rsidRDefault="00C612C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612CF" w:rsidRDefault="00C612CF">
      <w:pPr>
        <w:pStyle w:val="ConsPlusNormal"/>
        <w:outlineLvl w:val="0"/>
      </w:pPr>
    </w:p>
    <w:p w:rsidR="00C612CF" w:rsidRDefault="00C612CF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C612CF" w:rsidRDefault="00C612CF">
      <w:pPr>
        <w:pStyle w:val="ConsPlusTitle"/>
        <w:jc w:val="center"/>
      </w:pPr>
    </w:p>
    <w:p w:rsidR="00C612CF" w:rsidRDefault="00C612CF">
      <w:pPr>
        <w:pStyle w:val="ConsPlusTitle"/>
        <w:jc w:val="center"/>
      </w:pPr>
      <w:r>
        <w:t>ПОСТАНОВЛЕНИЕ</w:t>
      </w:r>
    </w:p>
    <w:p w:rsidR="00C612CF" w:rsidRDefault="00C612CF">
      <w:pPr>
        <w:pStyle w:val="ConsPlusTitle"/>
        <w:jc w:val="center"/>
      </w:pPr>
      <w:r>
        <w:t>от 22 декабря 2017 г. N 608</w:t>
      </w:r>
    </w:p>
    <w:p w:rsidR="00C612CF" w:rsidRDefault="00C612CF">
      <w:pPr>
        <w:pStyle w:val="ConsPlusTitle"/>
        <w:jc w:val="center"/>
      </w:pPr>
    </w:p>
    <w:p w:rsidR="00C612CF" w:rsidRDefault="00C612CF">
      <w:pPr>
        <w:pStyle w:val="ConsPlusTitle"/>
        <w:jc w:val="center"/>
      </w:pPr>
      <w:r>
        <w:t>О ВНЕСЕНИИ ИЗМЕНЕНИЯ В ПОСТАНОВЛЕНИЕ ПРАВИТЕЛЬСТВА</w:t>
      </w:r>
    </w:p>
    <w:p w:rsidR="00C612CF" w:rsidRDefault="00C612CF">
      <w:pPr>
        <w:pStyle w:val="ConsPlusTitle"/>
        <w:jc w:val="center"/>
      </w:pPr>
      <w:r>
        <w:t>ЛЕНИНГРАДСКОЙ ОБЛАСТИ ОТ 12 АПРЕЛЯ 2017 ГОДА N 102</w:t>
      </w:r>
    </w:p>
    <w:p w:rsidR="00C612CF" w:rsidRDefault="00C612CF">
      <w:pPr>
        <w:pStyle w:val="ConsPlusTitle"/>
        <w:jc w:val="center"/>
      </w:pPr>
      <w:r>
        <w:t>"ОБ УТВЕРЖДЕНИИ ПЕРЕЧНЯ ОБЪЕКТОВ ПОДПРОГРАММЫ "РАЗВИТИЕ</w:t>
      </w:r>
    </w:p>
    <w:p w:rsidR="00C612CF" w:rsidRDefault="00C612CF">
      <w:pPr>
        <w:pStyle w:val="ConsPlusTitle"/>
        <w:jc w:val="center"/>
      </w:pPr>
      <w:r>
        <w:t>МАЛОГО, СРЕДНЕГО ПРЕДПРИНИМАТЕЛЬСТВА И ПОТРЕБИТЕЛЬСКОГО</w:t>
      </w:r>
    </w:p>
    <w:p w:rsidR="00C612CF" w:rsidRDefault="00C612CF">
      <w:pPr>
        <w:pStyle w:val="ConsPlusTitle"/>
        <w:jc w:val="center"/>
      </w:pPr>
      <w:r>
        <w:t>РЫНКА ЛЕНИНГРАДСКОЙ ОБЛАСТИ" ГОСУДАРСТВЕННОЙ ПРОГРАММЫ</w:t>
      </w:r>
    </w:p>
    <w:p w:rsidR="00C612CF" w:rsidRDefault="00C612CF">
      <w:pPr>
        <w:pStyle w:val="ConsPlusTitle"/>
        <w:jc w:val="center"/>
      </w:pPr>
      <w:r>
        <w:t>ЛЕНИНГРАДСКОЙ ОБЛАСТИ "СТИМУЛИРОВАНИЕ ЭКОНОМИЧЕСКОЙ</w:t>
      </w:r>
    </w:p>
    <w:p w:rsidR="00C612CF" w:rsidRDefault="00C612CF">
      <w:pPr>
        <w:pStyle w:val="ConsPlusTitle"/>
        <w:jc w:val="center"/>
      </w:pPr>
      <w:r>
        <w:t>АКТИВНОСТИ ЛЕНИНГРАДСКОЙ ОБЛАСТИ"</w:t>
      </w:r>
    </w:p>
    <w:p w:rsidR="00C612CF" w:rsidRDefault="00C612CF">
      <w:pPr>
        <w:pStyle w:val="ConsPlusNormal"/>
        <w:ind w:firstLine="540"/>
        <w:jc w:val="both"/>
      </w:pPr>
    </w:p>
    <w:p w:rsidR="00C612CF" w:rsidRDefault="00C612CF">
      <w:pPr>
        <w:pStyle w:val="ConsPlusNormal"/>
        <w:ind w:firstLine="540"/>
        <w:jc w:val="both"/>
      </w:pPr>
      <w:r>
        <w:t>Правительство Ленинградской области постановляет:</w:t>
      </w:r>
    </w:p>
    <w:p w:rsidR="00C612CF" w:rsidRDefault="00C612CF">
      <w:pPr>
        <w:pStyle w:val="ConsPlusNormal"/>
        <w:ind w:firstLine="540"/>
        <w:jc w:val="both"/>
      </w:pPr>
    </w:p>
    <w:p w:rsidR="00C612CF" w:rsidRDefault="00C612CF">
      <w:pPr>
        <w:pStyle w:val="ConsPlusNormal"/>
        <w:ind w:firstLine="540"/>
        <w:jc w:val="both"/>
      </w:pPr>
      <w:r>
        <w:t xml:space="preserve">1. Внести в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12 апреля 2017 года N 102 "Об утверждении Перечня объектов подпрограммы "Развитие малого, среднего предпринимательства и потребительского рынка Ленинградской области" государственной программы Ленинградской области "Стимулирование экономической активности Ленинградской области" изменение, изложив </w:t>
      </w:r>
      <w:hyperlink r:id="rId7" w:history="1">
        <w:r>
          <w:rPr>
            <w:color w:val="0000FF"/>
          </w:rPr>
          <w:t>приложение</w:t>
        </w:r>
      </w:hyperlink>
      <w:r>
        <w:t xml:space="preserve"> в редакции согласно </w:t>
      </w:r>
      <w:hyperlink w:anchor="P37" w:history="1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C612CF" w:rsidRDefault="00C612CF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подписания.</w:t>
      </w:r>
    </w:p>
    <w:p w:rsidR="00C612CF" w:rsidRDefault="00C612CF">
      <w:pPr>
        <w:pStyle w:val="ConsPlusNormal"/>
        <w:ind w:firstLine="540"/>
        <w:jc w:val="both"/>
      </w:pPr>
    </w:p>
    <w:p w:rsidR="00C612CF" w:rsidRDefault="00C612CF">
      <w:pPr>
        <w:pStyle w:val="ConsPlusNormal"/>
        <w:jc w:val="right"/>
      </w:pPr>
      <w:r>
        <w:t>Губернатор</w:t>
      </w:r>
    </w:p>
    <w:p w:rsidR="00C612CF" w:rsidRDefault="00C612CF">
      <w:pPr>
        <w:pStyle w:val="ConsPlusNormal"/>
        <w:jc w:val="right"/>
      </w:pPr>
      <w:r>
        <w:t>Ленинградской области</w:t>
      </w:r>
    </w:p>
    <w:p w:rsidR="00C612CF" w:rsidRDefault="00C612CF">
      <w:pPr>
        <w:pStyle w:val="ConsPlusNormal"/>
        <w:jc w:val="right"/>
      </w:pPr>
      <w:r>
        <w:t>А.Дрозденко</w:t>
      </w:r>
    </w:p>
    <w:p w:rsidR="00C612CF" w:rsidRDefault="00C612CF">
      <w:pPr>
        <w:pStyle w:val="ConsPlusNormal"/>
      </w:pPr>
    </w:p>
    <w:p w:rsidR="00C612CF" w:rsidRDefault="00C612CF">
      <w:pPr>
        <w:pStyle w:val="ConsPlusNormal"/>
      </w:pPr>
    </w:p>
    <w:p w:rsidR="00C612CF" w:rsidRDefault="00C612CF">
      <w:pPr>
        <w:pStyle w:val="ConsPlusNormal"/>
      </w:pPr>
    </w:p>
    <w:p w:rsidR="00C612CF" w:rsidRDefault="00C612CF">
      <w:pPr>
        <w:pStyle w:val="ConsPlusNormal"/>
      </w:pPr>
    </w:p>
    <w:p w:rsidR="00C612CF" w:rsidRDefault="00C612CF">
      <w:pPr>
        <w:pStyle w:val="ConsPlusNormal"/>
      </w:pPr>
    </w:p>
    <w:p w:rsidR="00C612CF" w:rsidRDefault="00C612CF">
      <w:pPr>
        <w:pStyle w:val="ConsPlusNormal"/>
        <w:jc w:val="right"/>
        <w:outlineLvl w:val="0"/>
      </w:pPr>
      <w:r>
        <w:t>УТВЕРЖДЕН</w:t>
      </w:r>
    </w:p>
    <w:p w:rsidR="00C612CF" w:rsidRDefault="00C612CF">
      <w:pPr>
        <w:pStyle w:val="ConsPlusNormal"/>
        <w:jc w:val="right"/>
      </w:pPr>
      <w:r>
        <w:t>постановлением Правительства</w:t>
      </w:r>
    </w:p>
    <w:p w:rsidR="00C612CF" w:rsidRDefault="00C612CF">
      <w:pPr>
        <w:pStyle w:val="ConsPlusNormal"/>
        <w:jc w:val="right"/>
      </w:pPr>
      <w:r>
        <w:t>Ленинградской области</w:t>
      </w:r>
    </w:p>
    <w:p w:rsidR="00C612CF" w:rsidRDefault="00C612CF">
      <w:pPr>
        <w:pStyle w:val="ConsPlusNormal"/>
        <w:jc w:val="right"/>
      </w:pPr>
      <w:r>
        <w:t>от 12.04.2017 N 102</w:t>
      </w:r>
    </w:p>
    <w:p w:rsidR="00C612CF" w:rsidRDefault="00C612CF">
      <w:pPr>
        <w:pStyle w:val="ConsPlusNormal"/>
        <w:jc w:val="right"/>
      </w:pPr>
      <w:proofErr w:type="gramStart"/>
      <w:r>
        <w:t>(в редакции</w:t>
      </w:r>
      <w:proofErr w:type="gramEnd"/>
    </w:p>
    <w:p w:rsidR="00C612CF" w:rsidRDefault="00C612CF">
      <w:pPr>
        <w:pStyle w:val="ConsPlusNormal"/>
        <w:jc w:val="right"/>
      </w:pPr>
      <w:r>
        <w:t>постановления Правительства</w:t>
      </w:r>
    </w:p>
    <w:p w:rsidR="00C612CF" w:rsidRDefault="00C612CF">
      <w:pPr>
        <w:pStyle w:val="ConsPlusNormal"/>
        <w:jc w:val="right"/>
      </w:pPr>
      <w:r>
        <w:t>Ленинградской области</w:t>
      </w:r>
    </w:p>
    <w:p w:rsidR="00C612CF" w:rsidRDefault="00C612CF">
      <w:pPr>
        <w:pStyle w:val="ConsPlusNormal"/>
        <w:jc w:val="right"/>
      </w:pPr>
      <w:r>
        <w:t>от 22.12.2017 N 608)</w:t>
      </w:r>
    </w:p>
    <w:p w:rsidR="00C612CF" w:rsidRDefault="00C612CF">
      <w:pPr>
        <w:pStyle w:val="ConsPlusNormal"/>
        <w:jc w:val="right"/>
      </w:pPr>
      <w:r>
        <w:t>(приложение)</w:t>
      </w:r>
    </w:p>
    <w:p w:rsidR="00C612CF" w:rsidRDefault="00C612CF">
      <w:pPr>
        <w:pStyle w:val="ConsPlusNormal"/>
        <w:ind w:firstLine="540"/>
        <w:jc w:val="both"/>
      </w:pPr>
    </w:p>
    <w:p w:rsidR="00C612CF" w:rsidRDefault="00C612CF">
      <w:pPr>
        <w:pStyle w:val="ConsPlusTitle"/>
        <w:jc w:val="center"/>
      </w:pPr>
      <w:bookmarkStart w:id="0" w:name="P37"/>
      <w:bookmarkEnd w:id="0"/>
      <w:r>
        <w:t>ПЕРЕЧЕНЬ</w:t>
      </w:r>
    </w:p>
    <w:p w:rsidR="00C612CF" w:rsidRDefault="00C612CF">
      <w:pPr>
        <w:pStyle w:val="ConsPlusTitle"/>
        <w:jc w:val="center"/>
      </w:pPr>
      <w:r>
        <w:t>ОБЪЕКТОВ ПОДПРОГРАММЫ "РАЗВИТИЕ МАЛОГО, СРЕДНЕГО</w:t>
      </w:r>
    </w:p>
    <w:p w:rsidR="00C612CF" w:rsidRDefault="00C612CF">
      <w:pPr>
        <w:pStyle w:val="ConsPlusTitle"/>
        <w:jc w:val="center"/>
      </w:pPr>
      <w:r>
        <w:t>ПРЕДПРИНИМАТЕЛЬСТВА И ПОТРЕБИТЕЛЬСКОГО РЫНКА</w:t>
      </w:r>
    </w:p>
    <w:p w:rsidR="00C612CF" w:rsidRDefault="00C612CF">
      <w:pPr>
        <w:pStyle w:val="ConsPlusTitle"/>
        <w:jc w:val="center"/>
      </w:pPr>
      <w:r>
        <w:t>ЛЕНИНГРАДСКОЙ ОБЛАСТИ" ГОСУДАРСТВЕННОЙ ПРОГРАММЫ</w:t>
      </w:r>
    </w:p>
    <w:p w:rsidR="00C612CF" w:rsidRDefault="00C612CF">
      <w:pPr>
        <w:pStyle w:val="ConsPlusTitle"/>
        <w:jc w:val="center"/>
      </w:pPr>
      <w:r>
        <w:t>ЛЕНИНГРАДСКОЙ ОБЛАСТИ "СТИМУЛИРОВАНИЕ ЭКОНОМИЧЕСКОЙ</w:t>
      </w:r>
    </w:p>
    <w:p w:rsidR="00C612CF" w:rsidRDefault="00C612CF">
      <w:pPr>
        <w:pStyle w:val="ConsPlusTitle"/>
        <w:jc w:val="center"/>
      </w:pPr>
      <w:r>
        <w:t>АКТИВНОСТИ ЛЕНИНГРАДСКОЙ ОБЛАСТИ"</w:t>
      </w:r>
    </w:p>
    <w:p w:rsidR="00C612CF" w:rsidRDefault="00C612CF">
      <w:pPr>
        <w:pStyle w:val="ConsPlusNormal"/>
      </w:pPr>
    </w:p>
    <w:p w:rsidR="00C612CF" w:rsidRDefault="00C612CF">
      <w:pPr>
        <w:sectPr w:rsidR="00C612CF" w:rsidSect="00945B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2392"/>
        <w:gridCol w:w="794"/>
        <w:gridCol w:w="1361"/>
        <w:gridCol w:w="1304"/>
        <w:gridCol w:w="1361"/>
        <w:gridCol w:w="737"/>
        <w:gridCol w:w="904"/>
        <w:gridCol w:w="660"/>
        <w:gridCol w:w="964"/>
        <w:gridCol w:w="850"/>
        <w:gridCol w:w="567"/>
        <w:gridCol w:w="1474"/>
        <w:gridCol w:w="1191"/>
      </w:tblGrid>
      <w:tr w:rsidR="00C612CF">
        <w:tc>
          <w:tcPr>
            <w:tcW w:w="460" w:type="dxa"/>
            <w:vMerge w:val="restart"/>
          </w:tcPr>
          <w:p w:rsidR="00C612CF" w:rsidRDefault="00C612CF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92" w:type="dxa"/>
            <w:vMerge w:val="restart"/>
          </w:tcPr>
          <w:p w:rsidR="00C612CF" w:rsidRDefault="00C612CF">
            <w:pPr>
              <w:pStyle w:val="ConsPlusNormal"/>
              <w:jc w:val="center"/>
            </w:pPr>
            <w:r>
              <w:t>Наименование и местонахождение стройки (объекта), проектная мощность</w:t>
            </w:r>
          </w:p>
        </w:tc>
        <w:tc>
          <w:tcPr>
            <w:tcW w:w="794" w:type="dxa"/>
            <w:vMerge w:val="restart"/>
          </w:tcPr>
          <w:p w:rsidR="00C612CF" w:rsidRDefault="00C612CF">
            <w:pPr>
              <w:pStyle w:val="ConsPlusNormal"/>
              <w:jc w:val="center"/>
            </w:pPr>
            <w:r>
              <w:t>Сроки строительства (годы)</w:t>
            </w:r>
          </w:p>
        </w:tc>
        <w:tc>
          <w:tcPr>
            <w:tcW w:w="1361" w:type="dxa"/>
            <w:vMerge w:val="restart"/>
          </w:tcPr>
          <w:p w:rsidR="00C612CF" w:rsidRDefault="00C612CF">
            <w:pPr>
              <w:pStyle w:val="ConsPlusNormal"/>
              <w:jc w:val="center"/>
            </w:pPr>
            <w:r>
              <w:t>Информация о состоянии ПСД (номер заключения/стадия разработки)</w:t>
            </w:r>
          </w:p>
        </w:tc>
        <w:tc>
          <w:tcPr>
            <w:tcW w:w="2665" w:type="dxa"/>
            <w:gridSpan w:val="2"/>
          </w:tcPr>
          <w:p w:rsidR="00C612CF" w:rsidRDefault="00C612CF">
            <w:pPr>
              <w:pStyle w:val="ConsPlusNormal"/>
              <w:jc w:val="center"/>
            </w:pPr>
            <w:r>
              <w:t>Сметная стоимость (тыс. рублей)</w:t>
            </w:r>
          </w:p>
        </w:tc>
        <w:tc>
          <w:tcPr>
            <w:tcW w:w="737" w:type="dxa"/>
            <w:vMerge w:val="restart"/>
          </w:tcPr>
          <w:p w:rsidR="00C612CF" w:rsidRDefault="00C612CF">
            <w:pPr>
              <w:pStyle w:val="ConsPlusNormal"/>
              <w:jc w:val="center"/>
            </w:pPr>
            <w:r>
              <w:t>Финансовый год</w:t>
            </w:r>
          </w:p>
        </w:tc>
        <w:tc>
          <w:tcPr>
            <w:tcW w:w="3945" w:type="dxa"/>
            <w:gridSpan w:val="5"/>
          </w:tcPr>
          <w:p w:rsidR="00C612CF" w:rsidRDefault="00C612CF">
            <w:pPr>
              <w:pStyle w:val="ConsPlusNormal"/>
              <w:jc w:val="center"/>
            </w:pPr>
            <w:r>
              <w:t>Планируемые источники финансирования (тыс. рублей)</w:t>
            </w:r>
          </w:p>
        </w:tc>
        <w:tc>
          <w:tcPr>
            <w:tcW w:w="1474" w:type="dxa"/>
            <w:vMerge w:val="restart"/>
          </w:tcPr>
          <w:p w:rsidR="00C612CF" w:rsidRDefault="00C612CF">
            <w:pPr>
              <w:pStyle w:val="ConsPlusNormal"/>
              <w:jc w:val="center"/>
            </w:pPr>
            <w:r>
              <w:t>Бюджетополучатель</w:t>
            </w:r>
          </w:p>
        </w:tc>
        <w:tc>
          <w:tcPr>
            <w:tcW w:w="1191" w:type="dxa"/>
            <w:vMerge w:val="restart"/>
          </w:tcPr>
          <w:p w:rsidR="00C612CF" w:rsidRDefault="00C612CF">
            <w:pPr>
              <w:pStyle w:val="ConsPlusNormal"/>
              <w:jc w:val="center"/>
            </w:pPr>
            <w:r>
              <w:t>Главный распорядитель бюджетных средств</w:t>
            </w:r>
          </w:p>
        </w:tc>
      </w:tr>
      <w:tr w:rsidR="00C612CF">
        <w:tc>
          <w:tcPr>
            <w:tcW w:w="460" w:type="dxa"/>
            <w:vMerge/>
          </w:tcPr>
          <w:p w:rsidR="00C612CF" w:rsidRDefault="00C612CF"/>
        </w:tc>
        <w:tc>
          <w:tcPr>
            <w:tcW w:w="2392" w:type="dxa"/>
            <w:vMerge/>
          </w:tcPr>
          <w:p w:rsidR="00C612CF" w:rsidRDefault="00C612CF"/>
        </w:tc>
        <w:tc>
          <w:tcPr>
            <w:tcW w:w="794" w:type="dxa"/>
            <w:vMerge/>
          </w:tcPr>
          <w:p w:rsidR="00C612CF" w:rsidRDefault="00C612CF"/>
        </w:tc>
        <w:tc>
          <w:tcPr>
            <w:tcW w:w="1361" w:type="dxa"/>
            <w:vMerge/>
          </w:tcPr>
          <w:p w:rsidR="00C612CF" w:rsidRDefault="00C612CF"/>
        </w:tc>
        <w:tc>
          <w:tcPr>
            <w:tcW w:w="1304" w:type="dxa"/>
          </w:tcPr>
          <w:p w:rsidR="00C612CF" w:rsidRDefault="00C612CF">
            <w:pPr>
              <w:pStyle w:val="ConsPlusNormal"/>
              <w:jc w:val="center"/>
            </w:pPr>
            <w:r>
              <w:t>в ценах, утвержденных в ПСД</w:t>
            </w:r>
          </w:p>
        </w:tc>
        <w:tc>
          <w:tcPr>
            <w:tcW w:w="1361" w:type="dxa"/>
          </w:tcPr>
          <w:p w:rsidR="00C612CF" w:rsidRDefault="00C612CF">
            <w:pPr>
              <w:pStyle w:val="ConsPlusNormal"/>
              <w:jc w:val="center"/>
            </w:pPr>
            <w:r>
              <w:t>в ценах года начала строительства</w:t>
            </w:r>
          </w:p>
        </w:tc>
        <w:tc>
          <w:tcPr>
            <w:tcW w:w="737" w:type="dxa"/>
            <w:vMerge/>
          </w:tcPr>
          <w:p w:rsidR="00C612CF" w:rsidRDefault="00C612CF"/>
        </w:tc>
        <w:tc>
          <w:tcPr>
            <w:tcW w:w="904" w:type="dxa"/>
          </w:tcPr>
          <w:p w:rsidR="00C612CF" w:rsidRDefault="00C612C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60" w:type="dxa"/>
          </w:tcPr>
          <w:p w:rsidR="00C612CF" w:rsidRDefault="00C612CF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C612CF" w:rsidRDefault="00C612CF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850" w:type="dxa"/>
          </w:tcPr>
          <w:p w:rsidR="00C612CF" w:rsidRDefault="00C612CF">
            <w:pPr>
              <w:pStyle w:val="ConsPlusNormal"/>
              <w:jc w:val="center"/>
            </w:pPr>
            <w:r>
              <w:t>местные бюджеты</w:t>
            </w:r>
          </w:p>
        </w:tc>
        <w:tc>
          <w:tcPr>
            <w:tcW w:w="567" w:type="dxa"/>
          </w:tcPr>
          <w:p w:rsidR="00C612CF" w:rsidRDefault="00C612CF">
            <w:pPr>
              <w:pStyle w:val="ConsPlusNormal"/>
              <w:jc w:val="center"/>
            </w:pPr>
            <w:r>
              <w:t>прочие источники</w:t>
            </w:r>
          </w:p>
        </w:tc>
        <w:tc>
          <w:tcPr>
            <w:tcW w:w="1474" w:type="dxa"/>
            <w:vMerge/>
          </w:tcPr>
          <w:p w:rsidR="00C612CF" w:rsidRDefault="00C612CF"/>
        </w:tc>
        <w:tc>
          <w:tcPr>
            <w:tcW w:w="1191" w:type="dxa"/>
            <w:vMerge/>
          </w:tcPr>
          <w:p w:rsidR="00C612CF" w:rsidRDefault="00C612CF"/>
        </w:tc>
      </w:tr>
      <w:tr w:rsidR="00C612CF">
        <w:tc>
          <w:tcPr>
            <w:tcW w:w="15019" w:type="dxa"/>
            <w:gridSpan w:val="14"/>
          </w:tcPr>
          <w:p w:rsidR="00C612CF" w:rsidRDefault="00C612CF">
            <w:pPr>
              <w:pStyle w:val="ConsPlusNormal"/>
              <w:jc w:val="center"/>
            </w:pPr>
            <w:r>
              <w:t>Основное мероприятие "Содействие органам местного самоуправления по поддержке и развитию малого и среднего предпринимательства"</w:t>
            </w:r>
          </w:p>
        </w:tc>
      </w:tr>
      <w:tr w:rsidR="00C612CF">
        <w:tc>
          <w:tcPr>
            <w:tcW w:w="460" w:type="dxa"/>
            <w:vMerge w:val="restart"/>
          </w:tcPr>
          <w:p w:rsidR="00C612CF" w:rsidRDefault="00C612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92" w:type="dxa"/>
            <w:vMerge w:val="restart"/>
          </w:tcPr>
          <w:p w:rsidR="00C612CF" w:rsidRDefault="00C612CF">
            <w:pPr>
              <w:pStyle w:val="ConsPlusNormal"/>
            </w:pPr>
            <w:r>
              <w:t xml:space="preserve">Реконструкция здания для организации производственного </w:t>
            </w:r>
            <w:proofErr w:type="gramStart"/>
            <w:r>
              <w:t>бизнес-инкубатора</w:t>
            </w:r>
            <w:proofErr w:type="gramEnd"/>
            <w:r>
              <w:t xml:space="preserve"> Муниципального фонда поддержки малого и среднего предпринимательства Гатчинского муниципального района по адресу: Ленинградская область, Гатчинский муниципальный район, пос. Тайцы, ул. Юного Ленинца, д. 2</w:t>
            </w:r>
          </w:p>
        </w:tc>
        <w:tc>
          <w:tcPr>
            <w:tcW w:w="794" w:type="dxa"/>
            <w:vMerge w:val="restart"/>
          </w:tcPr>
          <w:p w:rsidR="00C612CF" w:rsidRDefault="00C612CF">
            <w:pPr>
              <w:pStyle w:val="ConsPlusNormal"/>
              <w:jc w:val="center"/>
            </w:pPr>
            <w:r>
              <w:t>2016-2018</w:t>
            </w:r>
          </w:p>
        </w:tc>
        <w:tc>
          <w:tcPr>
            <w:tcW w:w="1361" w:type="dxa"/>
            <w:vMerge w:val="restart"/>
          </w:tcPr>
          <w:p w:rsidR="00C612CF" w:rsidRDefault="00C612CF">
            <w:pPr>
              <w:pStyle w:val="ConsPlusNormal"/>
            </w:pPr>
            <w:proofErr w:type="gramStart"/>
            <w:r>
              <w:t>Направлена</w:t>
            </w:r>
            <w:proofErr w:type="gramEnd"/>
            <w:r>
              <w:t xml:space="preserve"> на проверку в ГАУ "Леноблгосэкспертиза"</w:t>
            </w:r>
          </w:p>
        </w:tc>
        <w:tc>
          <w:tcPr>
            <w:tcW w:w="1304" w:type="dxa"/>
            <w:vMerge w:val="restart"/>
          </w:tcPr>
          <w:p w:rsidR="00C612CF" w:rsidRDefault="00C612CF">
            <w:pPr>
              <w:pStyle w:val="ConsPlusNormal"/>
              <w:jc w:val="center"/>
            </w:pPr>
            <w:r>
              <w:t>90000,0, в том числе разработка ПСД - 3000,0</w:t>
            </w:r>
          </w:p>
        </w:tc>
        <w:tc>
          <w:tcPr>
            <w:tcW w:w="1361" w:type="dxa"/>
            <w:vMerge w:val="restart"/>
          </w:tcPr>
          <w:p w:rsidR="00C612CF" w:rsidRDefault="00C612CF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737" w:type="dxa"/>
          </w:tcPr>
          <w:p w:rsidR="00C612CF" w:rsidRDefault="00C612CF">
            <w:pPr>
              <w:pStyle w:val="ConsPlusNormal"/>
              <w:jc w:val="center"/>
            </w:pPr>
            <w:r>
              <w:t xml:space="preserve">2016 </w:t>
            </w:r>
            <w:hyperlink w:anchor="P12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4" w:type="dxa"/>
          </w:tcPr>
          <w:p w:rsidR="00C612CF" w:rsidRDefault="00C612CF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660" w:type="dxa"/>
          </w:tcPr>
          <w:p w:rsidR="00C612CF" w:rsidRDefault="00C612CF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C612CF" w:rsidRDefault="00C612CF">
            <w:pPr>
              <w:pStyle w:val="ConsPlusNormal"/>
              <w:jc w:val="center"/>
            </w:pPr>
            <w:r>
              <w:t>1300,0</w:t>
            </w:r>
          </w:p>
        </w:tc>
        <w:tc>
          <w:tcPr>
            <w:tcW w:w="850" w:type="dxa"/>
          </w:tcPr>
          <w:p w:rsidR="00C612CF" w:rsidRDefault="00C612CF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567" w:type="dxa"/>
          </w:tcPr>
          <w:p w:rsidR="00C612CF" w:rsidRDefault="00C612CF">
            <w:pPr>
              <w:pStyle w:val="ConsPlusNormal"/>
              <w:jc w:val="center"/>
            </w:pPr>
          </w:p>
        </w:tc>
        <w:tc>
          <w:tcPr>
            <w:tcW w:w="1474" w:type="dxa"/>
            <w:vMerge w:val="restart"/>
          </w:tcPr>
          <w:p w:rsidR="00C612CF" w:rsidRDefault="00C612CF">
            <w:pPr>
              <w:pStyle w:val="ConsPlusNormal"/>
            </w:pPr>
            <w:r>
              <w:t>Гатчинский муниципальный район</w:t>
            </w:r>
          </w:p>
        </w:tc>
        <w:tc>
          <w:tcPr>
            <w:tcW w:w="1191" w:type="dxa"/>
            <w:vMerge w:val="restart"/>
          </w:tcPr>
          <w:p w:rsidR="00C612CF" w:rsidRDefault="00C612CF">
            <w:pPr>
              <w:pStyle w:val="ConsPlusNormal"/>
            </w:pPr>
            <w:r>
              <w:t>Комитет по строительству Ленинградской области</w:t>
            </w:r>
          </w:p>
        </w:tc>
      </w:tr>
      <w:tr w:rsidR="00C612CF">
        <w:tc>
          <w:tcPr>
            <w:tcW w:w="460" w:type="dxa"/>
            <w:vMerge/>
          </w:tcPr>
          <w:p w:rsidR="00C612CF" w:rsidRDefault="00C612CF"/>
        </w:tc>
        <w:tc>
          <w:tcPr>
            <w:tcW w:w="2392" w:type="dxa"/>
            <w:vMerge/>
          </w:tcPr>
          <w:p w:rsidR="00C612CF" w:rsidRDefault="00C612CF"/>
        </w:tc>
        <w:tc>
          <w:tcPr>
            <w:tcW w:w="794" w:type="dxa"/>
            <w:vMerge/>
          </w:tcPr>
          <w:p w:rsidR="00C612CF" w:rsidRDefault="00C612CF"/>
        </w:tc>
        <w:tc>
          <w:tcPr>
            <w:tcW w:w="1361" w:type="dxa"/>
            <w:vMerge/>
          </w:tcPr>
          <w:p w:rsidR="00C612CF" w:rsidRDefault="00C612CF"/>
        </w:tc>
        <w:tc>
          <w:tcPr>
            <w:tcW w:w="1304" w:type="dxa"/>
            <w:vMerge/>
          </w:tcPr>
          <w:p w:rsidR="00C612CF" w:rsidRDefault="00C612CF"/>
        </w:tc>
        <w:tc>
          <w:tcPr>
            <w:tcW w:w="1361" w:type="dxa"/>
            <w:vMerge/>
          </w:tcPr>
          <w:p w:rsidR="00C612CF" w:rsidRDefault="00C612CF"/>
        </w:tc>
        <w:tc>
          <w:tcPr>
            <w:tcW w:w="737" w:type="dxa"/>
          </w:tcPr>
          <w:p w:rsidR="00C612CF" w:rsidRDefault="00C612CF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4" w:type="dxa"/>
          </w:tcPr>
          <w:p w:rsidR="00C612CF" w:rsidRDefault="00C612CF">
            <w:pPr>
              <w:pStyle w:val="ConsPlusNormal"/>
              <w:jc w:val="center"/>
            </w:pPr>
            <w:r>
              <w:t>33858,0</w:t>
            </w:r>
          </w:p>
        </w:tc>
        <w:tc>
          <w:tcPr>
            <w:tcW w:w="660" w:type="dxa"/>
          </w:tcPr>
          <w:p w:rsidR="00C612CF" w:rsidRDefault="00C612CF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C612CF" w:rsidRDefault="00C612CF">
            <w:pPr>
              <w:pStyle w:val="ConsPlusNormal"/>
              <w:jc w:val="center"/>
            </w:pPr>
            <w:r>
              <w:t>30472,0</w:t>
            </w:r>
          </w:p>
        </w:tc>
        <w:tc>
          <w:tcPr>
            <w:tcW w:w="850" w:type="dxa"/>
          </w:tcPr>
          <w:p w:rsidR="00C612CF" w:rsidRDefault="00C612CF">
            <w:pPr>
              <w:pStyle w:val="ConsPlusNormal"/>
              <w:jc w:val="center"/>
            </w:pPr>
            <w:r>
              <w:t>3386,0</w:t>
            </w:r>
          </w:p>
        </w:tc>
        <w:tc>
          <w:tcPr>
            <w:tcW w:w="567" w:type="dxa"/>
          </w:tcPr>
          <w:p w:rsidR="00C612CF" w:rsidRDefault="00C612CF">
            <w:pPr>
              <w:pStyle w:val="ConsPlusNormal"/>
              <w:jc w:val="center"/>
            </w:pPr>
          </w:p>
        </w:tc>
        <w:tc>
          <w:tcPr>
            <w:tcW w:w="1474" w:type="dxa"/>
            <w:vMerge/>
          </w:tcPr>
          <w:p w:rsidR="00C612CF" w:rsidRDefault="00C612CF"/>
        </w:tc>
        <w:tc>
          <w:tcPr>
            <w:tcW w:w="1191" w:type="dxa"/>
            <w:vMerge/>
          </w:tcPr>
          <w:p w:rsidR="00C612CF" w:rsidRDefault="00C612CF"/>
        </w:tc>
      </w:tr>
      <w:tr w:rsidR="00C612CF">
        <w:tc>
          <w:tcPr>
            <w:tcW w:w="460" w:type="dxa"/>
          </w:tcPr>
          <w:p w:rsidR="00C612CF" w:rsidRDefault="00C612C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92" w:type="dxa"/>
          </w:tcPr>
          <w:p w:rsidR="00C612CF" w:rsidRDefault="00C612CF">
            <w:pPr>
              <w:pStyle w:val="ConsPlusNormal"/>
            </w:pPr>
            <w:r>
              <w:t xml:space="preserve">Строительство </w:t>
            </w:r>
            <w:proofErr w:type="gramStart"/>
            <w:r>
              <w:t>бизнес-инкубатора</w:t>
            </w:r>
            <w:proofErr w:type="gramEnd"/>
            <w:r>
              <w:t xml:space="preserve"> смешанного типа по адресу: г. Всеволожск, ул. Евграфова, уч. N 2, в том числе проектные </w:t>
            </w:r>
            <w:r>
              <w:lastRenderedPageBreak/>
              <w:t>работы</w:t>
            </w:r>
          </w:p>
        </w:tc>
        <w:tc>
          <w:tcPr>
            <w:tcW w:w="794" w:type="dxa"/>
          </w:tcPr>
          <w:p w:rsidR="00C612CF" w:rsidRDefault="00C612CF">
            <w:pPr>
              <w:pStyle w:val="ConsPlusNormal"/>
              <w:jc w:val="center"/>
            </w:pPr>
            <w:r>
              <w:lastRenderedPageBreak/>
              <w:t>2017-2019</w:t>
            </w:r>
          </w:p>
        </w:tc>
        <w:tc>
          <w:tcPr>
            <w:tcW w:w="1361" w:type="dxa"/>
          </w:tcPr>
          <w:p w:rsidR="00C612CF" w:rsidRDefault="00C612CF">
            <w:pPr>
              <w:pStyle w:val="ConsPlusNormal"/>
            </w:pPr>
            <w:proofErr w:type="gramStart"/>
            <w:r>
              <w:t>Направлена</w:t>
            </w:r>
            <w:proofErr w:type="gramEnd"/>
            <w:r>
              <w:t xml:space="preserve"> на проверку в ГАУ "Леноблгосэкспертиза"</w:t>
            </w:r>
          </w:p>
        </w:tc>
        <w:tc>
          <w:tcPr>
            <w:tcW w:w="1304" w:type="dxa"/>
          </w:tcPr>
          <w:p w:rsidR="00C612CF" w:rsidRDefault="00C612CF">
            <w:pPr>
              <w:pStyle w:val="ConsPlusNormal"/>
              <w:jc w:val="center"/>
            </w:pPr>
            <w:r>
              <w:t>162000,0, в том числе разработка ПСД - 6915,28948</w:t>
            </w:r>
          </w:p>
        </w:tc>
        <w:tc>
          <w:tcPr>
            <w:tcW w:w="1361" w:type="dxa"/>
          </w:tcPr>
          <w:p w:rsidR="00C612CF" w:rsidRDefault="00C612CF">
            <w:pPr>
              <w:pStyle w:val="ConsPlusNormal"/>
              <w:jc w:val="center"/>
            </w:pPr>
            <w:r>
              <w:t>162000,0, в том числе разработка ПСД - 6915,28948</w:t>
            </w:r>
          </w:p>
        </w:tc>
        <w:tc>
          <w:tcPr>
            <w:tcW w:w="737" w:type="dxa"/>
          </w:tcPr>
          <w:p w:rsidR="00C612CF" w:rsidRDefault="00C612CF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904" w:type="dxa"/>
          </w:tcPr>
          <w:p w:rsidR="00C612CF" w:rsidRDefault="00C612CF">
            <w:pPr>
              <w:pStyle w:val="ConsPlusNormal"/>
              <w:jc w:val="center"/>
            </w:pPr>
            <w:r>
              <w:t>6915,33</w:t>
            </w:r>
          </w:p>
        </w:tc>
        <w:tc>
          <w:tcPr>
            <w:tcW w:w="660" w:type="dxa"/>
          </w:tcPr>
          <w:p w:rsidR="00C612CF" w:rsidRDefault="00C612CF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C612CF" w:rsidRDefault="00C612CF">
            <w:pPr>
              <w:pStyle w:val="ConsPlusNormal"/>
              <w:jc w:val="center"/>
            </w:pPr>
            <w:r>
              <w:t>6223,8</w:t>
            </w:r>
          </w:p>
        </w:tc>
        <w:tc>
          <w:tcPr>
            <w:tcW w:w="850" w:type="dxa"/>
          </w:tcPr>
          <w:p w:rsidR="00C612CF" w:rsidRDefault="00C612CF">
            <w:pPr>
              <w:pStyle w:val="ConsPlusNormal"/>
              <w:jc w:val="center"/>
            </w:pPr>
            <w:r>
              <w:t>691,53</w:t>
            </w:r>
          </w:p>
        </w:tc>
        <w:tc>
          <w:tcPr>
            <w:tcW w:w="567" w:type="dxa"/>
          </w:tcPr>
          <w:p w:rsidR="00C612CF" w:rsidRDefault="00C612CF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C612CF" w:rsidRDefault="00C612CF">
            <w:pPr>
              <w:pStyle w:val="ConsPlusNormal"/>
            </w:pPr>
            <w:r>
              <w:t>Муниципальное образование "Город Всеволожск" Всеволожског</w:t>
            </w:r>
            <w:r>
              <w:lastRenderedPageBreak/>
              <w:t>о муниципального района Ленинградской области</w:t>
            </w:r>
          </w:p>
        </w:tc>
        <w:tc>
          <w:tcPr>
            <w:tcW w:w="1191" w:type="dxa"/>
          </w:tcPr>
          <w:p w:rsidR="00C612CF" w:rsidRDefault="00C612CF">
            <w:pPr>
              <w:pStyle w:val="ConsPlusNormal"/>
            </w:pPr>
            <w:r>
              <w:lastRenderedPageBreak/>
              <w:t>Комитет по строительству Ленинградской области</w:t>
            </w:r>
          </w:p>
        </w:tc>
      </w:tr>
      <w:tr w:rsidR="00C612CF">
        <w:tc>
          <w:tcPr>
            <w:tcW w:w="460" w:type="dxa"/>
            <w:vMerge w:val="restart"/>
          </w:tcPr>
          <w:p w:rsidR="00C612CF" w:rsidRDefault="00C612CF">
            <w:pPr>
              <w:pStyle w:val="ConsPlusNormal"/>
              <w:jc w:val="both"/>
            </w:pPr>
          </w:p>
        </w:tc>
        <w:tc>
          <w:tcPr>
            <w:tcW w:w="2392" w:type="dxa"/>
            <w:vMerge w:val="restart"/>
          </w:tcPr>
          <w:p w:rsidR="00C612CF" w:rsidRDefault="00C612CF">
            <w:pPr>
              <w:pStyle w:val="ConsPlusNormal"/>
            </w:pPr>
            <w:r>
              <w:t>Итого по мероприятию</w:t>
            </w:r>
          </w:p>
        </w:tc>
        <w:tc>
          <w:tcPr>
            <w:tcW w:w="794" w:type="dxa"/>
            <w:vMerge w:val="restart"/>
          </w:tcPr>
          <w:p w:rsidR="00C612CF" w:rsidRDefault="00C612CF">
            <w:pPr>
              <w:pStyle w:val="ConsPlusNormal"/>
              <w:jc w:val="both"/>
            </w:pPr>
          </w:p>
        </w:tc>
        <w:tc>
          <w:tcPr>
            <w:tcW w:w="1361" w:type="dxa"/>
            <w:vMerge w:val="restart"/>
          </w:tcPr>
          <w:p w:rsidR="00C612CF" w:rsidRDefault="00C612CF">
            <w:pPr>
              <w:pStyle w:val="ConsPlusNormal"/>
              <w:jc w:val="both"/>
            </w:pPr>
          </w:p>
        </w:tc>
        <w:tc>
          <w:tcPr>
            <w:tcW w:w="1304" w:type="dxa"/>
            <w:vMerge w:val="restart"/>
          </w:tcPr>
          <w:p w:rsidR="00C612CF" w:rsidRDefault="00C612CF">
            <w:pPr>
              <w:pStyle w:val="ConsPlusNormal"/>
              <w:jc w:val="both"/>
            </w:pPr>
          </w:p>
        </w:tc>
        <w:tc>
          <w:tcPr>
            <w:tcW w:w="1361" w:type="dxa"/>
            <w:vMerge w:val="restart"/>
          </w:tcPr>
          <w:p w:rsidR="00C612CF" w:rsidRDefault="00C612CF">
            <w:pPr>
              <w:pStyle w:val="ConsPlusNormal"/>
              <w:jc w:val="both"/>
            </w:pPr>
          </w:p>
        </w:tc>
        <w:tc>
          <w:tcPr>
            <w:tcW w:w="737" w:type="dxa"/>
          </w:tcPr>
          <w:p w:rsidR="00C612CF" w:rsidRDefault="00C612CF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904" w:type="dxa"/>
          </w:tcPr>
          <w:p w:rsidR="00C612CF" w:rsidRDefault="00C612CF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660" w:type="dxa"/>
          </w:tcPr>
          <w:p w:rsidR="00C612CF" w:rsidRDefault="00C612CF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C612CF" w:rsidRDefault="00C612CF">
            <w:pPr>
              <w:pStyle w:val="ConsPlusNormal"/>
              <w:jc w:val="center"/>
            </w:pPr>
            <w:r>
              <w:t>1300,0</w:t>
            </w:r>
          </w:p>
        </w:tc>
        <w:tc>
          <w:tcPr>
            <w:tcW w:w="850" w:type="dxa"/>
          </w:tcPr>
          <w:p w:rsidR="00C612CF" w:rsidRDefault="00C612CF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567" w:type="dxa"/>
          </w:tcPr>
          <w:p w:rsidR="00C612CF" w:rsidRDefault="00C612CF">
            <w:pPr>
              <w:pStyle w:val="ConsPlusNormal"/>
              <w:jc w:val="both"/>
            </w:pPr>
          </w:p>
        </w:tc>
        <w:tc>
          <w:tcPr>
            <w:tcW w:w="1474" w:type="dxa"/>
            <w:vMerge w:val="restart"/>
          </w:tcPr>
          <w:p w:rsidR="00C612CF" w:rsidRDefault="00C612CF">
            <w:pPr>
              <w:pStyle w:val="ConsPlusNormal"/>
              <w:jc w:val="both"/>
            </w:pPr>
          </w:p>
        </w:tc>
        <w:tc>
          <w:tcPr>
            <w:tcW w:w="1191" w:type="dxa"/>
            <w:vMerge w:val="restart"/>
          </w:tcPr>
          <w:p w:rsidR="00C612CF" w:rsidRDefault="00C612CF">
            <w:pPr>
              <w:pStyle w:val="ConsPlusNormal"/>
              <w:jc w:val="both"/>
            </w:pPr>
          </w:p>
        </w:tc>
      </w:tr>
      <w:tr w:rsidR="00C612CF">
        <w:tc>
          <w:tcPr>
            <w:tcW w:w="460" w:type="dxa"/>
            <w:vMerge/>
          </w:tcPr>
          <w:p w:rsidR="00C612CF" w:rsidRDefault="00C612CF"/>
        </w:tc>
        <w:tc>
          <w:tcPr>
            <w:tcW w:w="2392" w:type="dxa"/>
            <w:vMerge/>
          </w:tcPr>
          <w:p w:rsidR="00C612CF" w:rsidRDefault="00C612CF"/>
        </w:tc>
        <w:tc>
          <w:tcPr>
            <w:tcW w:w="794" w:type="dxa"/>
            <w:vMerge/>
          </w:tcPr>
          <w:p w:rsidR="00C612CF" w:rsidRDefault="00C612CF"/>
        </w:tc>
        <w:tc>
          <w:tcPr>
            <w:tcW w:w="1361" w:type="dxa"/>
            <w:vMerge/>
          </w:tcPr>
          <w:p w:rsidR="00C612CF" w:rsidRDefault="00C612CF"/>
        </w:tc>
        <w:tc>
          <w:tcPr>
            <w:tcW w:w="1304" w:type="dxa"/>
            <w:vMerge/>
          </w:tcPr>
          <w:p w:rsidR="00C612CF" w:rsidRDefault="00C612CF"/>
        </w:tc>
        <w:tc>
          <w:tcPr>
            <w:tcW w:w="1361" w:type="dxa"/>
            <w:vMerge/>
          </w:tcPr>
          <w:p w:rsidR="00C612CF" w:rsidRDefault="00C612CF"/>
        </w:tc>
        <w:tc>
          <w:tcPr>
            <w:tcW w:w="737" w:type="dxa"/>
          </w:tcPr>
          <w:p w:rsidR="00C612CF" w:rsidRDefault="00C612CF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904" w:type="dxa"/>
          </w:tcPr>
          <w:p w:rsidR="00C612CF" w:rsidRDefault="00C612CF">
            <w:pPr>
              <w:pStyle w:val="ConsPlusNormal"/>
              <w:jc w:val="center"/>
            </w:pPr>
            <w:r>
              <w:t>6915,33</w:t>
            </w:r>
          </w:p>
        </w:tc>
        <w:tc>
          <w:tcPr>
            <w:tcW w:w="660" w:type="dxa"/>
          </w:tcPr>
          <w:p w:rsidR="00C612CF" w:rsidRDefault="00C612CF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C612CF" w:rsidRDefault="00C612CF">
            <w:pPr>
              <w:pStyle w:val="ConsPlusNormal"/>
              <w:jc w:val="center"/>
            </w:pPr>
            <w:r>
              <w:t>6223,8</w:t>
            </w:r>
          </w:p>
        </w:tc>
        <w:tc>
          <w:tcPr>
            <w:tcW w:w="850" w:type="dxa"/>
          </w:tcPr>
          <w:p w:rsidR="00C612CF" w:rsidRDefault="00C612CF">
            <w:pPr>
              <w:pStyle w:val="ConsPlusNormal"/>
              <w:jc w:val="center"/>
            </w:pPr>
            <w:r>
              <w:t>691,53</w:t>
            </w:r>
          </w:p>
        </w:tc>
        <w:tc>
          <w:tcPr>
            <w:tcW w:w="567" w:type="dxa"/>
          </w:tcPr>
          <w:p w:rsidR="00C612CF" w:rsidRDefault="00C612CF">
            <w:pPr>
              <w:pStyle w:val="ConsPlusNormal"/>
              <w:jc w:val="both"/>
            </w:pPr>
          </w:p>
        </w:tc>
        <w:tc>
          <w:tcPr>
            <w:tcW w:w="1474" w:type="dxa"/>
            <w:vMerge/>
          </w:tcPr>
          <w:p w:rsidR="00C612CF" w:rsidRDefault="00C612CF"/>
        </w:tc>
        <w:tc>
          <w:tcPr>
            <w:tcW w:w="1191" w:type="dxa"/>
            <w:vMerge/>
          </w:tcPr>
          <w:p w:rsidR="00C612CF" w:rsidRDefault="00C612CF"/>
        </w:tc>
      </w:tr>
      <w:tr w:rsidR="00C612CF">
        <w:tc>
          <w:tcPr>
            <w:tcW w:w="460" w:type="dxa"/>
            <w:vMerge/>
          </w:tcPr>
          <w:p w:rsidR="00C612CF" w:rsidRDefault="00C612CF"/>
        </w:tc>
        <w:tc>
          <w:tcPr>
            <w:tcW w:w="2392" w:type="dxa"/>
            <w:vMerge/>
          </w:tcPr>
          <w:p w:rsidR="00C612CF" w:rsidRDefault="00C612CF"/>
        </w:tc>
        <w:tc>
          <w:tcPr>
            <w:tcW w:w="794" w:type="dxa"/>
            <w:vMerge/>
          </w:tcPr>
          <w:p w:rsidR="00C612CF" w:rsidRDefault="00C612CF"/>
        </w:tc>
        <w:tc>
          <w:tcPr>
            <w:tcW w:w="1361" w:type="dxa"/>
            <w:vMerge/>
          </w:tcPr>
          <w:p w:rsidR="00C612CF" w:rsidRDefault="00C612CF"/>
        </w:tc>
        <w:tc>
          <w:tcPr>
            <w:tcW w:w="1304" w:type="dxa"/>
            <w:vMerge/>
          </w:tcPr>
          <w:p w:rsidR="00C612CF" w:rsidRDefault="00C612CF"/>
        </w:tc>
        <w:tc>
          <w:tcPr>
            <w:tcW w:w="1361" w:type="dxa"/>
            <w:vMerge/>
          </w:tcPr>
          <w:p w:rsidR="00C612CF" w:rsidRDefault="00C612CF"/>
        </w:tc>
        <w:tc>
          <w:tcPr>
            <w:tcW w:w="737" w:type="dxa"/>
          </w:tcPr>
          <w:p w:rsidR="00C612CF" w:rsidRDefault="00C612CF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4" w:type="dxa"/>
          </w:tcPr>
          <w:p w:rsidR="00C612CF" w:rsidRDefault="00C612CF">
            <w:pPr>
              <w:pStyle w:val="ConsPlusNormal"/>
              <w:jc w:val="center"/>
            </w:pPr>
            <w:r>
              <w:t>33858,0</w:t>
            </w:r>
          </w:p>
        </w:tc>
        <w:tc>
          <w:tcPr>
            <w:tcW w:w="660" w:type="dxa"/>
          </w:tcPr>
          <w:p w:rsidR="00C612CF" w:rsidRDefault="00C612CF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C612CF" w:rsidRDefault="00C612CF">
            <w:pPr>
              <w:pStyle w:val="ConsPlusNormal"/>
              <w:jc w:val="center"/>
            </w:pPr>
            <w:r>
              <w:t>30472,0</w:t>
            </w:r>
          </w:p>
        </w:tc>
        <w:tc>
          <w:tcPr>
            <w:tcW w:w="850" w:type="dxa"/>
          </w:tcPr>
          <w:p w:rsidR="00C612CF" w:rsidRDefault="00C612CF">
            <w:pPr>
              <w:pStyle w:val="ConsPlusNormal"/>
              <w:jc w:val="center"/>
            </w:pPr>
            <w:r>
              <w:t>3386,0</w:t>
            </w:r>
          </w:p>
        </w:tc>
        <w:tc>
          <w:tcPr>
            <w:tcW w:w="567" w:type="dxa"/>
          </w:tcPr>
          <w:p w:rsidR="00C612CF" w:rsidRDefault="00C612CF">
            <w:pPr>
              <w:pStyle w:val="ConsPlusNormal"/>
              <w:jc w:val="both"/>
            </w:pPr>
          </w:p>
        </w:tc>
        <w:tc>
          <w:tcPr>
            <w:tcW w:w="1474" w:type="dxa"/>
            <w:vMerge/>
          </w:tcPr>
          <w:p w:rsidR="00C612CF" w:rsidRDefault="00C612CF"/>
        </w:tc>
        <w:tc>
          <w:tcPr>
            <w:tcW w:w="1191" w:type="dxa"/>
            <w:vMerge/>
          </w:tcPr>
          <w:p w:rsidR="00C612CF" w:rsidRDefault="00C612CF"/>
        </w:tc>
      </w:tr>
    </w:tbl>
    <w:p w:rsidR="00C612CF" w:rsidRDefault="00C612CF">
      <w:pPr>
        <w:pStyle w:val="ConsPlusNormal"/>
      </w:pPr>
    </w:p>
    <w:p w:rsidR="00C612CF" w:rsidRDefault="00C612CF">
      <w:pPr>
        <w:pStyle w:val="ConsPlusNormal"/>
        <w:ind w:firstLine="540"/>
        <w:jc w:val="both"/>
      </w:pPr>
      <w:r>
        <w:t>--------------------------------</w:t>
      </w:r>
    </w:p>
    <w:p w:rsidR="00C612CF" w:rsidRDefault="00C612CF">
      <w:pPr>
        <w:pStyle w:val="ConsPlusNormal"/>
        <w:spacing w:before="220"/>
        <w:ind w:firstLine="540"/>
        <w:jc w:val="both"/>
      </w:pPr>
      <w:bookmarkStart w:id="1" w:name="P123"/>
      <w:bookmarkEnd w:id="1"/>
      <w:r>
        <w:t>&lt;*&gt; В рамках основного мероприятия "Информационная, консультационная поддержка субъектов малого и среднего предпринимательства, развитие организаций, образующих инфраструктуру поддержки субъектов малого и среднего предпринимательства".</w:t>
      </w:r>
    </w:p>
    <w:p w:rsidR="00C612CF" w:rsidRDefault="00C612CF">
      <w:pPr>
        <w:pStyle w:val="ConsPlusNormal"/>
      </w:pPr>
    </w:p>
    <w:p w:rsidR="00C612CF" w:rsidRDefault="00C612CF">
      <w:pPr>
        <w:pStyle w:val="ConsPlusNormal"/>
      </w:pPr>
    </w:p>
    <w:p w:rsidR="00C612CF" w:rsidRDefault="00C612C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53DA" w:rsidRDefault="005C53DA">
      <w:bookmarkStart w:id="2" w:name="_GoBack"/>
      <w:bookmarkEnd w:id="2"/>
    </w:p>
    <w:sectPr w:rsidR="005C53DA" w:rsidSect="00C061C6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2CF"/>
    <w:rsid w:val="005C53DA"/>
    <w:rsid w:val="00C6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2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12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12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2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12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12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F782067E6E1576C5E34C03B70F75D8F64D5EFF1E6641F7090CB7B5D21BD51AF8D9922C5C3DB6073BFE3C2B0FCCA2CC6ED7FB551A5C523Eq0B8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F782067E6E1576C5E34C03B70F75D8F64D5EFF1E6641F7090CB7B5D21BD51AEAD9CA205D3FA80633EB6A7A4Aq9B1M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Владимировна Дрожжина</dc:creator>
  <cp:lastModifiedBy>Валентина Владимировна Дрожжина</cp:lastModifiedBy>
  <cp:revision>1</cp:revision>
  <dcterms:created xsi:type="dcterms:W3CDTF">2018-11-12T12:01:00Z</dcterms:created>
  <dcterms:modified xsi:type="dcterms:W3CDTF">2018-11-12T12:01:00Z</dcterms:modified>
</cp:coreProperties>
</file>