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EF1A22" w:rsidRPr="00272C37" w:rsidTr="00890F5A">
        <w:tc>
          <w:tcPr>
            <w:tcW w:w="5778" w:type="dxa"/>
          </w:tcPr>
          <w:p w:rsidR="00EF1A22" w:rsidRPr="00272C37" w:rsidRDefault="00EF1A22" w:rsidP="00582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vAlign w:val="bottom"/>
          </w:tcPr>
          <w:p w:rsidR="00EF1A22" w:rsidRPr="00272C37" w:rsidRDefault="00F43886" w:rsidP="00582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EF1A22" w:rsidRPr="00272C37" w:rsidRDefault="00EF1A22" w:rsidP="00582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C37">
              <w:rPr>
                <w:rFonts w:ascii="Times New Roman" w:hAnsi="Times New Roman" w:cs="Times New Roman"/>
                <w:sz w:val="26"/>
                <w:szCs w:val="26"/>
              </w:rPr>
              <w:t>к постановлению Правительства</w:t>
            </w:r>
          </w:p>
          <w:p w:rsidR="00EF1A22" w:rsidRPr="00272C37" w:rsidRDefault="00EF1A22" w:rsidP="00582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C37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</w:tbl>
    <w:p w:rsidR="00EF1A22" w:rsidRPr="00272C37" w:rsidRDefault="00EF1A22" w:rsidP="00EF1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A22" w:rsidRPr="00272C37" w:rsidRDefault="00EF1A22" w:rsidP="00EF1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A22" w:rsidRPr="00272C37" w:rsidRDefault="00EF1A22" w:rsidP="00EF1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A22" w:rsidRPr="00272C37" w:rsidRDefault="00EF1A22" w:rsidP="00EF1A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C37">
        <w:rPr>
          <w:rFonts w:ascii="Times New Roman" w:hAnsi="Times New Roman" w:cs="Times New Roman"/>
          <w:sz w:val="26"/>
          <w:szCs w:val="26"/>
        </w:rPr>
        <w:t>ИЗМЕНЕНИЯ,</w:t>
      </w:r>
    </w:p>
    <w:p w:rsidR="00EF1A22" w:rsidRPr="00272C37" w:rsidRDefault="00EF1A22" w:rsidP="00EF1A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72C37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272C37">
        <w:rPr>
          <w:rFonts w:ascii="Times New Roman" w:hAnsi="Times New Roman" w:cs="Times New Roman"/>
          <w:sz w:val="26"/>
          <w:szCs w:val="26"/>
        </w:rPr>
        <w:t xml:space="preserve"> вносятся в Положение о комитете по тарифам и ценовой </w:t>
      </w:r>
    </w:p>
    <w:p w:rsidR="00EF1A22" w:rsidRPr="00272C37" w:rsidRDefault="00EF1A22" w:rsidP="00EF1A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C37">
        <w:rPr>
          <w:rFonts w:ascii="Times New Roman" w:hAnsi="Times New Roman" w:cs="Times New Roman"/>
          <w:sz w:val="26"/>
          <w:szCs w:val="26"/>
        </w:rPr>
        <w:t xml:space="preserve">политике Ленинградской области, </w:t>
      </w:r>
      <w:proofErr w:type="gramStart"/>
      <w:r w:rsidRPr="00272C37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Pr="00272C37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EF1A22" w:rsidRPr="00272C37" w:rsidRDefault="00EF1A22" w:rsidP="00EF1A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C37">
        <w:rPr>
          <w:rFonts w:ascii="Times New Roman" w:hAnsi="Times New Roman" w:cs="Times New Roman"/>
          <w:sz w:val="26"/>
          <w:szCs w:val="26"/>
        </w:rPr>
        <w:t>Правительства Ленинградской области от 28 августа 2013 года № 274</w:t>
      </w:r>
    </w:p>
    <w:p w:rsidR="00EF1A22" w:rsidRPr="00272C37" w:rsidRDefault="00EF1A22" w:rsidP="00EF1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A22" w:rsidRPr="00272C37" w:rsidRDefault="00EF1A22" w:rsidP="00EF1A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A22" w:rsidRPr="00575241" w:rsidRDefault="00E14EDA" w:rsidP="00575241">
      <w:pPr>
        <w:pStyle w:val="a3"/>
        <w:numPr>
          <w:ilvl w:val="0"/>
          <w:numId w:val="1"/>
        </w:numPr>
        <w:spacing w:after="0" w:line="240" w:lineRule="auto"/>
        <w:ind w:left="993" w:hanging="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1 пункта 2.2.1</w:t>
      </w:r>
      <w:r w:rsidR="00EF1A22" w:rsidRPr="00890F5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F1A22" w:rsidRPr="00890F5A" w:rsidRDefault="00EF1A22" w:rsidP="0057524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90F5A">
        <w:rPr>
          <w:rFonts w:ascii="Times New Roman" w:hAnsi="Times New Roman" w:cs="Times New Roman"/>
          <w:sz w:val="26"/>
          <w:szCs w:val="26"/>
        </w:rPr>
        <w:t>«2.2.1. Устанавливает (за исключением ценовых зон теплоснабжения)</w:t>
      </w:r>
      <w:proofErr w:type="gramStart"/>
      <w:r w:rsidRPr="00890F5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890F5A">
        <w:rPr>
          <w:rFonts w:ascii="Times New Roman" w:hAnsi="Times New Roman" w:cs="Times New Roman"/>
          <w:sz w:val="26"/>
          <w:szCs w:val="26"/>
        </w:rPr>
        <w:t>.</w:t>
      </w:r>
    </w:p>
    <w:p w:rsidR="00EF1A22" w:rsidRPr="00575241" w:rsidRDefault="00E14EDA" w:rsidP="00575241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2.2.1.1</w:t>
      </w:r>
      <w:r w:rsidR="00EF1A22" w:rsidRPr="00890F5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F1A22" w:rsidRPr="00890F5A" w:rsidRDefault="00EF1A22" w:rsidP="0057524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90F5A">
        <w:rPr>
          <w:rFonts w:ascii="Times New Roman" w:hAnsi="Times New Roman" w:cs="Times New Roman"/>
          <w:sz w:val="26"/>
          <w:szCs w:val="26"/>
        </w:rPr>
        <w:t>«2.2.1.1. Устанавливает в ценовых зонах теплоснабжения:</w:t>
      </w:r>
    </w:p>
    <w:p w:rsidR="00EF1A22" w:rsidRPr="00890F5A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а)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предельный уровень цены на тепловую энергию (мощность);</w:t>
      </w:r>
    </w:p>
    <w:p w:rsidR="00EF1A22" w:rsidRPr="00890F5A" w:rsidRDefault="00272C37" w:rsidP="00272C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б)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тарифы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теплопотребляющие</w:t>
      </w:r>
      <w:proofErr w:type="spellEnd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установки которого технологически соединены с этим источником тепловой энергии непосредственно или</w:t>
      </w:r>
      <w:proofErr w:type="gramEnd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теплопотребляющие</w:t>
      </w:r>
      <w:proofErr w:type="spellEnd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установки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теплопотребляющие</w:t>
      </w:r>
      <w:proofErr w:type="spellEnd"/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установки иных потребителей;</w:t>
      </w:r>
    </w:p>
    <w:p w:rsidR="00EF1A22" w:rsidRPr="00890F5A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в)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тарифы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установленные в виде формулы двухкомпонентного тарифа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с использованием компонента на теплоноситель и компонента на тепловую энергию;</w:t>
      </w:r>
    </w:p>
    <w:p w:rsidR="00EF1A22" w:rsidRPr="00890F5A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г)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тарифы на товары, услуги в сфере теплоснабжения в случаях, указанных в </w:t>
      </w:r>
      <w:hyperlink r:id="rId8" w:history="1">
        <w:r w:rsidR="00EF1A22"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частях 12.1</w:t>
        </w:r>
      </w:hyperlink>
      <w:r w:rsidR="00EF1A22" w:rsidRPr="00890F5A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- </w:t>
      </w:r>
      <w:hyperlink r:id="rId9" w:history="1">
        <w:r w:rsidR="00EF1A22"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12.4 статьи 10</w:t>
        </w:r>
      </w:hyperlink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Федерального закона «О теплоснабжении»;</w:t>
      </w:r>
    </w:p>
    <w:p w:rsidR="00272C37" w:rsidRPr="00575241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д) 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>плату за подключение (технологическое присоединение) к системе теплоснабжения, применяемую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</w:t>
      </w:r>
      <w:r w:rsidR="00E14EDA">
        <w:rPr>
          <w:rFonts w:ascii="Times New Roman" w:eastAsiaTheme="minorHAnsi" w:hAnsi="Times New Roman" w:cs="Times New Roman"/>
          <w:sz w:val="26"/>
          <w:szCs w:val="26"/>
        </w:rPr>
        <w:t>ние) к системе теплоснабжения</w:t>
      </w:r>
      <w:proofErr w:type="gramStart"/>
      <w:r w:rsidR="00E14EDA">
        <w:rPr>
          <w:rFonts w:ascii="Times New Roman" w:eastAsiaTheme="minorHAnsi" w:hAnsi="Times New Roman" w:cs="Times New Roman"/>
          <w:sz w:val="26"/>
          <w:szCs w:val="26"/>
        </w:rPr>
        <w:t>.».</w:t>
      </w:r>
      <w:proofErr w:type="gramEnd"/>
    </w:p>
    <w:p w:rsidR="00AA1729" w:rsidRPr="00575241" w:rsidRDefault="00E14EDA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Дополнить пунктом 2.2.1.2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  <w:lang w:val="en-US"/>
        </w:rPr>
        <w:t>:</w:t>
      </w:r>
    </w:p>
    <w:p w:rsidR="00AA1729" w:rsidRPr="00890F5A" w:rsidRDefault="00AA1729" w:rsidP="00AA1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>«2.2.1.2. Осуществляет в ценовых зонах теплоснабжения индексацию:</w:t>
      </w:r>
    </w:p>
    <w:p w:rsidR="00575241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а)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тарифа на услуги по передаче тепловой энергии, теплоносителя, установленного для соответствующей </w:t>
      </w:r>
      <w:proofErr w:type="spell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теплосетевой</w:t>
      </w:r>
      <w:proofErr w:type="spell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</w:t>
      </w:r>
      <w:proofErr w:type="spell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теплосетевой</w:t>
      </w:r>
      <w:proofErr w:type="spell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организацией;</w:t>
      </w:r>
      <w:proofErr w:type="gramEnd"/>
    </w:p>
    <w:p w:rsidR="00AA1729" w:rsidRPr="00890F5A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б)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ставки за тепловую энергию </w:t>
      </w:r>
      <w:proofErr w:type="spell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двухставочного</w:t>
      </w:r>
      <w:proofErr w:type="spell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в отношении которых принято решение</w:t>
      </w:r>
      <w:proofErr w:type="gram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о приостановлении вывода указанных источников тепловой энергии из эксплуатации в соответствии с Федеральным </w:t>
      </w:r>
      <w:hyperlink r:id="rId10" w:history="1">
        <w:r w:rsidR="00AA1729"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     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«О теплоснабжении»;</w:t>
      </w:r>
    </w:p>
    <w:p w:rsidR="00EF1A22" w:rsidRPr="00890F5A" w:rsidRDefault="00272C37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в)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величины расходов на топливо, отнесенных на одну </w:t>
      </w:r>
      <w:proofErr w:type="spell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гигакалорию</w:t>
      </w:r>
      <w:proofErr w:type="spell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одноставочном</w:t>
      </w:r>
      <w:proofErr w:type="spell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тарифе, установленном для соответствующей теплоснабжающей организации и действующем на дату окончания переходного периода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</w:t>
      </w:r>
      <w:proofErr w:type="gram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на тепловую энергию (мощность) между единой теплоснабжающей организацией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       </w:t>
      </w:r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</w:r>
      <w:hyperlink r:id="rId11" w:history="1">
        <w:r w:rsidR="00AA1729"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 xml:space="preserve"> «О теплоснабжении»</w:t>
      </w:r>
      <w:proofErr w:type="gramStart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.»</w:t>
      </w:r>
      <w:proofErr w:type="gramEnd"/>
      <w:r w:rsidR="00AA1729"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F1A22" w:rsidRPr="00575241" w:rsidRDefault="00E14EDA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Дополнить пунктом 2.2.12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  <w:lang w:val="en-US"/>
        </w:rPr>
        <w:t>:</w:t>
      </w:r>
    </w:p>
    <w:p w:rsidR="00EF1A22" w:rsidRPr="00890F5A" w:rsidRDefault="00EF1A22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«2.2.12. </w:t>
      </w: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Обеспечивает в поселениях, городских округах, не отнесенных к ценовым зонам теплоснабжения, в целях информирования теплоснабжающих организаций, </w:t>
      </w:r>
      <w:proofErr w:type="spellStart"/>
      <w:r w:rsidRPr="00890F5A">
        <w:rPr>
          <w:rFonts w:ascii="Times New Roman" w:eastAsiaTheme="minorHAnsi" w:hAnsi="Times New Roman" w:cs="Times New Roman"/>
          <w:sz w:val="26"/>
          <w:szCs w:val="26"/>
        </w:rPr>
        <w:t>теплосетевых</w:t>
      </w:r>
      <w:proofErr w:type="spellEnd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организаций и потребителей расчет и размещение на официальном сайте </w:t>
      </w:r>
      <w:r w:rsidR="00272C37"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в информационно-телекоммуникационной сети «Интернет» уровня цены на тепловую энергию (мощность), определенного в соответствии с </w:t>
      </w:r>
      <w:hyperlink r:id="rId12" w:history="1">
        <w:r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</w:t>
      </w:r>
      <w:proofErr w:type="gramEnd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утверждаемыми Правительством Российской Федерации в соответствии с Федеральным </w:t>
      </w:r>
      <w:hyperlink r:id="rId13" w:history="1">
        <w:r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«О теплоснабжении»</w:t>
      </w: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>.»</w:t>
      </w:r>
      <w:proofErr w:type="gramEnd"/>
      <w:r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EF1A22" w:rsidRPr="00575241" w:rsidRDefault="00E14EDA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Подпункт «2» пункта 3.9</w:t>
      </w:r>
      <w:r w:rsidR="00EF1A22" w:rsidRPr="00890F5A">
        <w:rPr>
          <w:rFonts w:ascii="Times New Roman" w:eastAsiaTheme="minorHAnsi" w:hAnsi="Times New Roman" w:cs="Times New Roman"/>
          <w:sz w:val="26"/>
          <w:szCs w:val="26"/>
        </w:rPr>
        <w:t xml:space="preserve"> изложить в следующей редакции:</w:t>
      </w:r>
    </w:p>
    <w:p w:rsidR="003A584F" w:rsidRPr="00890F5A" w:rsidRDefault="00EF1A22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«2) информацию и необходимые материалы по вопросам установления, изменения </w:t>
      </w:r>
      <w:r w:rsidR="00272C37" w:rsidRPr="00890F5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и применения тарифов, в том числе установления и изменения предельных уровней цен на тепловую энергию (мощность), регулируемых в соответствии с Федеральным </w:t>
      </w:r>
      <w:hyperlink r:id="rId14" w:history="1">
        <w:r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72C37" w:rsidRPr="00890F5A">
        <w:rPr>
          <w:rFonts w:ascii="Times New Roman" w:eastAsiaTheme="minorHAnsi" w:hAnsi="Times New Roman" w:cs="Times New Roman"/>
          <w:sz w:val="26"/>
          <w:szCs w:val="26"/>
        </w:rPr>
        <w:t xml:space="preserve">             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«О теплоснабжении», в случаях, в формате и в сроки, которые установлены Федеральным </w:t>
      </w:r>
      <w:hyperlink r:id="rId15" w:history="1">
        <w:r w:rsidRPr="00890F5A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«О теплоснабжении», а также правилами предоставления информации в области государственного регулирования тарифов в сфере теплоснабжения, утвержденными</w:t>
      </w:r>
      <w:proofErr w:type="gramEnd"/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федеральным органом исполнительной власти в области государственного регулирования тарифов</w:t>
      </w: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>;»</w:t>
      </w:r>
      <w:proofErr w:type="gramEnd"/>
      <w:r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3A584F" w:rsidRPr="00575241" w:rsidRDefault="003A584F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Пункт </w:t>
      </w:r>
      <w:r w:rsidR="00E14EDA">
        <w:rPr>
          <w:rFonts w:ascii="Times New Roman" w:eastAsiaTheme="minorHAnsi" w:hAnsi="Times New Roman" w:cs="Times New Roman"/>
          <w:sz w:val="26"/>
          <w:szCs w:val="26"/>
        </w:rPr>
        <w:t>2.4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изложить в следующей редакции:</w:t>
      </w:r>
    </w:p>
    <w:p w:rsidR="003A584F" w:rsidRPr="00890F5A" w:rsidRDefault="003A584F" w:rsidP="0057524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>«2.4. В области обращения с твердыми коммунальными отходами</w:t>
      </w:r>
      <w:proofErr w:type="gramStart"/>
      <w:r w:rsidRPr="00890F5A">
        <w:rPr>
          <w:rFonts w:ascii="Times New Roman" w:eastAsiaTheme="minorHAnsi" w:hAnsi="Times New Roman" w:cs="Times New Roman"/>
          <w:sz w:val="26"/>
          <w:szCs w:val="26"/>
        </w:rPr>
        <w:t>:»</w:t>
      </w:r>
      <w:proofErr w:type="gramEnd"/>
      <w:r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3A584F" w:rsidRPr="00575241" w:rsidRDefault="003A584F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>Пункты 2.4.1</w:t>
      </w:r>
      <w:r w:rsidR="00E14EDA">
        <w:rPr>
          <w:rFonts w:ascii="Times New Roman" w:eastAsiaTheme="minorHAnsi" w:hAnsi="Times New Roman" w:cs="Times New Roman"/>
          <w:sz w:val="26"/>
          <w:szCs w:val="26"/>
        </w:rPr>
        <w:t>, 2.4.3, 2.4.5, 2.4.6, 2.4.13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 xml:space="preserve"> признать утратившими силу.</w:t>
      </w:r>
    </w:p>
    <w:p w:rsidR="003A584F" w:rsidRPr="00575241" w:rsidRDefault="003A584F" w:rsidP="003A58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>Пункт 2.4.4</w:t>
      </w:r>
      <w:r w:rsidR="00E14EDA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>изложить в следующей редакции:</w:t>
      </w:r>
    </w:p>
    <w:p w:rsidR="003A584F" w:rsidRDefault="003A584F" w:rsidP="00890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90F5A">
        <w:rPr>
          <w:rFonts w:ascii="Times New Roman" w:eastAsiaTheme="minorHAnsi" w:hAnsi="Times New Roman" w:cs="Times New Roman"/>
          <w:sz w:val="26"/>
          <w:szCs w:val="26"/>
        </w:rPr>
        <w:t>«2.4.4. Публикует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физических лиц) в порядке, установленном Правилами регулирования тарифов в сфере обращения с твердыми коммунальными отходами, утвержденными постановлением Правительства Российской Федерации от 30 мая 2016 года № 484</w:t>
      </w:r>
      <w:r w:rsidR="00890F5A"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890F5A">
        <w:rPr>
          <w:rFonts w:ascii="Times New Roman" w:eastAsiaTheme="minorHAnsi" w:hAnsi="Times New Roman" w:cs="Times New Roman"/>
          <w:sz w:val="26"/>
          <w:szCs w:val="26"/>
        </w:rPr>
        <w:t>»</w:t>
      </w:r>
      <w:r w:rsidR="00890F5A" w:rsidRPr="00890F5A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575241" w:rsidRDefault="00575241" w:rsidP="005752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Пункт 3.4 дополнить подпунктами «в», «г» следующего содержания</w:t>
      </w:r>
      <w:r w:rsidRPr="00575241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575241" w:rsidRDefault="00575241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«в) </w:t>
      </w:r>
      <w:r w:rsidRPr="00575241">
        <w:rPr>
          <w:rFonts w:ascii="Times New Roman" w:eastAsiaTheme="minorHAnsi" w:hAnsi="Times New Roman" w:cs="Times New Roman"/>
          <w:sz w:val="26"/>
          <w:szCs w:val="26"/>
        </w:rPr>
        <w:t xml:space="preserve">инвестиционные программы субъектов естественных монополий в сфере перевозок пассажиров </w:t>
      </w:r>
      <w:r w:rsidRPr="00575241">
        <w:rPr>
          <w:rFonts w:ascii="Times New Roman" w:hAnsi="Times New Roman" w:cs="Times New Roman"/>
          <w:sz w:val="26"/>
          <w:szCs w:val="26"/>
        </w:rPr>
        <w:t>железнодорожным транспортом общего пользования в пригородном сообщении на территории Ленинградской области</w:t>
      </w:r>
      <w:r w:rsidRPr="00575241">
        <w:rPr>
          <w:rFonts w:ascii="Times New Roman" w:eastAsiaTheme="minorHAnsi" w:hAnsi="Times New Roman" w:cs="Times New Roman"/>
          <w:sz w:val="26"/>
          <w:szCs w:val="26"/>
        </w:rPr>
        <w:t xml:space="preserve"> в части </w:t>
      </w:r>
      <w:r w:rsidRPr="00575241">
        <w:rPr>
          <w:rFonts w:ascii="Times New Roman" w:hAnsi="Times New Roman" w:cs="Times New Roman"/>
          <w:sz w:val="26"/>
          <w:szCs w:val="26"/>
        </w:rPr>
        <w:t>расходов на реализацию инвестиционных программ;</w:t>
      </w:r>
    </w:p>
    <w:p w:rsidR="00575241" w:rsidRDefault="00575241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организациям, осуществляющим реализацию единых социальных проездных билетов на возмездной основе, предельный тариф для расчета оплаты услуг по активации единых социальных проездных билетов на возмездной основе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75241" w:rsidRDefault="00575241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BD1D46">
        <w:rPr>
          <w:rFonts w:ascii="Times New Roman" w:hAnsi="Times New Roman" w:cs="Times New Roman"/>
          <w:sz w:val="26"/>
          <w:szCs w:val="26"/>
        </w:rPr>
        <w:t>Пункт</w:t>
      </w:r>
      <w:r w:rsidR="000739E7">
        <w:rPr>
          <w:rFonts w:ascii="Times New Roman" w:hAnsi="Times New Roman" w:cs="Times New Roman"/>
          <w:sz w:val="26"/>
          <w:szCs w:val="26"/>
        </w:rPr>
        <w:t>ы</w:t>
      </w:r>
      <w:r w:rsidR="00BD1D46">
        <w:rPr>
          <w:rFonts w:ascii="Times New Roman" w:hAnsi="Times New Roman" w:cs="Times New Roman"/>
          <w:sz w:val="26"/>
          <w:szCs w:val="26"/>
        </w:rPr>
        <w:t xml:space="preserve"> 3.11</w:t>
      </w:r>
      <w:r w:rsidR="000739E7">
        <w:rPr>
          <w:rFonts w:ascii="Times New Roman" w:hAnsi="Times New Roman" w:cs="Times New Roman"/>
          <w:sz w:val="26"/>
          <w:szCs w:val="26"/>
        </w:rPr>
        <w:t>, 3.13 считать соответственно пункта</w:t>
      </w:r>
      <w:r w:rsidR="00BD1D46">
        <w:rPr>
          <w:rFonts w:ascii="Times New Roman" w:hAnsi="Times New Roman" w:cs="Times New Roman"/>
          <w:sz w:val="26"/>
          <w:szCs w:val="26"/>
        </w:rPr>
        <w:t>м</w:t>
      </w:r>
      <w:r w:rsidR="000739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9E7">
        <w:rPr>
          <w:rFonts w:ascii="Times New Roman" w:hAnsi="Times New Roman" w:cs="Times New Roman"/>
          <w:sz w:val="26"/>
          <w:szCs w:val="26"/>
        </w:rPr>
        <w:t>3.13, 3.11.</w:t>
      </w:r>
    </w:p>
    <w:p w:rsidR="00BD1D46" w:rsidRPr="00575241" w:rsidRDefault="00BD1D46" w:rsidP="0057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bookmarkStart w:id="0" w:name="_GoBack"/>
      <w:bookmarkEnd w:id="0"/>
    </w:p>
    <w:sectPr w:rsidR="00BD1D46" w:rsidRPr="00575241" w:rsidSect="00272C37">
      <w:headerReference w:type="default" r:id="rId16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74" w:rsidRDefault="00A72C74" w:rsidP="00272C37">
      <w:pPr>
        <w:spacing w:after="0" w:line="240" w:lineRule="auto"/>
      </w:pPr>
      <w:r>
        <w:separator/>
      </w:r>
    </w:p>
  </w:endnote>
  <w:endnote w:type="continuationSeparator" w:id="0">
    <w:p w:rsidR="00A72C74" w:rsidRDefault="00A72C74" w:rsidP="0027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74" w:rsidRDefault="00A72C74" w:rsidP="00272C37">
      <w:pPr>
        <w:spacing w:after="0" w:line="240" w:lineRule="auto"/>
      </w:pPr>
      <w:r>
        <w:separator/>
      </w:r>
    </w:p>
  </w:footnote>
  <w:footnote w:type="continuationSeparator" w:id="0">
    <w:p w:rsidR="00A72C74" w:rsidRDefault="00A72C74" w:rsidP="0027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1669"/>
      <w:docPartObj>
        <w:docPartGallery w:val="Page Numbers (Top of Page)"/>
        <w:docPartUnique/>
      </w:docPartObj>
    </w:sdtPr>
    <w:sdtEndPr/>
    <w:sdtContent>
      <w:p w:rsidR="00272C37" w:rsidRDefault="00272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E7">
          <w:rPr>
            <w:noProof/>
          </w:rPr>
          <w:t>3</w:t>
        </w:r>
        <w:r>
          <w:fldChar w:fldCharType="end"/>
        </w:r>
      </w:p>
    </w:sdtContent>
  </w:sdt>
  <w:p w:rsidR="00272C37" w:rsidRDefault="00272C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0735"/>
    <w:multiLevelType w:val="hybridMultilevel"/>
    <w:tmpl w:val="BB10D9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A"/>
    <w:rsid w:val="000739E7"/>
    <w:rsid w:val="0017113D"/>
    <w:rsid w:val="00175244"/>
    <w:rsid w:val="00272C37"/>
    <w:rsid w:val="0036553E"/>
    <w:rsid w:val="003A584F"/>
    <w:rsid w:val="00575241"/>
    <w:rsid w:val="006D3946"/>
    <w:rsid w:val="00855ABD"/>
    <w:rsid w:val="00890F5A"/>
    <w:rsid w:val="008F4C17"/>
    <w:rsid w:val="00901B9F"/>
    <w:rsid w:val="009837EC"/>
    <w:rsid w:val="00A72C74"/>
    <w:rsid w:val="00AA1729"/>
    <w:rsid w:val="00BD1D46"/>
    <w:rsid w:val="00C12D8A"/>
    <w:rsid w:val="00CE57A3"/>
    <w:rsid w:val="00D07F60"/>
    <w:rsid w:val="00E14EDA"/>
    <w:rsid w:val="00EF1A22"/>
    <w:rsid w:val="00F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22"/>
    <w:pPr>
      <w:ind w:left="720"/>
      <w:contextualSpacing/>
    </w:pPr>
  </w:style>
  <w:style w:type="table" w:styleId="a4">
    <w:name w:val="Table Grid"/>
    <w:basedOn w:val="a1"/>
    <w:uiPriority w:val="59"/>
    <w:rsid w:val="00EF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C3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2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C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22"/>
    <w:pPr>
      <w:ind w:left="720"/>
      <w:contextualSpacing/>
    </w:pPr>
  </w:style>
  <w:style w:type="table" w:styleId="a4">
    <w:name w:val="Table Grid"/>
    <w:basedOn w:val="a1"/>
    <w:uiPriority w:val="59"/>
    <w:rsid w:val="00EF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C3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2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C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22B4EC28EE66AAF7D31EDD8C0FF11BC8918E250EEE9EF8C7CE985930C718BE57D20FBA18C366177A955E0B8BE9F1D34B5E11E5650E742D29G" TargetMode="External"/><Relationship Id="rId13" Type="http://schemas.openxmlformats.org/officeDocument/2006/relationships/hyperlink" Target="consultantplus://offline/ref=FB7EF6D4D70EAFEC33FACE54231AAD1280F2A62A47D231AEDFAE9D3B97B9CC8E9AF4B23887C6C462D7483CA41Fg3Y8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7EF6D4D70EAFEC33FACE54231AAD1280F2A72048D231AEDFAE9D3B97B9CC8E88F4EA3485C3DA61D45D6AF55A65796595A6C375F012C0F0g0Y0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16E150D445D6EAC627C66DFEA5C9ED15105018AADF50CA57659B0380493FDF4EABFAFC69F65E8042783067DEiFq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74A2EB2178C6DD5775DE93A1262C97CD9A87A8C144FC8273D2207EDF2AAEF4553943CF7A558E6F7707D1354DtDt3I" TargetMode="External"/><Relationship Id="rId10" Type="http://schemas.openxmlformats.org/officeDocument/2006/relationships/hyperlink" Target="consultantplus://offline/ref=7A16E150D445D6EAC627C66DFEA5C9ED15105018AADF50CA57659B0380493FDF4EABFAFC69F65E8042783067DEiFq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522B4EC28EE66AAF7D31EDD8C0FF11BC8918E250EEE9EF8C7CE985930C718BE57D20FBA18C366117A955E0B8BE9F1D34B5E11E5650E742D29G" TargetMode="External"/><Relationship Id="rId14" Type="http://schemas.openxmlformats.org/officeDocument/2006/relationships/hyperlink" Target="consultantplus://offline/ref=DC74A2EB2178C6DD5775DE93A1262C97CD9A87A8C144FC8273D2207EDF2AAEF4553943CF7A558E6F7707D1354DtD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8</cp:revision>
  <cp:lastPrinted>2018-11-15T12:18:00Z</cp:lastPrinted>
  <dcterms:created xsi:type="dcterms:W3CDTF">2018-10-25T08:49:00Z</dcterms:created>
  <dcterms:modified xsi:type="dcterms:W3CDTF">2018-11-15T14:55:00Z</dcterms:modified>
</cp:coreProperties>
</file>