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1C" w:rsidRPr="00B428E5" w:rsidRDefault="0016341C" w:rsidP="00B42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28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16341C" w:rsidRPr="00B428E5" w:rsidRDefault="0016341C" w:rsidP="001648D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28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 проекту постановления </w:t>
      </w:r>
      <w:r w:rsidR="00905B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Губернатора</w:t>
      </w:r>
      <w:r w:rsidRPr="00B428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Ленинградской области</w:t>
      </w:r>
    </w:p>
    <w:p w:rsidR="0016341C" w:rsidRPr="0039517C" w:rsidRDefault="0016341C" w:rsidP="001648D0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28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951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предельных (максимальных) индексов изменения размера вносимой гражданами платы за коммунальные усл</w:t>
      </w:r>
      <w:r w:rsidRPr="001568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уги в муниципальных образованиях Ленинградской области </w:t>
      </w:r>
      <w:r w:rsidR="00905B22" w:rsidRPr="001568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1568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05B22" w:rsidRPr="001568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="004F3B2E" w:rsidRPr="001568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-2023 </w:t>
      </w:r>
      <w:r w:rsidRPr="001568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</w:t>
      </w:r>
      <w:r w:rsidR="004F3B2E" w:rsidRPr="001568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1568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6341C" w:rsidRDefault="0016341C" w:rsidP="00164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C06C8A" w:rsidRDefault="00C06C8A" w:rsidP="00C06C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1 с</w:t>
      </w:r>
      <w:r w:rsidR="002A2A26" w:rsidRPr="002A2A26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A2A26" w:rsidRPr="002A2A26">
        <w:rPr>
          <w:rFonts w:ascii="Times New Roman" w:hAnsi="Times New Roman" w:cs="Times New Roman"/>
          <w:sz w:val="28"/>
          <w:szCs w:val="28"/>
        </w:rPr>
        <w:t xml:space="preserve"> 157.1 Жилищного кодекса Российской Федерации предусмотрено, что не допускается повышение размера вносимой гражданами платы за коммунальные услуги выше предельных (максимальных) индексов изменения размера вносимой гражданами платы за коммунальные услуги </w:t>
      </w:r>
      <w:r w:rsidR="0094308B">
        <w:rPr>
          <w:rFonts w:ascii="Times New Roman" w:hAnsi="Times New Roman" w:cs="Times New Roman"/>
          <w:sz w:val="28"/>
          <w:szCs w:val="28"/>
        </w:rPr>
        <w:br/>
      </w:r>
      <w:r w:rsidR="002A2A26" w:rsidRPr="002A2A26">
        <w:rPr>
          <w:rFonts w:ascii="Times New Roman" w:hAnsi="Times New Roman" w:cs="Times New Roman"/>
          <w:sz w:val="28"/>
          <w:szCs w:val="28"/>
        </w:rPr>
        <w:t>в муниципальных образованиях</w:t>
      </w:r>
      <w:r w:rsidR="00356C21">
        <w:rPr>
          <w:rFonts w:ascii="Times New Roman" w:hAnsi="Times New Roman" w:cs="Times New Roman"/>
          <w:sz w:val="28"/>
          <w:szCs w:val="28"/>
        </w:rPr>
        <w:t xml:space="preserve"> </w:t>
      </w:r>
      <w:r w:rsidR="00356C21" w:rsidRPr="002A2A26">
        <w:rPr>
          <w:rFonts w:ascii="Times New Roman" w:hAnsi="Times New Roman" w:cs="Times New Roman"/>
          <w:sz w:val="28"/>
          <w:szCs w:val="28"/>
        </w:rPr>
        <w:t>(далее – предельные индексы)</w:t>
      </w:r>
      <w:r w:rsidR="002A2A26" w:rsidRPr="002A2A26">
        <w:rPr>
          <w:rFonts w:ascii="Times New Roman" w:hAnsi="Times New Roman" w:cs="Times New Roman"/>
          <w:sz w:val="28"/>
          <w:szCs w:val="28"/>
        </w:rPr>
        <w:t>, утвержденных высшим должностным лицом субъекта Российской Федерации</w:t>
      </w:r>
      <w:r w:rsidR="00356C21" w:rsidRPr="00356C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6C21" w:rsidRPr="00974502">
        <w:rPr>
          <w:rFonts w:ascii="Times New Roman" w:hAnsi="Times New Roman" w:cs="Times New Roman"/>
          <w:sz w:val="28"/>
          <w:szCs w:val="28"/>
          <w:lang w:eastAsia="ru-RU"/>
        </w:rPr>
        <w:t>(руководителем высшего исполнительного органа государственной власти</w:t>
      </w:r>
      <w:r w:rsidR="00356C21"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субъекта Российской Федерации)</w:t>
      </w:r>
      <w:r w:rsidR="002A2A26" w:rsidRPr="002A2A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6C21" w:rsidRPr="00356C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6C21" w:rsidRPr="0097450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случаях, предусмотренных законодательством Российской Федерации, предельные индексы утверждаются по согласованию </w:t>
      </w:r>
      <w:r w:rsidR="00796C0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56C21" w:rsidRPr="00974502">
        <w:rPr>
          <w:rFonts w:ascii="Times New Roman" w:hAnsi="Times New Roman" w:cs="Times New Roman"/>
          <w:sz w:val="28"/>
          <w:szCs w:val="28"/>
          <w:lang w:eastAsia="ru-RU"/>
        </w:rPr>
        <w:t>с представительными органами муниципальных образований.</w:t>
      </w:r>
    </w:p>
    <w:p w:rsidR="00974502" w:rsidRPr="00974502" w:rsidRDefault="00AA5A79" w:rsidP="00C06C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Согласно пункту 2 Основ п</w:t>
      </w:r>
      <w:r w:rsidR="00974502" w:rsidRPr="00974502">
        <w:rPr>
          <w:rFonts w:ascii="Times New Roman" w:hAnsi="Times New Roman" w:cs="Times New Roman"/>
          <w:sz w:val="28"/>
          <w:szCs w:val="28"/>
          <w:lang w:eastAsia="ru-RU"/>
        </w:rPr>
        <w:t>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Федерации, утвержденных Правительством Российской Федерации (далее - индексы по субъектам Российской Федерации). Предельные индексы и индексы по субъектам Российской Федерации устанавливаются на долгосрочный период (на срок не менее чем три года, если иное не установлено Правительством Российской Федерации) в соответствии с</w:t>
      </w:r>
      <w:r w:rsidRPr="00AA5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4502" w:rsidRPr="00974502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основами формирования индексов изменения размера платы граждан за коммунальные услуги в Российской Федерации</w:t>
      </w:r>
      <w:r w:rsidR="00796C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7A51" w:rsidRPr="002A2A26" w:rsidRDefault="00117A51" w:rsidP="00117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A2A26">
        <w:rPr>
          <w:rFonts w:ascii="Times New Roman" w:hAnsi="Times New Roman" w:cs="Times New Roman"/>
          <w:sz w:val="28"/>
          <w:szCs w:val="28"/>
        </w:rPr>
        <w:t xml:space="preserve"> формирования индексов изменения размера платы граждан </w:t>
      </w:r>
      <w:r w:rsidR="0094308B">
        <w:rPr>
          <w:rFonts w:ascii="Times New Roman" w:hAnsi="Times New Roman" w:cs="Times New Roman"/>
          <w:sz w:val="28"/>
          <w:szCs w:val="28"/>
        </w:rPr>
        <w:br/>
      </w:r>
      <w:r w:rsidRPr="002A2A26">
        <w:rPr>
          <w:rFonts w:ascii="Times New Roman" w:hAnsi="Times New Roman" w:cs="Times New Roman"/>
          <w:sz w:val="28"/>
          <w:szCs w:val="28"/>
        </w:rPr>
        <w:t xml:space="preserve">за коммунальные услуги в Российской Федерации (далее – Основы) </w:t>
      </w:r>
      <w:r w:rsidR="00796C0B" w:rsidRPr="002A2A26">
        <w:rPr>
          <w:rFonts w:ascii="Times New Roman" w:hAnsi="Times New Roman" w:cs="Times New Roman"/>
          <w:sz w:val="28"/>
          <w:szCs w:val="28"/>
        </w:rPr>
        <w:t>утверждены</w:t>
      </w:r>
      <w:r w:rsidRPr="002A2A2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30.04.2014 № 400.</w:t>
      </w:r>
    </w:p>
    <w:p w:rsidR="004B7BD1" w:rsidRPr="002A2A26" w:rsidRDefault="002A2A26" w:rsidP="00CB5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Согласно пункту 4 Основ предельные индексы и индексы по субъектам Российской Федерации </w:t>
      </w:r>
      <w:proofErr w:type="gramStart"/>
      <w:r w:rsidRPr="002A2A26">
        <w:rPr>
          <w:rFonts w:ascii="Times New Roman" w:hAnsi="Times New Roman" w:cs="Times New Roman"/>
          <w:sz w:val="28"/>
          <w:szCs w:val="28"/>
        </w:rPr>
        <w:t>устанавливаются и применяются</w:t>
      </w:r>
      <w:proofErr w:type="gramEnd"/>
      <w:r w:rsidRPr="002A2A26">
        <w:rPr>
          <w:rFonts w:ascii="Times New Roman" w:hAnsi="Times New Roman" w:cs="Times New Roman"/>
          <w:sz w:val="28"/>
          <w:szCs w:val="28"/>
        </w:rPr>
        <w:t xml:space="preserve"> исходя из неизменности порядка оплаты коммунальных услуг, а также из принципа неизменности набора </w:t>
      </w:r>
      <w:r w:rsidR="008E0CE1">
        <w:rPr>
          <w:rFonts w:ascii="Times New Roman" w:hAnsi="Times New Roman" w:cs="Times New Roman"/>
          <w:sz w:val="28"/>
          <w:szCs w:val="28"/>
        </w:rPr>
        <w:br/>
      </w:r>
      <w:r w:rsidRPr="002A2A26">
        <w:rPr>
          <w:rFonts w:ascii="Times New Roman" w:hAnsi="Times New Roman" w:cs="Times New Roman"/>
          <w:sz w:val="28"/>
          <w:szCs w:val="28"/>
        </w:rPr>
        <w:t xml:space="preserve">и объема потребляемых коммунальных услуг. </w:t>
      </w:r>
    </w:p>
    <w:p w:rsidR="008A1EA4" w:rsidRPr="00796C0B" w:rsidRDefault="008A1EA4" w:rsidP="00796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C0B">
        <w:rPr>
          <w:rFonts w:ascii="Times New Roman" w:hAnsi="Times New Roman" w:cs="Times New Roman"/>
          <w:sz w:val="28"/>
          <w:szCs w:val="28"/>
          <w:lang w:eastAsia="ru-RU"/>
        </w:rPr>
        <w:t>Согласно пункту 8 Основ предельные индексы на первый год долгосрочного периода устанавливаются в виде значений, выраженных в процентах, и могут быть установлены с календарной разбивкой, а также могут дифференцироваться:</w:t>
      </w:r>
    </w:p>
    <w:p w:rsidR="008A1EA4" w:rsidRPr="00796C0B" w:rsidRDefault="008A1EA4" w:rsidP="00796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C0B">
        <w:rPr>
          <w:rFonts w:ascii="Times New Roman" w:hAnsi="Times New Roman" w:cs="Times New Roman"/>
          <w:sz w:val="28"/>
          <w:szCs w:val="28"/>
          <w:lang w:eastAsia="ru-RU"/>
        </w:rPr>
        <w:t xml:space="preserve">по типу отопления жилых помещений (централизованное отопление, децентрализованное отопление с использованием природного газа, сжиженного газа, жидкого топлива, печного и </w:t>
      </w:r>
      <w:proofErr w:type="spellStart"/>
      <w:r w:rsidRPr="00796C0B">
        <w:rPr>
          <w:rFonts w:ascii="Times New Roman" w:hAnsi="Times New Roman" w:cs="Times New Roman"/>
          <w:sz w:val="28"/>
          <w:szCs w:val="28"/>
          <w:lang w:eastAsia="ru-RU"/>
        </w:rPr>
        <w:t>электроотопления</w:t>
      </w:r>
      <w:proofErr w:type="spellEnd"/>
      <w:r w:rsidRPr="00796C0B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8A1EA4" w:rsidRPr="00796C0B" w:rsidRDefault="008A1EA4" w:rsidP="00796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C0B">
        <w:rPr>
          <w:rFonts w:ascii="Times New Roman" w:hAnsi="Times New Roman" w:cs="Times New Roman"/>
          <w:sz w:val="28"/>
          <w:szCs w:val="28"/>
          <w:lang w:eastAsia="ru-RU"/>
        </w:rPr>
        <w:t>по степени благоустройства многоквартирных домов (жилых домов);</w:t>
      </w:r>
    </w:p>
    <w:p w:rsidR="008A1EA4" w:rsidRPr="00796C0B" w:rsidRDefault="008A1EA4" w:rsidP="00796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C0B">
        <w:rPr>
          <w:rFonts w:ascii="Times New Roman" w:hAnsi="Times New Roman" w:cs="Times New Roman"/>
          <w:sz w:val="28"/>
          <w:szCs w:val="28"/>
          <w:lang w:eastAsia="ru-RU"/>
        </w:rPr>
        <w:t>по системам водоснабжения и водоотведения, а также по системам централизованного теплоснабжения.</w:t>
      </w:r>
    </w:p>
    <w:p w:rsidR="008A1EA4" w:rsidRPr="00796C0B" w:rsidRDefault="008A1EA4" w:rsidP="00796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C0B">
        <w:rPr>
          <w:rFonts w:ascii="Times New Roman" w:hAnsi="Times New Roman" w:cs="Times New Roman"/>
          <w:sz w:val="28"/>
          <w:szCs w:val="28"/>
          <w:lang w:eastAsia="ru-RU"/>
        </w:rPr>
        <w:t>На второй и последующие годы долгосрочного периода предельные индексы устанавливаются в виде формулы.</w:t>
      </w:r>
    </w:p>
    <w:p w:rsidR="0016341C" w:rsidRDefault="00006FA0" w:rsidP="00CB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6341C" w:rsidRPr="0039517C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пунктом 64 Основ </w:t>
      </w:r>
      <w:r w:rsidR="0016341C">
        <w:rPr>
          <w:rFonts w:ascii="Times New Roman" w:hAnsi="Times New Roman" w:cs="Times New Roman"/>
          <w:sz w:val="28"/>
          <w:szCs w:val="28"/>
          <w:lang w:eastAsia="ru-RU"/>
        </w:rPr>
        <w:t xml:space="preserve">индексы по субъектам Российской Федерации утверждаются Правительством Российской Федерации не позднее </w:t>
      </w:r>
      <w:r w:rsidR="002C32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6341C">
        <w:rPr>
          <w:rFonts w:ascii="Times New Roman" w:hAnsi="Times New Roman" w:cs="Times New Roman"/>
          <w:sz w:val="28"/>
          <w:szCs w:val="28"/>
          <w:lang w:eastAsia="ru-RU"/>
        </w:rPr>
        <w:t>1 ноября года, предшествующего очередному году долгосрочного периода.</w:t>
      </w:r>
    </w:p>
    <w:p w:rsidR="009644C6" w:rsidRPr="00090484" w:rsidRDefault="00DE3E7B" w:rsidP="003D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Пунктом 2 постановления Правительства Российской Федерации </w:t>
      </w:r>
      <w:r w:rsidR="00B64753">
        <w:rPr>
          <w:rFonts w:ascii="Times New Roman" w:hAnsi="Times New Roman" w:cs="Times New Roman"/>
          <w:sz w:val="28"/>
          <w:szCs w:val="28"/>
          <w:lang w:eastAsia="ru-RU"/>
        </w:rPr>
        <w:t>от 19.10.2018 № 1246 «О внесении изменений в некоторые акты Правительства Российской Федерации по вопросам государственного регулирования цен (тарифов)»</w:t>
      </w:r>
      <w:r w:rsidR="003E5DE8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установлено, что </w:t>
      </w:r>
      <w:r w:rsidR="003E5DE8" w:rsidRPr="00974502">
        <w:rPr>
          <w:rFonts w:ascii="Times New Roman" w:hAnsi="Times New Roman" w:cs="Times New Roman"/>
          <w:sz w:val="28"/>
          <w:szCs w:val="28"/>
          <w:lang w:eastAsia="ru-RU"/>
        </w:rPr>
        <w:t>индексы по субъектам Российской Федерации</w:t>
      </w:r>
      <w:r w:rsidR="003E5DE8" w:rsidRPr="00090484">
        <w:rPr>
          <w:rFonts w:ascii="Times New Roman" w:hAnsi="Times New Roman" w:cs="Times New Roman"/>
          <w:sz w:val="28"/>
          <w:szCs w:val="28"/>
          <w:lang w:eastAsia="ru-RU"/>
        </w:rPr>
        <w:t xml:space="preserve"> и предельно допустимые отклонения по отдельным муниципальным образованиям от величины указанных индексов</w:t>
      </w:r>
      <w:r w:rsidR="00374982" w:rsidRPr="00090484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размер  отклонения по субъекту Российской Федерации)</w:t>
      </w:r>
      <w:r w:rsidR="003E5DE8" w:rsidRPr="00090484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утверждаются Правительством Российской Федерации на 2019 год </w:t>
      </w:r>
      <w:r w:rsidR="004B40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5DE8" w:rsidRPr="00090484">
        <w:rPr>
          <w:rFonts w:ascii="Times New Roman" w:hAnsi="Times New Roman" w:cs="Times New Roman"/>
          <w:sz w:val="28"/>
          <w:szCs w:val="28"/>
          <w:lang w:eastAsia="ru-RU"/>
        </w:rPr>
        <w:t>и долгосрочный период до 15</w:t>
      </w:r>
      <w:r w:rsidR="00871EAE" w:rsidRPr="00090484">
        <w:rPr>
          <w:rFonts w:ascii="Times New Roman" w:hAnsi="Times New Roman" w:cs="Times New Roman"/>
          <w:sz w:val="28"/>
          <w:szCs w:val="28"/>
          <w:lang w:eastAsia="ru-RU"/>
        </w:rPr>
        <w:t>.11.</w:t>
      </w:r>
      <w:r w:rsidR="003E5DE8" w:rsidRPr="00090484">
        <w:rPr>
          <w:rFonts w:ascii="Times New Roman" w:hAnsi="Times New Roman" w:cs="Times New Roman"/>
          <w:sz w:val="28"/>
          <w:szCs w:val="28"/>
          <w:lang w:eastAsia="ru-RU"/>
        </w:rPr>
        <w:t xml:space="preserve">2018. </w:t>
      </w:r>
    </w:p>
    <w:p w:rsidR="0021452E" w:rsidRPr="00020424" w:rsidRDefault="0021452E" w:rsidP="00214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84">
        <w:rPr>
          <w:rFonts w:ascii="Times New Roman" w:hAnsi="Times New Roman" w:cs="Times New Roman"/>
          <w:sz w:val="28"/>
          <w:szCs w:val="28"/>
          <w:lang w:eastAsia="ru-RU"/>
        </w:rPr>
        <w:t>Пунктом 2 п</w:t>
      </w:r>
      <w:r w:rsidR="0088640D" w:rsidRPr="00090484">
        <w:rPr>
          <w:rFonts w:ascii="Times New Roman" w:hAnsi="Times New Roman" w:cs="Times New Roman"/>
          <w:sz w:val="28"/>
          <w:szCs w:val="28"/>
          <w:lang w:eastAsia="ru-RU"/>
        </w:rPr>
        <w:t>остановлени</w:t>
      </w:r>
      <w:r w:rsidRPr="0009048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8640D" w:rsidRPr="00090484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12.11.2018 </w:t>
      </w:r>
      <w:r w:rsidRPr="00090484">
        <w:rPr>
          <w:rFonts w:ascii="Times New Roman" w:hAnsi="Times New Roman" w:cs="Times New Roman"/>
          <w:sz w:val="28"/>
          <w:szCs w:val="28"/>
          <w:lang w:eastAsia="ru-RU"/>
        </w:rPr>
        <w:t xml:space="preserve">№ 1347 </w:t>
      </w:r>
      <w:r w:rsidRPr="00020424">
        <w:rPr>
          <w:rFonts w:ascii="Times New Roman" w:hAnsi="Times New Roman" w:cs="Times New Roman"/>
          <w:sz w:val="28"/>
          <w:szCs w:val="28"/>
          <w:lang w:eastAsia="ru-RU"/>
        </w:rPr>
        <w:t xml:space="preserve">«Об особенностях индексации платы граждан за коммунальные услуги в 2019 году» установлено, что предельные индексы </w:t>
      </w:r>
      <w:r w:rsidR="00052A8C" w:rsidRPr="00020424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утверждаются </w:t>
      </w:r>
      <w:r w:rsidR="00052A8C" w:rsidRPr="00020424">
        <w:rPr>
          <w:rFonts w:ascii="Times New Roman" w:hAnsi="Times New Roman" w:cs="Times New Roman"/>
          <w:sz w:val="28"/>
          <w:szCs w:val="28"/>
        </w:rPr>
        <w:t>высшим должностным лицом субъекта Российской Федерации</w:t>
      </w:r>
      <w:r w:rsidR="00052A8C" w:rsidRPr="00020424">
        <w:rPr>
          <w:rFonts w:ascii="Times New Roman" w:hAnsi="Times New Roman" w:cs="Times New Roman"/>
          <w:sz w:val="28"/>
          <w:szCs w:val="28"/>
          <w:lang w:eastAsia="ru-RU"/>
        </w:rPr>
        <w:t xml:space="preserve"> (руководителем высшего исполнительного органа государственной власти субъекта Российской Федерации)</w:t>
      </w:r>
      <w:r w:rsidR="00052A8C" w:rsidRPr="00020424">
        <w:rPr>
          <w:rFonts w:ascii="Times New Roman" w:hAnsi="Times New Roman" w:cs="Times New Roman"/>
          <w:sz w:val="28"/>
          <w:szCs w:val="28"/>
        </w:rPr>
        <w:t xml:space="preserve"> на 2019 год и долгосрочный период до 15.12.2018.</w:t>
      </w:r>
    </w:p>
    <w:p w:rsidR="00C6763A" w:rsidRPr="00020424" w:rsidRDefault="00052A8C" w:rsidP="00C67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20424">
        <w:rPr>
          <w:rFonts w:ascii="Times New Roman" w:hAnsi="Times New Roman" w:cs="Times New Roman"/>
          <w:sz w:val="28"/>
          <w:szCs w:val="28"/>
        </w:rPr>
        <w:t>Также п</w:t>
      </w:r>
      <w:r w:rsidR="00784431" w:rsidRPr="00020424">
        <w:rPr>
          <w:rFonts w:ascii="Times New Roman" w:hAnsi="Times New Roman" w:cs="Times New Roman"/>
          <w:sz w:val="28"/>
          <w:szCs w:val="28"/>
          <w:lang w:eastAsia="ru-RU"/>
        </w:rPr>
        <w:t xml:space="preserve">унктом 1 постановления Правительства Российской Федерации </w:t>
      </w:r>
      <w:r w:rsidR="00C6763A" w:rsidRPr="000204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84431" w:rsidRPr="00020424">
        <w:rPr>
          <w:rFonts w:ascii="Times New Roman" w:hAnsi="Times New Roman" w:cs="Times New Roman"/>
          <w:sz w:val="28"/>
          <w:szCs w:val="28"/>
          <w:lang w:eastAsia="ru-RU"/>
        </w:rPr>
        <w:t xml:space="preserve">от 12.11.2018 № 1347 установлено, что во втором полугодии 2019 года </w:t>
      </w:r>
      <w:r w:rsidR="00C6763A" w:rsidRPr="000204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84431" w:rsidRPr="00020424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применении и мониторинге индексов изменения размера вносимой гражданами платы за коммунальные услуги в среднем по субъектам Российской Федерации </w:t>
      </w:r>
      <w:r w:rsidR="00C6763A" w:rsidRPr="000204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84431" w:rsidRPr="00020424">
        <w:rPr>
          <w:rFonts w:ascii="Times New Roman" w:hAnsi="Times New Roman" w:cs="Times New Roman"/>
          <w:sz w:val="28"/>
          <w:szCs w:val="28"/>
          <w:lang w:eastAsia="ru-RU"/>
        </w:rPr>
        <w:t>и предельных (максимальных) индексов изменения размера вносимой гражданами платы за коммунальные услуги в муниципальных образованиях размер вносимой гражданами платы за коммунальные услуги в каждом</w:t>
      </w:r>
      <w:proofErr w:type="gramEnd"/>
      <w:r w:rsidR="00784431" w:rsidRPr="000204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84431" w:rsidRPr="00020424">
        <w:rPr>
          <w:rFonts w:ascii="Times New Roman" w:hAnsi="Times New Roman" w:cs="Times New Roman"/>
          <w:sz w:val="28"/>
          <w:szCs w:val="28"/>
          <w:lang w:eastAsia="ru-RU"/>
        </w:rPr>
        <w:t>месяце</w:t>
      </w:r>
      <w:proofErr w:type="gramEnd"/>
      <w:r w:rsidR="00784431" w:rsidRPr="00020424">
        <w:rPr>
          <w:rFonts w:ascii="Times New Roman" w:hAnsi="Times New Roman" w:cs="Times New Roman"/>
          <w:sz w:val="28"/>
          <w:szCs w:val="28"/>
          <w:lang w:eastAsia="ru-RU"/>
        </w:rPr>
        <w:t xml:space="preserve"> второго полугодия 2019 </w:t>
      </w:r>
      <w:r w:rsidR="004F546D" w:rsidRPr="00020424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784431" w:rsidRPr="00020424">
        <w:rPr>
          <w:rFonts w:ascii="Times New Roman" w:hAnsi="Times New Roman" w:cs="Times New Roman"/>
          <w:sz w:val="28"/>
          <w:szCs w:val="28"/>
          <w:lang w:eastAsia="ru-RU"/>
        </w:rPr>
        <w:t xml:space="preserve"> сравнивается с размером вносимой гражданами платы за коммунальные услуги, предоставленные в январе 2019 г</w:t>
      </w:r>
      <w:r w:rsidR="004F546D" w:rsidRPr="00020424">
        <w:rPr>
          <w:rFonts w:ascii="Times New Roman" w:hAnsi="Times New Roman" w:cs="Times New Roman"/>
          <w:sz w:val="28"/>
          <w:szCs w:val="28"/>
          <w:lang w:eastAsia="ru-RU"/>
        </w:rPr>
        <w:t>ода.</w:t>
      </w:r>
    </w:p>
    <w:p w:rsidR="00121C35" w:rsidRPr="00020424" w:rsidRDefault="00784431" w:rsidP="00A2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424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принцип неизменности набора потребляемых коммунальных услуг, предусмотренный </w:t>
      </w:r>
      <w:hyperlink r:id="rId6" w:history="1">
        <w:r w:rsidRPr="00020424">
          <w:rPr>
            <w:rFonts w:ascii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="004F546D" w:rsidRPr="00020424">
        <w:rPr>
          <w:rFonts w:ascii="Times New Roman" w:hAnsi="Times New Roman" w:cs="Times New Roman"/>
          <w:sz w:val="28"/>
          <w:szCs w:val="28"/>
          <w:lang w:eastAsia="ru-RU"/>
        </w:rPr>
        <w:t xml:space="preserve"> Основ</w:t>
      </w:r>
      <w:r w:rsidRPr="00020424">
        <w:rPr>
          <w:rFonts w:ascii="Times New Roman" w:hAnsi="Times New Roman" w:cs="Times New Roman"/>
          <w:sz w:val="28"/>
          <w:szCs w:val="28"/>
          <w:lang w:eastAsia="ru-RU"/>
        </w:rPr>
        <w:t>, применяется во втором полугодии 2019 г</w:t>
      </w:r>
      <w:r w:rsidR="004F546D" w:rsidRPr="00020424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020424">
        <w:rPr>
          <w:rFonts w:ascii="Times New Roman" w:hAnsi="Times New Roman" w:cs="Times New Roman"/>
          <w:sz w:val="28"/>
          <w:szCs w:val="28"/>
          <w:lang w:eastAsia="ru-RU"/>
        </w:rPr>
        <w:t xml:space="preserve"> исходя из набора коммунальных услуг, предоставленных в декабре 2018 г</w:t>
      </w:r>
      <w:r w:rsidR="004F546D" w:rsidRPr="00020424">
        <w:rPr>
          <w:rFonts w:ascii="Times New Roman" w:hAnsi="Times New Roman" w:cs="Times New Roman"/>
          <w:sz w:val="28"/>
          <w:szCs w:val="28"/>
          <w:lang w:eastAsia="ru-RU"/>
        </w:rPr>
        <w:t>ода.</w:t>
      </w:r>
    </w:p>
    <w:p w:rsidR="00012BB4" w:rsidRPr="00020424" w:rsidRDefault="0095439E" w:rsidP="00954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424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Правительства Российской Федерации от </w:t>
      </w:r>
      <w:r w:rsidR="00255698" w:rsidRPr="00020424">
        <w:rPr>
          <w:rFonts w:ascii="Times New Roman" w:hAnsi="Times New Roman" w:cs="Times New Roman"/>
          <w:sz w:val="28"/>
          <w:szCs w:val="28"/>
          <w:lang w:eastAsia="ru-RU"/>
        </w:rPr>
        <w:t xml:space="preserve">15.11.2018 № 2490-р </w:t>
      </w:r>
      <w:r w:rsidRPr="00020424">
        <w:rPr>
          <w:rFonts w:ascii="Times New Roman" w:hAnsi="Times New Roman" w:cs="Times New Roman"/>
          <w:sz w:val="28"/>
          <w:szCs w:val="28"/>
          <w:lang w:eastAsia="ru-RU"/>
        </w:rPr>
        <w:t>утверждены индексы по субъектам Российской Федерации</w:t>
      </w:r>
      <w:r w:rsidR="00255698" w:rsidRPr="0002042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374982" w:rsidRPr="00020424">
        <w:rPr>
          <w:rFonts w:ascii="Times New Roman" w:hAnsi="Times New Roman" w:cs="Times New Roman"/>
          <w:sz w:val="28"/>
          <w:szCs w:val="28"/>
          <w:lang w:eastAsia="ru-RU"/>
        </w:rPr>
        <w:t xml:space="preserve">размеры </w:t>
      </w:r>
      <w:r w:rsidR="00547D97" w:rsidRPr="00020424">
        <w:rPr>
          <w:rFonts w:ascii="Times New Roman" w:hAnsi="Times New Roman" w:cs="Times New Roman"/>
          <w:sz w:val="28"/>
          <w:szCs w:val="28"/>
          <w:lang w:eastAsia="ru-RU"/>
        </w:rPr>
        <w:t>отклонений</w:t>
      </w:r>
      <w:r w:rsidR="00374982" w:rsidRPr="00020424">
        <w:rPr>
          <w:rFonts w:ascii="Times New Roman" w:hAnsi="Times New Roman" w:cs="Times New Roman"/>
          <w:sz w:val="28"/>
          <w:szCs w:val="28"/>
          <w:lang w:eastAsia="ru-RU"/>
        </w:rPr>
        <w:t xml:space="preserve"> по субъектам Российской Федерации</w:t>
      </w:r>
      <w:r w:rsidR="00547D97" w:rsidRPr="00020424">
        <w:rPr>
          <w:rFonts w:ascii="Times New Roman" w:hAnsi="Times New Roman" w:cs="Times New Roman"/>
          <w:sz w:val="28"/>
          <w:szCs w:val="28"/>
          <w:lang w:eastAsia="ru-RU"/>
        </w:rPr>
        <w:t xml:space="preserve"> на 2019-2023 годы</w:t>
      </w:r>
      <w:r w:rsidR="00012BB4" w:rsidRPr="00020424">
        <w:rPr>
          <w:rFonts w:ascii="Times New Roman" w:hAnsi="Times New Roman" w:cs="Times New Roman"/>
          <w:sz w:val="28"/>
          <w:szCs w:val="28"/>
          <w:lang w:eastAsia="ru-RU"/>
        </w:rPr>
        <w:t>, в том числе значение индекса для Ленинградской области на 2019 год составляет:</w:t>
      </w:r>
    </w:p>
    <w:p w:rsidR="00C0270D" w:rsidRPr="00020424" w:rsidRDefault="00C0270D" w:rsidP="00C02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424">
        <w:rPr>
          <w:rFonts w:ascii="Times New Roman" w:hAnsi="Times New Roman" w:cs="Times New Roman"/>
          <w:sz w:val="28"/>
          <w:szCs w:val="28"/>
          <w:lang w:eastAsia="ru-RU"/>
        </w:rPr>
        <w:t xml:space="preserve">первое полугодие 2019 года </w:t>
      </w:r>
      <w:r w:rsidR="0044773A" w:rsidRPr="0002042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20424">
        <w:rPr>
          <w:rFonts w:ascii="Times New Roman" w:hAnsi="Times New Roman" w:cs="Times New Roman"/>
          <w:sz w:val="28"/>
          <w:szCs w:val="28"/>
          <w:lang w:eastAsia="ru-RU"/>
        </w:rPr>
        <w:t xml:space="preserve"> 1,7 %;</w:t>
      </w:r>
    </w:p>
    <w:p w:rsidR="00547D97" w:rsidRDefault="00C0270D" w:rsidP="00C02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второе полугодие 2019 года </w:t>
      </w:r>
      <w:r w:rsidR="0044773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2,0 %</w:t>
      </w:r>
      <w:r w:rsidR="00547D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579B" w:rsidRDefault="002976F6" w:rsidP="00335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</w:t>
      </w:r>
      <w:r w:rsidRPr="00BE6ED1">
        <w:rPr>
          <w:rFonts w:ascii="Times New Roman" w:hAnsi="Times New Roman" w:cs="Times New Roman"/>
          <w:sz w:val="28"/>
          <w:szCs w:val="28"/>
          <w:lang w:eastAsia="ru-RU"/>
        </w:rPr>
        <w:t>змер отклонени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E6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6062A">
        <w:rPr>
          <w:rFonts w:ascii="Times New Roman" w:hAnsi="Times New Roman" w:cs="Times New Roman"/>
          <w:sz w:val="28"/>
          <w:szCs w:val="28"/>
          <w:lang w:eastAsia="ru-RU"/>
        </w:rPr>
        <w:t xml:space="preserve">ля </w:t>
      </w:r>
      <w:r w:rsidR="005A0654">
        <w:rPr>
          <w:rFonts w:ascii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5A0654" w:rsidRPr="00062A42">
        <w:rPr>
          <w:rFonts w:ascii="Times New Roman" w:hAnsi="Times New Roman" w:cs="Times New Roman"/>
          <w:sz w:val="28"/>
          <w:szCs w:val="28"/>
          <w:lang w:eastAsia="ru-RU"/>
        </w:rPr>
        <w:t xml:space="preserve">на 2019-2023 годы </w:t>
      </w:r>
      <w:r w:rsidR="0033579B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5A0654" w:rsidRPr="00062A42">
        <w:rPr>
          <w:rFonts w:ascii="Times New Roman" w:hAnsi="Times New Roman" w:cs="Times New Roman"/>
          <w:sz w:val="28"/>
          <w:szCs w:val="28"/>
          <w:lang w:eastAsia="ru-RU"/>
        </w:rPr>
        <w:t>2,0 %</w:t>
      </w:r>
      <w:r w:rsidR="0033579B">
        <w:rPr>
          <w:rFonts w:ascii="Times New Roman" w:hAnsi="Times New Roman" w:cs="Times New Roman"/>
          <w:sz w:val="28"/>
          <w:szCs w:val="28"/>
          <w:lang w:eastAsia="ru-RU"/>
        </w:rPr>
        <w:t>, и с</w:t>
      </w:r>
      <w:r w:rsidR="0033579B" w:rsidRPr="00062A42">
        <w:rPr>
          <w:rFonts w:ascii="Times New Roman" w:hAnsi="Times New Roman" w:cs="Times New Roman"/>
          <w:sz w:val="28"/>
          <w:szCs w:val="28"/>
          <w:lang w:eastAsia="ru-RU"/>
        </w:rPr>
        <w:t>огласно пункту 12 Основ</w:t>
      </w:r>
      <w:r w:rsidR="003357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579B" w:rsidRPr="00062A42">
        <w:rPr>
          <w:rFonts w:ascii="Times New Roman" w:hAnsi="Times New Roman" w:cs="Times New Roman"/>
          <w:sz w:val="28"/>
          <w:szCs w:val="28"/>
          <w:lang w:eastAsia="ru-RU"/>
        </w:rPr>
        <w:t>в течение долгосрочного</w:t>
      </w:r>
      <w:r w:rsidR="0033579B" w:rsidRPr="00BE6ED1">
        <w:rPr>
          <w:rFonts w:ascii="Times New Roman" w:hAnsi="Times New Roman" w:cs="Times New Roman"/>
          <w:sz w:val="28"/>
          <w:szCs w:val="28"/>
          <w:lang w:eastAsia="ru-RU"/>
        </w:rPr>
        <w:t xml:space="preserve"> периода пересмотру </w:t>
      </w:r>
      <w:r w:rsidR="0094308B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33579B" w:rsidRPr="00BE6ED1">
        <w:rPr>
          <w:rFonts w:ascii="Times New Roman" w:hAnsi="Times New Roman" w:cs="Times New Roman"/>
          <w:sz w:val="28"/>
          <w:szCs w:val="28"/>
          <w:lang w:eastAsia="ru-RU"/>
        </w:rPr>
        <w:t>не подлежит.</w:t>
      </w:r>
    </w:p>
    <w:p w:rsidR="00387690" w:rsidRDefault="00387690" w:rsidP="005A0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69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B7AB9" w:rsidRPr="00387690">
        <w:rPr>
          <w:rFonts w:ascii="Times New Roman" w:hAnsi="Times New Roman" w:cs="Times New Roman"/>
          <w:sz w:val="28"/>
          <w:szCs w:val="28"/>
          <w:lang w:eastAsia="ru-RU"/>
        </w:rPr>
        <w:t xml:space="preserve">а 2020 - 2023 годы </w:t>
      </w:r>
      <w:r w:rsidRPr="00387690">
        <w:rPr>
          <w:rFonts w:ascii="Times New Roman" w:hAnsi="Times New Roman" w:cs="Times New Roman"/>
          <w:sz w:val="28"/>
          <w:szCs w:val="28"/>
          <w:lang w:eastAsia="ru-RU"/>
        </w:rPr>
        <w:t>средний индекс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субъектам Российской Федерации</w:t>
      </w:r>
      <w:r w:rsidRPr="003876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7AB9" w:rsidRPr="00387690">
        <w:rPr>
          <w:rFonts w:ascii="Times New Roman" w:hAnsi="Times New Roman" w:cs="Times New Roman"/>
          <w:sz w:val="28"/>
          <w:szCs w:val="28"/>
          <w:lang w:eastAsia="ru-RU"/>
        </w:rPr>
        <w:t>определяется по формуле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C2464" w:rsidRDefault="0094308B" w:rsidP="005A0654">
      <w:pPr>
        <w:spacing w:after="0" w:line="240" w:lineRule="auto"/>
        <w:ind w:firstLine="708"/>
        <w:jc w:val="both"/>
        <w:rPr>
          <w:rFonts w:ascii="Times New Roman" w:hAnsi="Times New Roman" w:cs="Times New Roman"/>
          <w:position w:val="-13"/>
          <w:sz w:val="24"/>
          <w:szCs w:val="24"/>
          <w:lang w:eastAsia="ru-RU"/>
        </w:rPr>
      </w:pPr>
      <w:r>
        <w:rPr>
          <w:rFonts w:ascii="Times New Roman" w:hAnsi="Times New Roman" w:cs="Times New Roman"/>
          <w:position w:val="-13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8pt;height:28.15pt">
            <v:imagedata r:id="rId7" o:title=""/>
          </v:shape>
        </w:pict>
      </w:r>
    </w:p>
    <w:p w:rsidR="001B094C" w:rsidRPr="00DC5B56" w:rsidRDefault="001B094C" w:rsidP="00DC5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B56">
        <w:rPr>
          <w:rFonts w:ascii="Times New Roman" w:hAnsi="Times New Roman" w:cs="Times New Roman"/>
          <w:sz w:val="24"/>
          <w:szCs w:val="24"/>
          <w:lang w:eastAsia="ru-RU"/>
        </w:rPr>
        <w:t xml:space="preserve">где </w:t>
      </w:r>
    </w:p>
    <w:p w:rsidR="00062A42" w:rsidRDefault="00062A42" w:rsidP="00DC5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94C" w:rsidRPr="00DC5B56" w:rsidRDefault="001B094C" w:rsidP="00DC5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B56">
        <w:rPr>
          <w:rFonts w:ascii="Times New Roman" w:hAnsi="Times New Roman" w:cs="Times New Roman"/>
          <w:sz w:val="24"/>
          <w:szCs w:val="24"/>
          <w:lang w:eastAsia="ru-RU"/>
        </w:rPr>
        <w:t>Ипц</w:t>
      </w:r>
      <w:r w:rsidRPr="00DC5B56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g-1</w:t>
      </w:r>
      <w:r w:rsidRPr="00DC5B56">
        <w:rPr>
          <w:rFonts w:ascii="Times New Roman" w:hAnsi="Times New Roman" w:cs="Times New Roman"/>
          <w:sz w:val="24"/>
          <w:szCs w:val="24"/>
          <w:lang w:eastAsia="ru-RU"/>
        </w:rPr>
        <w:t xml:space="preserve"> - индекс потребительских цен (декабрь к декабрю) согласно прогнозу социально-экономического развития Российской Федерации на год, предшествующий g-</w:t>
      </w:r>
      <w:proofErr w:type="spellStart"/>
      <w:r w:rsidRPr="00DC5B56">
        <w:rPr>
          <w:rFonts w:ascii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DC5B56">
        <w:rPr>
          <w:rFonts w:ascii="Times New Roman" w:hAnsi="Times New Roman" w:cs="Times New Roman"/>
          <w:sz w:val="24"/>
          <w:szCs w:val="24"/>
          <w:lang w:eastAsia="ru-RU"/>
        </w:rPr>
        <w:t xml:space="preserve"> году, на который рассчитываются индексы по субъектам Российской Федерации (по итогам 9 месяцев) (процентов).</w:t>
      </w:r>
    </w:p>
    <w:p w:rsidR="004716CE" w:rsidRPr="00DC5B56" w:rsidRDefault="001B094C" w:rsidP="00DC5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5B56">
        <w:rPr>
          <w:rFonts w:ascii="Times New Roman" w:hAnsi="Times New Roman" w:cs="Times New Roman"/>
          <w:sz w:val="24"/>
          <w:szCs w:val="24"/>
          <w:lang w:eastAsia="ru-RU"/>
        </w:rPr>
        <w:t xml:space="preserve">L - показатель изменения, определяемый единовременно в первый год долгосрочного периода с учетом региональных особенностей субъектов Российской Федерации, структуры полезного отпуска коммунальных ресурсов, необходимости возмещения экономически обоснованных расходов регулируемым организациям в порядке, установленном </w:t>
      </w:r>
      <w:r w:rsidRPr="00DC5B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законодательством Российской Федерации, мер дополнительной социальной поддержки граждан, предусмотренной за счет средств бюджета субъекта Российской Федерации и бюджета муниципального образования и направленной на соблюдение установленных предельных </w:t>
      </w:r>
      <w:r w:rsidR="004716CE" w:rsidRPr="00DC5B56">
        <w:rPr>
          <w:rFonts w:ascii="Times New Roman" w:hAnsi="Times New Roman" w:cs="Times New Roman"/>
          <w:sz w:val="24"/>
          <w:szCs w:val="24"/>
          <w:lang w:eastAsia="ru-RU"/>
        </w:rPr>
        <w:t xml:space="preserve"> индексов</w:t>
      </w:r>
      <w:r w:rsidRPr="00DC5B5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716CE" w:rsidRPr="00DC5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716CE" w:rsidRPr="00DC5B56" w:rsidRDefault="004716CE" w:rsidP="00DC5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5B56">
        <w:rPr>
          <w:rFonts w:ascii="Times New Roman" w:hAnsi="Times New Roman" w:cs="Times New Roman"/>
          <w:sz w:val="24"/>
          <w:szCs w:val="24"/>
          <w:lang w:eastAsia="ru-RU"/>
        </w:rPr>
        <w:t xml:space="preserve">Для Ленинградской области L принимается </w:t>
      </w:r>
      <w:proofErr w:type="gramStart"/>
      <w:r w:rsidRPr="00DC5B56">
        <w:rPr>
          <w:rFonts w:ascii="Times New Roman" w:hAnsi="Times New Roman" w:cs="Times New Roman"/>
          <w:sz w:val="24"/>
          <w:szCs w:val="24"/>
          <w:lang w:eastAsia="ru-RU"/>
        </w:rPr>
        <w:t>равным</w:t>
      </w:r>
      <w:proofErr w:type="gramEnd"/>
      <w:r w:rsidRPr="00DC5B56">
        <w:rPr>
          <w:rFonts w:ascii="Times New Roman" w:hAnsi="Times New Roman" w:cs="Times New Roman"/>
          <w:sz w:val="24"/>
          <w:szCs w:val="24"/>
          <w:lang w:eastAsia="ru-RU"/>
        </w:rPr>
        <w:t xml:space="preserve"> значению (-0,4):</w:t>
      </w:r>
    </w:p>
    <w:p w:rsidR="001B094C" w:rsidRPr="00DC5B56" w:rsidRDefault="001B094C" w:rsidP="00DC5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5B56">
        <w:rPr>
          <w:rFonts w:ascii="Times New Roman" w:hAnsi="Times New Roman" w:cs="Times New Roman"/>
          <w:sz w:val="24"/>
          <w:szCs w:val="24"/>
          <w:lang w:eastAsia="ru-RU"/>
        </w:rPr>
        <w:t>K</w:t>
      </w:r>
      <w:r w:rsidRPr="00DC5B56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DC5B56">
        <w:rPr>
          <w:rFonts w:ascii="Times New Roman" w:hAnsi="Times New Roman" w:cs="Times New Roman"/>
          <w:sz w:val="24"/>
          <w:szCs w:val="24"/>
          <w:lang w:eastAsia="ru-RU"/>
        </w:rPr>
        <w:t xml:space="preserve"> - понижающий (повышающий) коэффициент на соответствующий год долгосрочного периода, определяемый с учетом прогноза социально-экономического развития Российской Федерации.</w:t>
      </w:r>
    </w:p>
    <w:p w:rsidR="001B094C" w:rsidRPr="00DC5B56" w:rsidRDefault="0094308B" w:rsidP="00DC5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position w:val="-11"/>
          <w:sz w:val="24"/>
          <w:szCs w:val="24"/>
          <w:lang w:eastAsia="ru-RU"/>
        </w:rPr>
        <w:pict>
          <v:shape id="_x0000_i1026" type="#_x0000_t75" style="width:28.8pt;height:23.8pt">
            <v:imagedata r:id="rId8" o:title=""/>
          </v:shape>
        </w:pict>
      </w:r>
      <w:r w:rsidR="001B094C" w:rsidRPr="00DC5B56">
        <w:rPr>
          <w:rFonts w:ascii="Times New Roman" w:hAnsi="Times New Roman" w:cs="Times New Roman"/>
          <w:sz w:val="24"/>
          <w:szCs w:val="24"/>
          <w:lang w:eastAsia="ru-RU"/>
        </w:rPr>
        <w:t xml:space="preserve"> - коэффициент, учитывающий изменение стоимости энергоресурсов, используемых при производстве и (или) предоставлении коммунальных услуг в году, предшествующем периоду, на который рассчитываются индексы по субъектам Российской Федерации.</w:t>
      </w:r>
    </w:p>
    <w:p w:rsidR="001B094C" w:rsidRPr="00DC5B56" w:rsidRDefault="0094308B" w:rsidP="00DC5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position w:val="-3"/>
          <w:sz w:val="24"/>
          <w:szCs w:val="24"/>
          <w:lang w:eastAsia="ru-RU"/>
        </w:rPr>
        <w:pict>
          <v:shape id="_x0000_i1027" type="#_x0000_t75" style="width:14.4pt;height:15.65pt">
            <v:imagedata r:id="rId9" o:title=""/>
          </v:shape>
        </w:pict>
      </w:r>
      <w:r w:rsidR="001B094C" w:rsidRPr="00DC5B56">
        <w:rPr>
          <w:rFonts w:ascii="Times New Roman" w:hAnsi="Times New Roman" w:cs="Times New Roman"/>
          <w:sz w:val="24"/>
          <w:szCs w:val="24"/>
          <w:lang w:eastAsia="ru-RU"/>
        </w:rPr>
        <w:t xml:space="preserve"> - величина превышения фактического роста платы граждан за коммунальные услуги в среднем по субъекту Российской Федерации над установленным индексом по субъекту Российской Федерации.</w:t>
      </w:r>
    </w:p>
    <w:p w:rsidR="00B01242" w:rsidRDefault="00B01242" w:rsidP="009F7E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0FEB" w:rsidRPr="00F7439A" w:rsidRDefault="0094308B" w:rsidP="002E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2E0FEB" w:rsidRPr="00F7439A">
          <w:rPr>
            <w:rFonts w:ascii="Times New Roman" w:hAnsi="Times New Roman" w:cs="Times New Roman"/>
            <w:sz w:val="28"/>
            <w:szCs w:val="28"/>
          </w:rPr>
          <w:t>Основ</w:t>
        </w:r>
      </w:hyperlink>
      <w:r w:rsidR="002E0FEB" w:rsidRPr="00F7439A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2E0FEB" w:rsidRPr="00F7439A">
        <w:rPr>
          <w:rFonts w:ascii="Times New Roman" w:hAnsi="Times New Roman" w:cs="Times New Roman"/>
          <w:sz w:val="28"/>
          <w:szCs w:val="28"/>
        </w:rPr>
        <w:t xml:space="preserve"> предусмотрено, что предельные индексы не могут превышать индекс по субъекту Российской Федерации более чем на величину предельно допустимого отклонения по отдельным муниципальным образованиям от величины указанных индексов, за исключением случаев, предусмотренных </w:t>
      </w:r>
      <w:hyperlink r:id="rId11" w:history="1">
        <w:r w:rsidR="002E0FEB" w:rsidRPr="00F7439A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="002E0FEB" w:rsidRPr="00F7439A">
        <w:rPr>
          <w:rFonts w:ascii="Times New Roman" w:hAnsi="Times New Roman" w:cs="Times New Roman"/>
          <w:sz w:val="28"/>
          <w:szCs w:val="28"/>
        </w:rPr>
        <w:t xml:space="preserve"> Основ.</w:t>
      </w:r>
    </w:p>
    <w:p w:rsidR="002E0FEB" w:rsidRDefault="002E0FEB" w:rsidP="002E0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39A">
        <w:rPr>
          <w:rFonts w:ascii="Times New Roman" w:hAnsi="Times New Roman" w:cs="Times New Roman"/>
          <w:sz w:val="28"/>
          <w:szCs w:val="28"/>
        </w:rPr>
        <w:t xml:space="preserve">Основаниями для установления по муниципальному образованию предельных индексов, превышающих индекс по субъекту Российской Федерации более чем </w:t>
      </w:r>
      <w:r w:rsidRPr="00F7439A">
        <w:rPr>
          <w:rFonts w:ascii="Times New Roman" w:hAnsi="Times New Roman" w:cs="Times New Roman"/>
          <w:sz w:val="28"/>
          <w:szCs w:val="28"/>
        </w:rPr>
        <w:br/>
        <w:t>на величину отклонения по субъекту Российской Федерации, могут, в ча</w:t>
      </w:r>
      <w:r w:rsidR="008F20D5">
        <w:rPr>
          <w:rFonts w:ascii="Times New Roman" w:hAnsi="Times New Roman" w:cs="Times New Roman"/>
          <w:sz w:val="28"/>
          <w:szCs w:val="28"/>
        </w:rPr>
        <w:t xml:space="preserve">стности, являться (п. 46 Основ) </w:t>
      </w:r>
      <w:r w:rsidRPr="00F7439A">
        <w:rPr>
          <w:rFonts w:ascii="Times New Roman" w:hAnsi="Times New Roman" w:cs="Times New Roman"/>
          <w:sz w:val="28"/>
          <w:szCs w:val="28"/>
        </w:rPr>
        <w:t>устранение имеющихся дисбалансов при регулировании тарифов, включая ликвидацию перекрестного субсидирования и доведение уровня оплаты коммунальных услуг населением до 100 процентов установленных эк</w:t>
      </w:r>
      <w:r w:rsidR="008F20D5">
        <w:rPr>
          <w:rFonts w:ascii="Times New Roman" w:hAnsi="Times New Roman" w:cs="Times New Roman"/>
          <w:sz w:val="28"/>
          <w:szCs w:val="28"/>
        </w:rPr>
        <w:t>ономически обоснованных тарифов.</w:t>
      </w:r>
      <w:proofErr w:type="gramEnd"/>
    </w:p>
    <w:p w:rsidR="002E0FEB" w:rsidRDefault="002E0FEB" w:rsidP="002E0F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2ED">
        <w:rPr>
          <w:rFonts w:ascii="Times New Roman" w:hAnsi="Times New Roman" w:cs="Times New Roman"/>
          <w:sz w:val="28"/>
          <w:szCs w:val="28"/>
        </w:rPr>
        <w:t>В соответствии с  пунктом 47 Основ представительные органы местного самоуправления вправе обратиться к высшему должностному лиц</w:t>
      </w:r>
      <w:r>
        <w:rPr>
          <w:rFonts w:ascii="Times New Roman" w:hAnsi="Times New Roman" w:cs="Times New Roman"/>
          <w:sz w:val="28"/>
          <w:szCs w:val="28"/>
        </w:rPr>
        <w:t>у субъекта Российской Федерации</w:t>
      </w:r>
      <w:r w:rsidRPr="008512ED">
        <w:rPr>
          <w:rFonts w:ascii="Times New Roman" w:hAnsi="Times New Roman" w:cs="Times New Roman"/>
          <w:sz w:val="28"/>
          <w:szCs w:val="28"/>
        </w:rPr>
        <w:t xml:space="preserve"> с инициативой об установлении предельного индекса, превышающего индекс по субъекту Российской Федерации более чем на величину отклонения по субъекту Российской Федерации.</w:t>
      </w:r>
    </w:p>
    <w:p w:rsidR="009F7E46" w:rsidRDefault="009F7E46" w:rsidP="009F7E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470">
        <w:rPr>
          <w:rFonts w:ascii="Times New Roman" w:hAnsi="Times New Roman" w:cs="Times New Roman"/>
          <w:sz w:val="28"/>
          <w:szCs w:val="28"/>
        </w:rPr>
        <w:t>С целью</w:t>
      </w:r>
      <w:r w:rsidR="00D303A7" w:rsidRPr="00461470">
        <w:rPr>
          <w:rFonts w:ascii="Times New Roman" w:hAnsi="Times New Roman" w:cs="Times New Roman"/>
          <w:sz w:val="28"/>
          <w:szCs w:val="28"/>
        </w:rPr>
        <w:t xml:space="preserve"> </w:t>
      </w:r>
      <w:r w:rsidR="00287FAC" w:rsidRPr="00461470">
        <w:rPr>
          <w:rFonts w:ascii="Times New Roman" w:hAnsi="Times New Roman" w:cs="Times New Roman"/>
          <w:sz w:val="28"/>
          <w:szCs w:val="28"/>
        </w:rPr>
        <w:t>поэтапно</w:t>
      </w:r>
      <w:r w:rsidR="003906AA">
        <w:rPr>
          <w:rFonts w:ascii="Times New Roman" w:hAnsi="Times New Roman" w:cs="Times New Roman"/>
          <w:sz w:val="28"/>
          <w:szCs w:val="28"/>
        </w:rPr>
        <w:t>го</w:t>
      </w:r>
      <w:r w:rsidRPr="00461470">
        <w:rPr>
          <w:rFonts w:ascii="Times New Roman" w:hAnsi="Times New Roman" w:cs="Times New Roman"/>
          <w:sz w:val="28"/>
          <w:szCs w:val="28"/>
        </w:rPr>
        <w:t xml:space="preserve"> доведени</w:t>
      </w:r>
      <w:r w:rsidR="00D303A7" w:rsidRPr="00461470">
        <w:rPr>
          <w:rFonts w:ascii="Times New Roman" w:hAnsi="Times New Roman" w:cs="Times New Roman"/>
          <w:sz w:val="28"/>
          <w:szCs w:val="28"/>
        </w:rPr>
        <w:t>е</w:t>
      </w:r>
      <w:r w:rsidRPr="00461470">
        <w:rPr>
          <w:rFonts w:ascii="Times New Roman" w:hAnsi="Times New Roman" w:cs="Times New Roman"/>
          <w:sz w:val="28"/>
          <w:szCs w:val="28"/>
        </w:rPr>
        <w:t xml:space="preserve"> уровня оплаты коммунальных услуг населением до 100 процентов от установленных экономически обоснованных тарифов, при разработке </w:t>
      </w:r>
      <w:r w:rsidR="00461470" w:rsidRPr="00461470">
        <w:rPr>
          <w:rFonts w:ascii="Times New Roman" w:hAnsi="Times New Roman" w:cs="Times New Roman"/>
          <w:sz w:val="28"/>
          <w:szCs w:val="28"/>
        </w:rPr>
        <w:t>настоящего</w:t>
      </w:r>
      <w:r w:rsidR="00CA765A" w:rsidRPr="00461470">
        <w:rPr>
          <w:rFonts w:ascii="Times New Roman" w:hAnsi="Times New Roman" w:cs="Times New Roman"/>
          <w:sz w:val="28"/>
          <w:szCs w:val="28"/>
        </w:rPr>
        <w:t xml:space="preserve"> </w:t>
      </w:r>
      <w:r w:rsidRPr="00461470">
        <w:rPr>
          <w:rFonts w:ascii="Times New Roman" w:hAnsi="Times New Roman" w:cs="Times New Roman"/>
          <w:sz w:val="28"/>
          <w:szCs w:val="28"/>
        </w:rPr>
        <w:t xml:space="preserve">проекта постановления учтены </w:t>
      </w:r>
      <w:r w:rsidR="00461470" w:rsidRPr="00461470">
        <w:rPr>
          <w:rFonts w:ascii="Times New Roman" w:hAnsi="Times New Roman" w:cs="Times New Roman"/>
          <w:sz w:val="28"/>
          <w:szCs w:val="28"/>
        </w:rPr>
        <w:t xml:space="preserve">3 </w:t>
      </w:r>
      <w:r w:rsidRPr="00461470">
        <w:rPr>
          <w:rFonts w:ascii="Times New Roman" w:hAnsi="Times New Roman" w:cs="Times New Roman"/>
          <w:sz w:val="28"/>
          <w:szCs w:val="28"/>
        </w:rPr>
        <w:t>обращени</w:t>
      </w:r>
      <w:r w:rsidR="00461470" w:rsidRPr="00461470">
        <w:rPr>
          <w:rFonts w:ascii="Times New Roman" w:hAnsi="Times New Roman" w:cs="Times New Roman"/>
          <w:sz w:val="28"/>
          <w:szCs w:val="28"/>
        </w:rPr>
        <w:t>я</w:t>
      </w:r>
      <w:r w:rsidRPr="00461470">
        <w:rPr>
          <w:rFonts w:ascii="Times New Roman" w:hAnsi="Times New Roman" w:cs="Times New Roman"/>
          <w:sz w:val="28"/>
          <w:szCs w:val="28"/>
        </w:rPr>
        <w:t xml:space="preserve"> Советов депутатов муниципальных образований Ленинградской области </w:t>
      </w:r>
      <w:r w:rsidR="008F20D5">
        <w:rPr>
          <w:rFonts w:ascii="Times New Roman" w:hAnsi="Times New Roman" w:cs="Times New Roman"/>
          <w:sz w:val="28"/>
          <w:szCs w:val="28"/>
        </w:rPr>
        <w:br/>
      </w:r>
      <w:r w:rsidRPr="00461470">
        <w:rPr>
          <w:rFonts w:ascii="Times New Roman" w:hAnsi="Times New Roman" w:cs="Times New Roman"/>
          <w:sz w:val="28"/>
          <w:szCs w:val="28"/>
        </w:rPr>
        <w:t>к Губернатору Ленинградской области с инициативой об установлении с 01.07.201</w:t>
      </w:r>
      <w:r w:rsidR="00461470" w:rsidRPr="00461470">
        <w:rPr>
          <w:rFonts w:ascii="Times New Roman" w:hAnsi="Times New Roman" w:cs="Times New Roman"/>
          <w:sz w:val="28"/>
          <w:szCs w:val="28"/>
        </w:rPr>
        <w:t>9</w:t>
      </w:r>
      <w:r w:rsidRPr="00461470">
        <w:rPr>
          <w:rFonts w:ascii="Times New Roman" w:hAnsi="Times New Roman" w:cs="Times New Roman"/>
          <w:sz w:val="28"/>
          <w:szCs w:val="28"/>
        </w:rPr>
        <w:t xml:space="preserve"> предельного индекса, превышающего индекс по Ленинградской области более чем на величину отклонения по Ленинградской области</w:t>
      </w:r>
      <w:r w:rsidR="0046147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61470" w:rsidRDefault="00461470" w:rsidP="005B69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9F5C47">
        <w:rPr>
          <w:rFonts w:ascii="Times New Roman" w:hAnsi="Times New Roman" w:cs="Times New Roman"/>
          <w:sz w:val="28"/>
          <w:szCs w:val="28"/>
        </w:rPr>
        <w:t>Климовского сельского поселения Бокситогорского муниципального района Ленинградской области от 06.11.2018 № 256</w:t>
      </w:r>
      <w:r w:rsidR="004A2801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5B694F">
        <w:rPr>
          <w:rFonts w:ascii="Times New Roman" w:hAnsi="Times New Roman" w:cs="Times New Roman"/>
          <w:sz w:val="28"/>
          <w:szCs w:val="28"/>
        </w:rPr>
        <w:t>;</w:t>
      </w:r>
    </w:p>
    <w:p w:rsidR="005B694F" w:rsidRDefault="005B694F" w:rsidP="005B69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9B3A9B">
        <w:rPr>
          <w:rFonts w:ascii="Times New Roman" w:hAnsi="Times New Roman" w:cs="Times New Roman"/>
          <w:sz w:val="28"/>
          <w:szCs w:val="28"/>
        </w:rPr>
        <w:t>Агалатовского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B3A9B">
        <w:rPr>
          <w:rFonts w:ascii="Times New Roman" w:hAnsi="Times New Roman" w:cs="Times New Roman"/>
          <w:sz w:val="28"/>
          <w:szCs w:val="28"/>
        </w:rPr>
        <w:t>Всеволожского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="009B3A9B">
        <w:rPr>
          <w:rFonts w:ascii="Times New Roman" w:hAnsi="Times New Roman" w:cs="Times New Roman"/>
          <w:sz w:val="28"/>
          <w:szCs w:val="28"/>
        </w:rPr>
        <w:t>айона Ленинградской области от 15</w:t>
      </w:r>
      <w:r>
        <w:rPr>
          <w:rFonts w:ascii="Times New Roman" w:hAnsi="Times New Roman" w:cs="Times New Roman"/>
          <w:sz w:val="28"/>
          <w:szCs w:val="28"/>
        </w:rPr>
        <w:t>.11.2018 № </w:t>
      </w:r>
      <w:r w:rsidR="009B3A9B">
        <w:rPr>
          <w:rFonts w:ascii="Times New Roman" w:hAnsi="Times New Roman" w:cs="Times New Roman"/>
          <w:sz w:val="28"/>
          <w:szCs w:val="28"/>
        </w:rPr>
        <w:t>43</w:t>
      </w:r>
      <w:r w:rsidR="004A2801">
        <w:rPr>
          <w:rFonts w:ascii="Times New Roman" w:hAnsi="Times New Roman" w:cs="Times New Roman"/>
          <w:sz w:val="28"/>
          <w:szCs w:val="28"/>
        </w:rPr>
        <w:t xml:space="preserve"> (приложения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94F" w:rsidRDefault="005B694F" w:rsidP="005B69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813916">
        <w:rPr>
          <w:rFonts w:ascii="Times New Roman" w:hAnsi="Times New Roman" w:cs="Times New Roman"/>
          <w:sz w:val="28"/>
          <w:szCs w:val="28"/>
        </w:rPr>
        <w:t>Новодевяткинского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13916">
        <w:rPr>
          <w:rFonts w:ascii="Times New Roman" w:hAnsi="Times New Roman" w:cs="Times New Roman"/>
          <w:sz w:val="28"/>
          <w:szCs w:val="28"/>
        </w:rPr>
        <w:t>Всеволожского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</w:t>
      </w:r>
      <w:r w:rsidR="00813916">
        <w:rPr>
          <w:rFonts w:ascii="Times New Roman" w:hAnsi="Times New Roman" w:cs="Times New Roman"/>
          <w:sz w:val="28"/>
          <w:szCs w:val="28"/>
        </w:rPr>
        <w:t>01.11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139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813916">
        <w:rPr>
          <w:rFonts w:ascii="Times New Roman" w:hAnsi="Times New Roman" w:cs="Times New Roman"/>
          <w:sz w:val="28"/>
          <w:szCs w:val="28"/>
        </w:rPr>
        <w:t>570/01-07</w:t>
      </w:r>
      <w:r w:rsidR="004A2801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7C4BD3">
        <w:rPr>
          <w:rFonts w:ascii="Times New Roman" w:hAnsi="Times New Roman" w:cs="Times New Roman"/>
          <w:sz w:val="28"/>
          <w:szCs w:val="28"/>
        </w:rPr>
        <w:t>.</w:t>
      </w:r>
    </w:p>
    <w:p w:rsidR="00A23C85" w:rsidRPr="00FD5247" w:rsidRDefault="000008AE" w:rsidP="00A23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В соответствии с</w:t>
      </w:r>
      <w:r w:rsidR="00A23C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ом</w:t>
      </w:r>
      <w:r w:rsidR="00A23C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11 Основ предельные индексы утверждаются высшими должностными лицами субъектов Российской Федерации (руководителями высшего исполнительного органа государственной власти </w:t>
      </w:r>
      <w:r w:rsidR="00A23C85" w:rsidRPr="00FD5247">
        <w:rPr>
          <w:rFonts w:ascii="Times New Roman" w:hAnsi="Times New Roman" w:cs="Times New Roman"/>
          <w:bCs/>
          <w:sz w:val="28"/>
          <w:szCs w:val="28"/>
          <w:lang w:eastAsia="ru-RU"/>
        </w:rPr>
        <w:t>субъекта Российской Федерации).</w:t>
      </w:r>
    </w:p>
    <w:p w:rsidR="00905B22" w:rsidRPr="00FD5247" w:rsidRDefault="00FD5247" w:rsidP="00076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5247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="000E1E6E" w:rsidRPr="00FD5247">
        <w:rPr>
          <w:rFonts w:ascii="Times New Roman" w:hAnsi="Times New Roman" w:cs="Times New Roman"/>
          <w:bCs/>
          <w:sz w:val="28"/>
          <w:szCs w:val="28"/>
          <w:lang w:eastAsia="ru-RU"/>
        </w:rPr>
        <w:t>омитетом по тарифам и ценовой политике Ленинградской области (далее – ЛенРТК) подготовлен проект постановления Губернатора Ленинградской области «Об утверждении предельных (максимальных) индексов изменения размера вносимой гражданами платы за коммунальные услуги в муниципальных образованиях  Ленинградской области на 2019</w:t>
      </w:r>
      <w:r w:rsidR="00D155F8" w:rsidRPr="00FD5247">
        <w:rPr>
          <w:rFonts w:ascii="Times New Roman" w:hAnsi="Times New Roman" w:cs="Times New Roman"/>
          <w:bCs/>
          <w:sz w:val="28"/>
          <w:szCs w:val="28"/>
          <w:lang w:eastAsia="ru-RU"/>
        </w:rPr>
        <w:t>-2023</w:t>
      </w:r>
      <w:r w:rsidR="000E1E6E" w:rsidRPr="00FD524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D155F8" w:rsidRPr="00FD5247">
        <w:rPr>
          <w:rFonts w:ascii="Times New Roman" w:hAnsi="Times New Roman" w:cs="Times New Roman"/>
          <w:bCs/>
          <w:sz w:val="28"/>
          <w:szCs w:val="28"/>
          <w:lang w:eastAsia="ru-RU"/>
        </w:rPr>
        <w:t>ы»</w:t>
      </w:r>
      <w:r w:rsidR="000E1E6E" w:rsidRPr="00FD524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6048A5" w:rsidRPr="00483CE0" w:rsidRDefault="0016341C" w:rsidP="00EE65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96011">
        <w:rPr>
          <w:rFonts w:ascii="Times New Roman" w:hAnsi="Times New Roman" w:cs="Times New Roman"/>
          <w:sz w:val="28"/>
          <w:szCs w:val="28"/>
        </w:rPr>
        <w:t>Для предоставления возможности проведения независимой антикоррупционной экспертизы, проект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D96011">
        <w:rPr>
          <w:rFonts w:ascii="Times New Roman" w:hAnsi="Times New Roman" w:cs="Times New Roman"/>
          <w:sz w:val="28"/>
          <w:szCs w:val="28"/>
        </w:rPr>
        <w:t xml:space="preserve"> размещен в электронном виде на странице ЛенРТК по адресу: </w:t>
      </w:r>
      <w:hyperlink r:id="rId12" w:history="1">
        <w:r w:rsidR="00483CE0" w:rsidRPr="00B42C39">
          <w:rPr>
            <w:rStyle w:val="a3"/>
            <w:rFonts w:ascii="Times New Roman" w:hAnsi="Times New Roman" w:cs="Times New Roman"/>
            <w:sz w:val="26"/>
            <w:szCs w:val="26"/>
          </w:rPr>
          <w:t>http://tarif.lenobl.ru/dokumenty/antikorrupcionnaya-ekspertiza-pravovyh-aktov/docs_category_4/</w:t>
        </w:r>
      </w:hyperlink>
      <w:r w:rsidR="00483C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341C" w:rsidRPr="0095439E" w:rsidRDefault="0016341C" w:rsidP="00EE65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5439E">
        <w:rPr>
          <w:rFonts w:ascii="Times New Roman" w:hAnsi="Times New Roman" w:cs="Times New Roman"/>
          <w:sz w:val="28"/>
          <w:szCs w:val="28"/>
        </w:rPr>
        <w:t>Данный проект постановления не подлежит оценке регулирующего воздействия, так как не затрагивает интересы предпринимателей и инвестиционной деятельности.</w:t>
      </w:r>
    </w:p>
    <w:p w:rsidR="0016341C" w:rsidRPr="0033394C" w:rsidRDefault="00001DD9" w:rsidP="00EE65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394C">
        <w:rPr>
          <w:rFonts w:ascii="Times New Roman" w:hAnsi="Times New Roman" w:cs="Times New Roman"/>
          <w:sz w:val="28"/>
          <w:szCs w:val="28"/>
        </w:rPr>
        <w:t>В результате принятия данного проекта постановления</w:t>
      </w:r>
      <w:r w:rsidR="0016341C" w:rsidRPr="0033394C">
        <w:rPr>
          <w:rFonts w:ascii="Times New Roman" w:hAnsi="Times New Roman" w:cs="Times New Roman"/>
          <w:sz w:val="28"/>
          <w:szCs w:val="28"/>
        </w:rPr>
        <w:t xml:space="preserve"> отмены, изменений или разработки иных нормативных правовых актов Ленинградской области </w:t>
      </w:r>
      <w:r w:rsidR="0016341C" w:rsidRPr="0033394C">
        <w:rPr>
          <w:rFonts w:ascii="Times New Roman" w:hAnsi="Times New Roman" w:cs="Times New Roman"/>
          <w:sz w:val="28"/>
          <w:szCs w:val="28"/>
        </w:rPr>
        <w:br/>
        <w:t xml:space="preserve">не потребуется. </w:t>
      </w:r>
    </w:p>
    <w:p w:rsidR="0016341C" w:rsidRPr="0033394C" w:rsidRDefault="0016341C" w:rsidP="00EF7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CE0" w:rsidRDefault="00483CE0" w:rsidP="00B11BFA">
      <w:pPr>
        <w:pStyle w:val="a6"/>
        <w:rPr>
          <w:color w:val="auto"/>
        </w:rPr>
      </w:pPr>
    </w:p>
    <w:p w:rsidR="00483CE0" w:rsidRDefault="00483CE0" w:rsidP="00B11BFA">
      <w:pPr>
        <w:pStyle w:val="a6"/>
        <w:rPr>
          <w:color w:val="auto"/>
        </w:rPr>
      </w:pPr>
    </w:p>
    <w:p w:rsidR="00483CE0" w:rsidRDefault="00483CE0" w:rsidP="00B11BFA">
      <w:pPr>
        <w:pStyle w:val="a6"/>
        <w:rPr>
          <w:color w:val="auto"/>
        </w:rPr>
      </w:pPr>
    </w:p>
    <w:p w:rsidR="0016341C" w:rsidRPr="003854CE" w:rsidRDefault="0016341C" w:rsidP="00B11BFA">
      <w:pPr>
        <w:pStyle w:val="a6"/>
        <w:rPr>
          <w:color w:val="auto"/>
        </w:rPr>
      </w:pPr>
      <w:r w:rsidRPr="003854CE">
        <w:rPr>
          <w:color w:val="auto"/>
        </w:rPr>
        <w:t>Председатель комитета</w:t>
      </w:r>
    </w:p>
    <w:p w:rsidR="0016341C" w:rsidRPr="003854CE" w:rsidRDefault="0016341C" w:rsidP="00B11BFA">
      <w:pPr>
        <w:pStyle w:val="a6"/>
        <w:rPr>
          <w:color w:val="auto"/>
        </w:rPr>
      </w:pPr>
      <w:r w:rsidRPr="003854CE">
        <w:rPr>
          <w:color w:val="auto"/>
        </w:rPr>
        <w:t>по тарифам и ценовой политике</w:t>
      </w:r>
    </w:p>
    <w:p w:rsidR="0016341C" w:rsidRPr="003854CE" w:rsidRDefault="0016341C" w:rsidP="00B11BFA">
      <w:pPr>
        <w:pStyle w:val="a6"/>
        <w:tabs>
          <w:tab w:val="clear" w:pos="4677"/>
          <w:tab w:val="clear" w:pos="9355"/>
        </w:tabs>
        <w:rPr>
          <w:color w:val="auto"/>
        </w:rPr>
      </w:pPr>
      <w:r w:rsidRPr="003854CE">
        <w:rPr>
          <w:color w:val="auto"/>
        </w:rPr>
        <w:t>Ленинградской области</w:t>
      </w:r>
      <w:r w:rsidRPr="003854CE">
        <w:rPr>
          <w:color w:val="auto"/>
        </w:rPr>
        <w:tab/>
      </w:r>
      <w:r w:rsidRPr="003854CE">
        <w:rPr>
          <w:color w:val="auto"/>
        </w:rPr>
        <w:tab/>
      </w:r>
      <w:r w:rsidRPr="003854CE">
        <w:rPr>
          <w:color w:val="auto"/>
        </w:rPr>
        <w:tab/>
      </w:r>
      <w:r w:rsidRPr="003854CE">
        <w:rPr>
          <w:color w:val="auto"/>
        </w:rPr>
        <w:tab/>
      </w:r>
      <w:r w:rsidRPr="003854CE">
        <w:rPr>
          <w:color w:val="auto"/>
        </w:rPr>
        <w:tab/>
      </w:r>
      <w:r>
        <w:rPr>
          <w:color w:val="auto"/>
        </w:rPr>
        <w:tab/>
        <w:t xml:space="preserve">  </w:t>
      </w:r>
      <w:r w:rsidRPr="003854CE">
        <w:rPr>
          <w:color w:val="auto"/>
        </w:rPr>
        <w:tab/>
      </w:r>
      <w:r w:rsidRPr="003854CE">
        <w:rPr>
          <w:color w:val="auto"/>
        </w:rPr>
        <w:tab/>
      </w:r>
      <w:r>
        <w:rPr>
          <w:color w:val="auto"/>
        </w:rPr>
        <w:t>А.В. Кийски</w:t>
      </w:r>
    </w:p>
    <w:p w:rsidR="0016341C" w:rsidRDefault="0016341C" w:rsidP="00EF71B0">
      <w:pPr>
        <w:pStyle w:val="a6"/>
        <w:rPr>
          <w:sz w:val="20"/>
          <w:szCs w:val="20"/>
        </w:rPr>
      </w:pPr>
    </w:p>
    <w:p w:rsidR="004443F0" w:rsidRDefault="004443F0" w:rsidP="00EF71B0">
      <w:pPr>
        <w:pStyle w:val="a6"/>
        <w:rPr>
          <w:sz w:val="20"/>
          <w:szCs w:val="20"/>
        </w:rPr>
      </w:pPr>
    </w:p>
    <w:p w:rsidR="004443F0" w:rsidRDefault="004443F0" w:rsidP="00EF71B0">
      <w:pPr>
        <w:pStyle w:val="a6"/>
        <w:rPr>
          <w:sz w:val="20"/>
          <w:szCs w:val="20"/>
        </w:rPr>
      </w:pPr>
    </w:p>
    <w:p w:rsidR="004443F0" w:rsidRDefault="004443F0" w:rsidP="00EF71B0">
      <w:pPr>
        <w:pStyle w:val="a6"/>
        <w:rPr>
          <w:sz w:val="20"/>
          <w:szCs w:val="20"/>
        </w:rPr>
      </w:pPr>
    </w:p>
    <w:p w:rsidR="0016341C" w:rsidRDefault="0016341C" w:rsidP="00EF71B0">
      <w:pPr>
        <w:pStyle w:val="a6"/>
        <w:rPr>
          <w:sz w:val="20"/>
          <w:szCs w:val="20"/>
        </w:rPr>
      </w:pPr>
    </w:p>
    <w:p w:rsidR="0016341C" w:rsidRDefault="0016341C" w:rsidP="00EF71B0">
      <w:pPr>
        <w:pStyle w:val="a6"/>
        <w:rPr>
          <w:sz w:val="20"/>
          <w:szCs w:val="20"/>
        </w:rPr>
      </w:pPr>
    </w:p>
    <w:p w:rsidR="00292536" w:rsidRDefault="00292536" w:rsidP="00EF71B0">
      <w:pPr>
        <w:pStyle w:val="a6"/>
        <w:rPr>
          <w:sz w:val="20"/>
          <w:szCs w:val="20"/>
        </w:rPr>
      </w:pPr>
    </w:p>
    <w:p w:rsidR="00020424" w:rsidRDefault="00020424" w:rsidP="00EF71B0">
      <w:pPr>
        <w:pStyle w:val="a6"/>
        <w:rPr>
          <w:sz w:val="20"/>
          <w:szCs w:val="20"/>
        </w:rPr>
      </w:pPr>
    </w:p>
    <w:p w:rsidR="00020424" w:rsidRDefault="00020424" w:rsidP="00EF71B0">
      <w:pPr>
        <w:pStyle w:val="a6"/>
        <w:rPr>
          <w:sz w:val="20"/>
          <w:szCs w:val="20"/>
        </w:rPr>
      </w:pPr>
    </w:p>
    <w:p w:rsidR="00020424" w:rsidRDefault="00020424" w:rsidP="00EF71B0">
      <w:pPr>
        <w:pStyle w:val="a6"/>
        <w:rPr>
          <w:sz w:val="20"/>
          <w:szCs w:val="20"/>
        </w:rPr>
      </w:pPr>
    </w:p>
    <w:p w:rsidR="00020424" w:rsidRDefault="00020424" w:rsidP="00EF71B0">
      <w:pPr>
        <w:pStyle w:val="a6"/>
        <w:rPr>
          <w:sz w:val="20"/>
          <w:szCs w:val="20"/>
        </w:rPr>
      </w:pPr>
    </w:p>
    <w:p w:rsidR="00292536" w:rsidRDefault="00292536" w:rsidP="00EF71B0">
      <w:pPr>
        <w:pStyle w:val="a6"/>
        <w:rPr>
          <w:sz w:val="20"/>
          <w:szCs w:val="20"/>
        </w:rPr>
      </w:pPr>
    </w:p>
    <w:p w:rsidR="00483CE0" w:rsidRDefault="00483CE0" w:rsidP="00EF71B0">
      <w:pPr>
        <w:pStyle w:val="a6"/>
        <w:rPr>
          <w:sz w:val="20"/>
          <w:szCs w:val="20"/>
        </w:rPr>
      </w:pPr>
    </w:p>
    <w:p w:rsidR="00483CE0" w:rsidRDefault="00483CE0" w:rsidP="00EF71B0">
      <w:pPr>
        <w:pStyle w:val="a6"/>
        <w:rPr>
          <w:sz w:val="20"/>
          <w:szCs w:val="20"/>
        </w:rPr>
      </w:pPr>
    </w:p>
    <w:p w:rsidR="00483CE0" w:rsidRDefault="00483CE0" w:rsidP="00EF71B0">
      <w:pPr>
        <w:pStyle w:val="a6"/>
        <w:rPr>
          <w:sz w:val="20"/>
          <w:szCs w:val="20"/>
        </w:rPr>
      </w:pPr>
    </w:p>
    <w:p w:rsidR="00483CE0" w:rsidRDefault="00483CE0" w:rsidP="00EF71B0">
      <w:pPr>
        <w:pStyle w:val="a6"/>
        <w:rPr>
          <w:sz w:val="20"/>
          <w:szCs w:val="20"/>
        </w:rPr>
      </w:pPr>
    </w:p>
    <w:p w:rsidR="00483CE0" w:rsidRDefault="00483CE0" w:rsidP="00EF71B0">
      <w:pPr>
        <w:pStyle w:val="a6"/>
        <w:rPr>
          <w:sz w:val="20"/>
          <w:szCs w:val="20"/>
        </w:rPr>
      </w:pPr>
    </w:p>
    <w:p w:rsidR="00483CE0" w:rsidRDefault="00483CE0" w:rsidP="00EF71B0">
      <w:pPr>
        <w:pStyle w:val="a6"/>
        <w:rPr>
          <w:sz w:val="20"/>
          <w:szCs w:val="20"/>
        </w:rPr>
      </w:pPr>
    </w:p>
    <w:p w:rsidR="00483CE0" w:rsidRDefault="00483CE0" w:rsidP="00EF71B0">
      <w:pPr>
        <w:pStyle w:val="a6"/>
        <w:rPr>
          <w:sz w:val="20"/>
          <w:szCs w:val="20"/>
        </w:rPr>
      </w:pPr>
    </w:p>
    <w:p w:rsidR="00483CE0" w:rsidRDefault="00483CE0" w:rsidP="00EF71B0">
      <w:pPr>
        <w:pStyle w:val="a6"/>
        <w:rPr>
          <w:sz w:val="20"/>
          <w:szCs w:val="20"/>
        </w:rPr>
      </w:pPr>
    </w:p>
    <w:p w:rsidR="00483CE0" w:rsidRDefault="00483CE0" w:rsidP="00EF71B0">
      <w:pPr>
        <w:pStyle w:val="a6"/>
        <w:rPr>
          <w:sz w:val="20"/>
          <w:szCs w:val="20"/>
        </w:rPr>
      </w:pPr>
    </w:p>
    <w:p w:rsidR="00483CE0" w:rsidRDefault="00483CE0" w:rsidP="00EF71B0">
      <w:pPr>
        <w:pStyle w:val="a6"/>
        <w:rPr>
          <w:sz w:val="20"/>
          <w:szCs w:val="20"/>
        </w:rPr>
      </w:pPr>
    </w:p>
    <w:p w:rsidR="00483CE0" w:rsidRDefault="00483CE0" w:rsidP="00EF71B0">
      <w:pPr>
        <w:pStyle w:val="a6"/>
        <w:rPr>
          <w:sz w:val="20"/>
          <w:szCs w:val="20"/>
        </w:rPr>
      </w:pPr>
    </w:p>
    <w:p w:rsidR="0016341C" w:rsidRDefault="0016341C" w:rsidP="00EF71B0">
      <w:pPr>
        <w:pStyle w:val="a6"/>
        <w:rPr>
          <w:color w:val="auto"/>
          <w:sz w:val="20"/>
          <w:szCs w:val="20"/>
        </w:rPr>
      </w:pPr>
    </w:p>
    <w:p w:rsidR="00911464" w:rsidRPr="00386596" w:rsidRDefault="00911464" w:rsidP="00EF71B0">
      <w:pPr>
        <w:pStyle w:val="a6"/>
        <w:rPr>
          <w:color w:val="auto"/>
          <w:sz w:val="20"/>
          <w:szCs w:val="20"/>
        </w:rPr>
      </w:pPr>
    </w:p>
    <w:p w:rsidR="004443F0" w:rsidRDefault="0016341C" w:rsidP="00EF71B0">
      <w:pPr>
        <w:pStyle w:val="a6"/>
        <w:rPr>
          <w:color w:val="auto"/>
          <w:sz w:val="24"/>
          <w:szCs w:val="24"/>
        </w:rPr>
      </w:pPr>
      <w:r w:rsidRPr="00386596">
        <w:rPr>
          <w:color w:val="auto"/>
          <w:sz w:val="24"/>
          <w:szCs w:val="24"/>
        </w:rPr>
        <w:t>Исполнитель</w:t>
      </w:r>
      <w:r w:rsidR="004443F0">
        <w:rPr>
          <w:color w:val="auto"/>
          <w:sz w:val="24"/>
          <w:szCs w:val="24"/>
        </w:rPr>
        <w:t>:</w:t>
      </w:r>
    </w:p>
    <w:p w:rsidR="0016341C" w:rsidRPr="00386596" w:rsidRDefault="0016341C" w:rsidP="00EF71B0">
      <w:pPr>
        <w:pStyle w:val="a6"/>
        <w:rPr>
          <w:color w:val="auto"/>
        </w:rPr>
      </w:pPr>
      <w:r w:rsidRPr="00386596">
        <w:rPr>
          <w:color w:val="auto"/>
          <w:sz w:val="24"/>
          <w:szCs w:val="24"/>
        </w:rPr>
        <w:t xml:space="preserve">Кремнева Н.Н., тел. </w:t>
      </w:r>
      <w:r w:rsidR="00911464">
        <w:rPr>
          <w:color w:val="auto"/>
          <w:sz w:val="24"/>
          <w:szCs w:val="24"/>
        </w:rPr>
        <w:t>611-47-59, 2941</w:t>
      </w:r>
    </w:p>
    <w:sectPr w:rsidR="0016341C" w:rsidRPr="00386596" w:rsidSect="00701D0C">
      <w:pgSz w:w="11906" w:h="16838"/>
      <w:pgMar w:top="851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26A1"/>
    <w:multiLevelType w:val="hybridMultilevel"/>
    <w:tmpl w:val="F39A0C7E"/>
    <w:lvl w:ilvl="0" w:tplc="BA6C3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3F0"/>
    <w:rsid w:val="000008AE"/>
    <w:rsid w:val="00001DD9"/>
    <w:rsid w:val="00006C74"/>
    <w:rsid w:val="00006FA0"/>
    <w:rsid w:val="00012BB4"/>
    <w:rsid w:val="00013FF1"/>
    <w:rsid w:val="00020424"/>
    <w:rsid w:val="00037563"/>
    <w:rsid w:val="00043A1C"/>
    <w:rsid w:val="00047191"/>
    <w:rsid w:val="00052A8C"/>
    <w:rsid w:val="00062A42"/>
    <w:rsid w:val="000669B4"/>
    <w:rsid w:val="00076597"/>
    <w:rsid w:val="00090484"/>
    <w:rsid w:val="000B284C"/>
    <w:rsid w:val="000B3CB5"/>
    <w:rsid w:val="000C0CF6"/>
    <w:rsid w:val="000D1DD8"/>
    <w:rsid w:val="000D4D1C"/>
    <w:rsid w:val="000E1E6E"/>
    <w:rsid w:val="0010193A"/>
    <w:rsid w:val="0010691A"/>
    <w:rsid w:val="00111E51"/>
    <w:rsid w:val="00117A51"/>
    <w:rsid w:val="00121C35"/>
    <w:rsid w:val="00126186"/>
    <w:rsid w:val="00133D80"/>
    <w:rsid w:val="00141467"/>
    <w:rsid w:val="00143065"/>
    <w:rsid w:val="001450D8"/>
    <w:rsid w:val="00145941"/>
    <w:rsid w:val="001568B7"/>
    <w:rsid w:val="0016341C"/>
    <w:rsid w:val="001648D0"/>
    <w:rsid w:val="00187421"/>
    <w:rsid w:val="001B094C"/>
    <w:rsid w:val="001B2DE3"/>
    <w:rsid w:val="001B5A08"/>
    <w:rsid w:val="00204887"/>
    <w:rsid w:val="0021452E"/>
    <w:rsid w:val="002243AF"/>
    <w:rsid w:val="00255698"/>
    <w:rsid w:val="00273532"/>
    <w:rsid w:val="0028701D"/>
    <w:rsid w:val="00287FAC"/>
    <w:rsid w:val="00292536"/>
    <w:rsid w:val="002976F6"/>
    <w:rsid w:val="002A2A26"/>
    <w:rsid w:val="002B39BB"/>
    <w:rsid w:val="002B63FE"/>
    <w:rsid w:val="002C328D"/>
    <w:rsid w:val="002D5F7C"/>
    <w:rsid w:val="002D7244"/>
    <w:rsid w:val="002E0FEB"/>
    <w:rsid w:val="00316604"/>
    <w:rsid w:val="00317A4C"/>
    <w:rsid w:val="0033043B"/>
    <w:rsid w:val="00332D0F"/>
    <w:rsid w:val="0033394C"/>
    <w:rsid w:val="0033579B"/>
    <w:rsid w:val="00340CD9"/>
    <w:rsid w:val="00346DD8"/>
    <w:rsid w:val="0035147B"/>
    <w:rsid w:val="00356C21"/>
    <w:rsid w:val="00374982"/>
    <w:rsid w:val="003854CE"/>
    <w:rsid w:val="00386596"/>
    <w:rsid w:val="00387690"/>
    <w:rsid w:val="003906AA"/>
    <w:rsid w:val="00390C78"/>
    <w:rsid w:val="00391F09"/>
    <w:rsid w:val="0039384F"/>
    <w:rsid w:val="0039517C"/>
    <w:rsid w:val="003976E7"/>
    <w:rsid w:val="003A7EC5"/>
    <w:rsid w:val="003B55B0"/>
    <w:rsid w:val="003C5D61"/>
    <w:rsid w:val="003D3B28"/>
    <w:rsid w:val="003E0D19"/>
    <w:rsid w:val="003E15A8"/>
    <w:rsid w:val="003E5DE8"/>
    <w:rsid w:val="00402485"/>
    <w:rsid w:val="00420D66"/>
    <w:rsid w:val="0042218E"/>
    <w:rsid w:val="004328CE"/>
    <w:rsid w:val="004443F0"/>
    <w:rsid w:val="0044773A"/>
    <w:rsid w:val="00451A1B"/>
    <w:rsid w:val="00453121"/>
    <w:rsid w:val="00461470"/>
    <w:rsid w:val="004716CE"/>
    <w:rsid w:val="004756BE"/>
    <w:rsid w:val="00480212"/>
    <w:rsid w:val="00483CE0"/>
    <w:rsid w:val="00484598"/>
    <w:rsid w:val="00494161"/>
    <w:rsid w:val="004A2801"/>
    <w:rsid w:val="004B408D"/>
    <w:rsid w:val="004B7BD1"/>
    <w:rsid w:val="004D7BB9"/>
    <w:rsid w:val="004E379F"/>
    <w:rsid w:val="004F3B2E"/>
    <w:rsid w:val="004F546D"/>
    <w:rsid w:val="004F5AE4"/>
    <w:rsid w:val="00525583"/>
    <w:rsid w:val="00531AAF"/>
    <w:rsid w:val="00547D97"/>
    <w:rsid w:val="00586B89"/>
    <w:rsid w:val="005900A9"/>
    <w:rsid w:val="005922FB"/>
    <w:rsid w:val="005A0654"/>
    <w:rsid w:val="005B5D2F"/>
    <w:rsid w:val="005B694F"/>
    <w:rsid w:val="006048A5"/>
    <w:rsid w:val="006049B7"/>
    <w:rsid w:val="00637195"/>
    <w:rsid w:val="006640B6"/>
    <w:rsid w:val="00672876"/>
    <w:rsid w:val="00675C3F"/>
    <w:rsid w:val="006806B1"/>
    <w:rsid w:val="00686E07"/>
    <w:rsid w:val="006C2464"/>
    <w:rsid w:val="006D2705"/>
    <w:rsid w:val="006F0726"/>
    <w:rsid w:val="006F5A77"/>
    <w:rsid w:val="00701D0C"/>
    <w:rsid w:val="007248F0"/>
    <w:rsid w:val="00730CFC"/>
    <w:rsid w:val="00740F10"/>
    <w:rsid w:val="00741CF5"/>
    <w:rsid w:val="00784431"/>
    <w:rsid w:val="0078479C"/>
    <w:rsid w:val="00792C8C"/>
    <w:rsid w:val="00796C0B"/>
    <w:rsid w:val="007A66D4"/>
    <w:rsid w:val="007C1A5F"/>
    <w:rsid w:val="007C4BD3"/>
    <w:rsid w:val="007D2DBD"/>
    <w:rsid w:val="0081019D"/>
    <w:rsid w:val="00811C5E"/>
    <w:rsid w:val="00813916"/>
    <w:rsid w:val="00845629"/>
    <w:rsid w:val="008512ED"/>
    <w:rsid w:val="0085575A"/>
    <w:rsid w:val="00871EAE"/>
    <w:rsid w:val="00875818"/>
    <w:rsid w:val="0088270C"/>
    <w:rsid w:val="0088640D"/>
    <w:rsid w:val="00896643"/>
    <w:rsid w:val="008A1EA4"/>
    <w:rsid w:val="008A3F1B"/>
    <w:rsid w:val="008C0998"/>
    <w:rsid w:val="008C31B9"/>
    <w:rsid w:val="008E0CE1"/>
    <w:rsid w:val="008F20D5"/>
    <w:rsid w:val="00904157"/>
    <w:rsid w:val="00905B22"/>
    <w:rsid w:val="00911464"/>
    <w:rsid w:val="009136B2"/>
    <w:rsid w:val="00915652"/>
    <w:rsid w:val="0092518F"/>
    <w:rsid w:val="0094308B"/>
    <w:rsid w:val="00946D32"/>
    <w:rsid w:val="00951F79"/>
    <w:rsid w:val="0095439E"/>
    <w:rsid w:val="009644C6"/>
    <w:rsid w:val="00974502"/>
    <w:rsid w:val="00981BAB"/>
    <w:rsid w:val="0098774A"/>
    <w:rsid w:val="009B3A9B"/>
    <w:rsid w:val="009C0CC5"/>
    <w:rsid w:val="009D3B56"/>
    <w:rsid w:val="009D5849"/>
    <w:rsid w:val="009E4124"/>
    <w:rsid w:val="009F0E3B"/>
    <w:rsid w:val="009F30C3"/>
    <w:rsid w:val="009F5C47"/>
    <w:rsid w:val="009F7E46"/>
    <w:rsid w:val="00A10553"/>
    <w:rsid w:val="00A1468E"/>
    <w:rsid w:val="00A21DD0"/>
    <w:rsid w:val="00A23C85"/>
    <w:rsid w:val="00A32886"/>
    <w:rsid w:val="00A43E6D"/>
    <w:rsid w:val="00A50F9E"/>
    <w:rsid w:val="00A523A8"/>
    <w:rsid w:val="00A668DD"/>
    <w:rsid w:val="00A66DA1"/>
    <w:rsid w:val="00A72DAF"/>
    <w:rsid w:val="00AA258E"/>
    <w:rsid w:val="00AA5A79"/>
    <w:rsid w:val="00AB2D29"/>
    <w:rsid w:val="00AC79C4"/>
    <w:rsid w:val="00AF3DE8"/>
    <w:rsid w:val="00B01242"/>
    <w:rsid w:val="00B11BFA"/>
    <w:rsid w:val="00B13149"/>
    <w:rsid w:val="00B428E5"/>
    <w:rsid w:val="00B56BB1"/>
    <w:rsid w:val="00B609C2"/>
    <w:rsid w:val="00B64753"/>
    <w:rsid w:val="00B809CB"/>
    <w:rsid w:val="00BA4C21"/>
    <w:rsid w:val="00BC21AC"/>
    <w:rsid w:val="00BC2DB1"/>
    <w:rsid w:val="00BE6ED1"/>
    <w:rsid w:val="00C0270D"/>
    <w:rsid w:val="00C03D59"/>
    <w:rsid w:val="00C06C8A"/>
    <w:rsid w:val="00C16F5A"/>
    <w:rsid w:val="00C20D1C"/>
    <w:rsid w:val="00C253F0"/>
    <w:rsid w:val="00C33E51"/>
    <w:rsid w:val="00C34D32"/>
    <w:rsid w:val="00C6763A"/>
    <w:rsid w:val="00C71B65"/>
    <w:rsid w:val="00C86C18"/>
    <w:rsid w:val="00C93C7F"/>
    <w:rsid w:val="00C93FEE"/>
    <w:rsid w:val="00C97BA2"/>
    <w:rsid w:val="00CA765A"/>
    <w:rsid w:val="00CB5C76"/>
    <w:rsid w:val="00CF1367"/>
    <w:rsid w:val="00CF1448"/>
    <w:rsid w:val="00CF3BC8"/>
    <w:rsid w:val="00D155F8"/>
    <w:rsid w:val="00D303A7"/>
    <w:rsid w:val="00D6062A"/>
    <w:rsid w:val="00D63046"/>
    <w:rsid w:val="00D64E93"/>
    <w:rsid w:val="00D96011"/>
    <w:rsid w:val="00D9766C"/>
    <w:rsid w:val="00DA4274"/>
    <w:rsid w:val="00DC18D8"/>
    <w:rsid w:val="00DC5B56"/>
    <w:rsid w:val="00DC6DB5"/>
    <w:rsid w:val="00DE3E7B"/>
    <w:rsid w:val="00DE4A5F"/>
    <w:rsid w:val="00DE6FCC"/>
    <w:rsid w:val="00E4366A"/>
    <w:rsid w:val="00E43D5B"/>
    <w:rsid w:val="00E44508"/>
    <w:rsid w:val="00E460B1"/>
    <w:rsid w:val="00E46DE8"/>
    <w:rsid w:val="00E51E55"/>
    <w:rsid w:val="00E566A6"/>
    <w:rsid w:val="00E71DD5"/>
    <w:rsid w:val="00E969B2"/>
    <w:rsid w:val="00EA3D7D"/>
    <w:rsid w:val="00EB0A95"/>
    <w:rsid w:val="00EB74C9"/>
    <w:rsid w:val="00EB7AB9"/>
    <w:rsid w:val="00ED1288"/>
    <w:rsid w:val="00ED533E"/>
    <w:rsid w:val="00EE4EB0"/>
    <w:rsid w:val="00EE65E1"/>
    <w:rsid w:val="00EF34B7"/>
    <w:rsid w:val="00EF71B0"/>
    <w:rsid w:val="00F127F9"/>
    <w:rsid w:val="00F47339"/>
    <w:rsid w:val="00F5240E"/>
    <w:rsid w:val="00F62006"/>
    <w:rsid w:val="00F7439A"/>
    <w:rsid w:val="00F836BB"/>
    <w:rsid w:val="00FA0A4D"/>
    <w:rsid w:val="00FD5247"/>
    <w:rsid w:val="00FD59C7"/>
    <w:rsid w:val="00F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3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31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1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1314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71D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E71DD5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_"/>
    <w:link w:val="2"/>
    <w:uiPriority w:val="99"/>
    <w:locked/>
    <w:rsid w:val="00586B8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586B89"/>
    <w:pPr>
      <w:widowControl w:val="0"/>
      <w:shd w:val="clear" w:color="auto" w:fill="FFFFFF"/>
      <w:spacing w:after="0" w:line="355" w:lineRule="exact"/>
      <w:jc w:val="center"/>
    </w:pPr>
    <w:rPr>
      <w:sz w:val="26"/>
      <w:szCs w:val="26"/>
      <w:lang w:eastAsia="ru-RU"/>
    </w:rPr>
  </w:style>
  <w:style w:type="character" w:customStyle="1" w:styleId="1">
    <w:name w:val="Основной текст1"/>
    <w:uiPriority w:val="99"/>
    <w:rsid w:val="00586B89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E51E55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9">
    <w:name w:val="List Paragraph"/>
    <w:basedOn w:val="a"/>
    <w:uiPriority w:val="99"/>
    <w:qFormat/>
    <w:rsid w:val="00DA4274"/>
    <w:pPr>
      <w:ind w:left="720"/>
    </w:pPr>
  </w:style>
  <w:style w:type="character" w:styleId="aa">
    <w:name w:val="FollowedHyperlink"/>
    <w:basedOn w:val="a0"/>
    <w:uiPriority w:val="99"/>
    <w:semiHidden/>
    <w:unhideWhenUsed/>
    <w:rsid w:val="00483C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2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3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hyperlink" Target="http://tarif.lenobl.ru/dokumenty/antikorrupcionnaya-ekspertiza-pravovyh-aktov/docs_category_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7847B91F6DDACD20E27C93EABA6CF1848C2DE396C67F2EE5EFE97DAD84BBE0A6AE0C696732E6C87D645FE3134D5663C20736807E4F317CW6LEM" TargetMode="External"/><Relationship Id="rId11" Type="http://schemas.openxmlformats.org/officeDocument/2006/relationships/hyperlink" Target="consultantplus://offline/ref=FF04B6ECB024C3D7202FA3FAE09F03F3155FD98A45C3C8A4E26426D7DCCD59FF2EF7A6DF15D28ED4cDc9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4CD0ED0B57813927580DFE5736AE086032068A3A0A6AE9B0C5BD8C089D01A5F06FDD2611676B832BxF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4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ЦВЕТКОВА</dc:creator>
  <cp:keywords/>
  <dc:description/>
  <cp:lastModifiedBy>Наталья Николаевна Кремнева</cp:lastModifiedBy>
  <cp:revision>54</cp:revision>
  <cp:lastPrinted>2017-10-31T12:14:00Z</cp:lastPrinted>
  <dcterms:created xsi:type="dcterms:W3CDTF">2015-10-30T11:50:00Z</dcterms:created>
  <dcterms:modified xsi:type="dcterms:W3CDTF">2018-11-26T14:27:00Z</dcterms:modified>
</cp:coreProperties>
</file>