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45" w:rsidRDefault="00383645" w:rsidP="00383645">
      <w:pPr>
        <w:pStyle w:val="ConsPlusNormal"/>
        <w:jc w:val="center"/>
      </w:pPr>
      <w:r>
        <w:t xml:space="preserve">                                                                                               Приложение</w:t>
      </w:r>
    </w:p>
    <w:p w:rsidR="00383645" w:rsidRDefault="00383645" w:rsidP="00383645">
      <w:pPr>
        <w:pStyle w:val="ConsPlusNormal"/>
        <w:jc w:val="right"/>
      </w:pPr>
      <w:r>
        <w:t xml:space="preserve">к постановлению Губернатора </w:t>
      </w:r>
    </w:p>
    <w:p w:rsidR="00383645" w:rsidRDefault="00383645" w:rsidP="00383645">
      <w:pPr>
        <w:pStyle w:val="ConsPlusNormal"/>
        <w:jc w:val="center"/>
      </w:pPr>
      <w:r>
        <w:t xml:space="preserve">                                                                                                Ленинградской области</w:t>
      </w:r>
    </w:p>
    <w:p w:rsidR="00383645" w:rsidRDefault="00383645" w:rsidP="00383645">
      <w:pPr>
        <w:pStyle w:val="ConsPlusNormal"/>
        <w:jc w:val="center"/>
      </w:pPr>
      <w:r>
        <w:t xml:space="preserve">                                                                                                от __________ № _________</w:t>
      </w:r>
    </w:p>
    <w:p w:rsidR="00383645" w:rsidRDefault="00383645" w:rsidP="00383645">
      <w:pPr>
        <w:pStyle w:val="ConsPlusNormal"/>
        <w:jc w:val="center"/>
      </w:pPr>
    </w:p>
    <w:p w:rsidR="00383645" w:rsidRDefault="00383645" w:rsidP="00383645">
      <w:pPr>
        <w:pStyle w:val="ConsPlusNormal"/>
        <w:jc w:val="center"/>
      </w:pPr>
      <w:r>
        <w:t xml:space="preserve">Изменения, которые вносятся в отдельные постановления </w:t>
      </w:r>
      <w:r>
        <w:br/>
        <w:t xml:space="preserve">Губернатора Ленинградской области </w:t>
      </w:r>
    </w:p>
    <w:p w:rsidR="00FB6E10" w:rsidRDefault="00FB6E10" w:rsidP="00FB6E10">
      <w:pPr>
        <w:pStyle w:val="ConsPlusNormal"/>
      </w:pPr>
    </w:p>
    <w:p w:rsidR="003B36E4" w:rsidRDefault="003B36E4" w:rsidP="003B36E4">
      <w:pPr>
        <w:pStyle w:val="ConsPlusNormal"/>
        <w:ind w:firstLine="708"/>
        <w:jc w:val="both"/>
      </w:pPr>
      <w:r>
        <w:t>1.</w:t>
      </w:r>
      <w:r w:rsidRPr="003B36E4">
        <w:t xml:space="preserve"> </w:t>
      </w:r>
      <w:r>
        <w:t>В постановлении Губернатора Ленинградской области от 2 августа 2000 года № 325-пг «Об учреждении Почетного диплома Губернатора Ленинградской области»:</w:t>
      </w:r>
    </w:p>
    <w:p w:rsidR="003B36E4" w:rsidRDefault="003B36E4" w:rsidP="003B36E4">
      <w:pPr>
        <w:pStyle w:val="ConsPlusNormal"/>
        <w:jc w:val="both"/>
      </w:pPr>
      <w:r>
        <w:tab/>
        <w:t>1) пункт 6 изложить в следующей редакции:</w:t>
      </w:r>
    </w:p>
    <w:p w:rsidR="003B36E4" w:rsidRDefault="003B36E4" w:rsidP="003B36E4">
      <w:pPr>
        <w:pStyle w:val="ConsPlusNormal"/>
        <w:jc w:val="both"/>
      </w:pPr>
      <w:r>
        <w:tab/>
        <w:t xml:space="preserve">«6. Контроль за исполнением постановления возложить на первого вице-губернатора Ленинградской области – руководителя Администрации Губернатора </w:t>
      </w:r>
      <w:r w:rsidR="00CA482B">
        <w:br/>
      </w:r>
      <w:r>
        <w:t>и Правительства Ленинградской области</w:t>
      </w:r>
      <w:proofErr w:type="gramStart"/>
      <w:r>
        <w:t>.»;</w:t>
      </w:r>
      <w:proofErr w:type="gramEnd"/>
    </w:p>
    <w:p w:rsidR="003B36E4" w:rsidRDefault="003B36E4" w:rsidP="003B36E4">
      <w:pPr>
        <w:pStyle w:val="ConsPlusNormal"/>
        <w:jc w:val="both"/>
      </w:pPr>
      <w:r>
        <w:tab/>
        <w:t>2) в пункте 7 Приложения 1 (Положение о Почетном дипломе Губернатора Ленинградской области) слово «аппарат» заменить словом «Администрация».</w:t>
      </w:r>
    </w:p>
    <w:p w:rsidR="00F91357" w:rsidRDefault="003B36E4" w:rsidP="00F91357">
      <w:pPr>
        <w:pStyle w:val="ConsPlusNormal"/>
        <w:ind w:firstLine="708"/>
        <w:jc w:val="both"/>
      </w:pPr>
      <w:r>
        <w:t>2</w:t>
      </w:r>
      <w:r w:rsidR="00F91357">
        <w:t xml:space="preserve">. В постановлении Губернатора Ленинградской области от 6 мая 2002 года </w:t>
      </w:r>
      <w:r w:rsidR="00F91357">
        <w:br/>
        <w:t xml:space="preserve">№ 94-пг «Об учреждении знака отличия Ленинградской области «За вклад </w:t>
      </w:r>
      <w:r w:rsidR="00F91357">
        <w:br/>
        <w:t>в развитие Ленинградской области»:</w:t>
      </w:r>
    </w:p>
    <w:p w:rsidR="00F91357" w:rsidRDefault="00F91357" w:rsidP="00F91357">
      <w:pPr>
        <w:pStyle w:val="ConsPlusNormal"/>
        <w:ind w:firstLine="708"/>
        <w:jc w:val="both"/>
      </w:pPr>
      <w:r>
        <w:t>1) в абзаце втором пункта 17 Приложения 1 (Положение о знаке отличия Ленинградской области «За вклад в развитие Ленинградской области») слова «городского округа» заменить словами «муниципального округа, городского округа»;</w:t>
      </w:r>
    </w:p>
    <w:p w:rsidR="00F91357" w:rsidRDefault="00F91357" w:rsidP="00F91357">
      <w:pPr>
        <w:pStyle w:val="ConsPlusNormal"/>
        <w:ind w:firstLine="708"/>
        <w:jc w:val="both"/>
      </w:pPr>
      <w:r>
        <w:t>2) абзац четвертый Приложения 2 (Описание знака отличия Ленинградской области «За вклад в развитие Ленинградской области»):</w:t>
      </w:r>
    </w:p>
    <w:p w:rsidR="00F91357" w:rsidRDefault="00F91357" w:rsidP="00F91357">
      <w:pPr>
        <w:pStyle w:val="ConsPlusNormal"/>
        <w:ind w:firstLine="708"/>
        <w:jc w:val="both"/>
      </w:pPr>
      <w:r>
        <w:t>после слов «муниципальных районов» дополнить словами «, муниципального округа»;</w:t>
      </w:r>
    </w:p>
    <w:p w:rsidR="00F91357" w:rsidRDefault="00F91357" w:rsidP="00F91357">
      <w:pPr>
        <w:pStyle w:val="ConsPlusNormal"/>
        <w:ind w:firstLine="708"/>
        <w:jc w:val="both"/>
      </w:pPr>
      <w:r>
        <w:t>после слова «Гатчинский» дополнить слова</w:t>
      </w:r>
      <w:r w:rsidR="00CA482B">
        <w:t>ми</w:t>
      </w:r>
      <w:r>
        <w:t xml:space="preserve"> «муниципальный округ»;</w:t>
      </w:r>
    </w:p>
    <w:p w:rsidR="00F91357" w:rsidRDefault="00F91357" w:rsidP="00F91357">
      <w:pPr>
        <w:pStyle w:val="ConsPlusNormal"/>
        <w:ind w:firstLine="708"/>
        <w:jc w:val="both"/>
      </w:pPr>
      <w:r>
        <w:t>3) в Приложении 4 (Наградной лист к награждению знаком отличия Ленинградской области «За вклад в развитие Ленинградской области» (Форма) слова «городского округа» заменить словами «муниципального округа, городского округа».</w:t>
      </w:r>
    </w:p>
    <w:p w:rsidR="00C36D5F" w:rsidRDefault="003B36E4" w:rsidP="00C36D5F">
      <w:pPr>
        <w:pStyle w:val="ConsPlusNormal"/>
        <w:ind w:firstLine="708"/>
        <w:jc w:val="both"/>
      </w:pPr>
      <w:r>
        <w:t>3</w:t>
      </w:r>
      <w:r w:rsidR="00C36D5F">
        <w:t>. В постановлении Губернатора Ленинградской области от 30 июля 2007 года № 122-пг «Об учреждении знака отличия Ленинградской области «За заслуги перед Ленинградской областью»:</w:t>
      </w:r>
    </w:p>
    <w:p w:rsidR="00C36D5F" w:rsidRDefault="00C36D5F" w:rsidP="00C36D5F">
      <w:pPr>
        <w:pStyle w:val="ConsPlusNormal"/>
        <w:ind w:firstLine="708"/>
        <w:jc w:val="both"/>
      </w:pPr>
      <w:r>
        <w:t>1) в абзаце втором пункта 16 Приложения 1 (Положение о знаке отличия Ленинградской области «За заслуги перед Ленинградской областью») слова «городского округа» заменить словами «муниципального округа, городского округа»;</w:t>
      </w:r>
    </w:p>
    <w:p w:rsidR="00C36D5F" w:rsidRDefault="00C36D5F" w:rsidP="00C36D5F">
      <w:pPr>
        <w:pStyle w:val="ConsPlusNormal"/>
        <w:ind w:firstLine="708"/>
        <w:jc w:val="both"/>
      </w:pPr>
      <w:r>
        <w:t>2) в Приложении 5 (Наградной лист к награждению знаком отличия Ленинградской области «За заслуги перед Ленинградской областью» (Форма) слова «городского округа» заменить словами «муниципального округа, городского округа».</w:t>
      </w:r>
    </w:p>
    <w:p w:rsidR="00954ED6" w:rsidRDefault="003B36E4" w:rsidP="00C36D5F">
      <w:pPr>
        <w:pStyle w:val="ConsPlusNormal"/>
        <w:ind w:firstLine="708"/>
        <w:jc w:val="both"/>
      </w:pPr>
      <w:r>
        <w:t>4</w:t>
      </w:r>
      <w:r w:rsidR="00954ED6">
        <w:t>. В Положении о порядке и условиях командирования государственных гражданских служащих Ленинградской области, утвержденном постановлением Губернатора Ленинградской области от 3 декабря 2008 года № 250-пг:</w:t>
      </w:r>
    </w:p>
    <w:p w:rsidR="00954ED6" w:rsidRDefault="00954ED6" w:rsidP="00FB6E10">
      <w:pPr>
        <w:pStyle w:val="ConsPlusNormal"/>
        <w:jc w:val="both"/>
      </w:pPr>
      <w:r>
        <w:tab/>
        <w:t>1) пункт 1.6 изложить в следующей редакции:</w:t>
      </w:r>
    </w:p>
    <w:p w:rsidR="00954ED6" w:rsidRDefault="00954ED6" w:rsidP="00FB6E10">
      <w:pPr>
        <w:pStyle w:val="ConsPlusNormal"/>
        <w:jc w:val="both"/>
      </w:pPr>
      <w:r>
        <w:lastRenderedPageBreak/>
        <w:tab/>
        <w:t xml:space="preserve">«1.6. Полномочия представителя нанимателя в отношении гражданских служащих, проходящих государственную гражданскую службу в представительстве </w:t>
      </w:r>
      <w:r w:rsidR="004B5F57">
        <w:t>Губернатора и Правительства Ленинградской области в Донецкой Народной Республике (управлении), при направлении в служебные командировки осуществляют:</w:t>
      </w:r>
    </w:p>
    <w:p w:rsidR="004B5F57" w:rsidRDefault="004B5F57" w:rsidP="00FB6E10">
      <w:pPr>
        <w:pStyle w:val="ConsPlusNormal"/>
        <w:jc w:val="both"/>
      </w:pPr>
      <w:r>
        <w:tab/>
        <w:t>начальник управления – представительства Губернатора и Правительства Ленинградской области в Донецкой Народной Республике (управления) – при командировании в пределах территории Донецкой Народной Республики, Луганской Народной Республики, Херсонской области и Запорожской области;</w:t>
      </w:r>
    </w:p>
    <w:p w:rsidR="004B5F57" w:rsidRDefault="004B5F57" w:rsidP="00FB6E10">
      <w:pPr>
        <w:pStyle w:val="ConsPlusNormal"/>
        <w:jc w:val="both"/>
      </w:pPr>
      <w:r>
        <w:tab/>
        <w:t xml:space="preserve">управляющий делами Правительства Ленинградской области – при командировании за пределы территории Донецкой Народной Республики, Луганской Народной Республики, Херсонской области и Запорожской области, </w:t>
      </w:r>
      <w:r>
        <w:br/>
        <w:t>а также за пределы территории Российской Федерации</w:t>
      </w:r>
      <w:proofErr w:type="gramStart"/>
      <w:r>
        <w:t>.»;</w:t>
      </w:r>
      <w:proofErr w:type="gramEnd"/>
    </w:p>
    <w:p w:rsidR="004B5F57" w:rsidRDefault="004B5F57" w:rsidP="00FB6E10">
      <w:pPr>
        <w:pStyle w:val="ConsPlusNormal"/>
        <w:jc w:val="both"/>
      </w:pPr>
      <w:r>
        <w:tab/>
      </w:r>
      <w:proofErr w:type="gramStart"/>
      <w:r>
        <w:t xml:space="preserve">2) в пункте 2.4 слова «Инструкцией о порядке допуска должностных лиц </w:t>
      </w:r>
      <w:r>
        <w:br/>
        <w:t xml:space="preserve">и граждан Российской Федерации к государственной тайне, утвержденной постановлением Правительства Российской Федерации от 6 февраля 2010 года </w:t>
      </w:r>
      <w:r>
        <w:br/>
        <w:t>№ 63» заменить словами «Правилами допуска должностных лиц и граждан Российской Федерации к государственной тайне, утвержденными постановлением Правительства Российской Федерации от 7 февраля 2024 года № 132»</w:t>
      </w:r>
      <w:r w:rsidR="00B06ECA">
        <w:t>.</w:t>
      </w:r>
      <w:proofErr w:type="gramEnd"/>
    </w:p>
    <w:p w:rsidR="00F95132" w:rsidRDefault="00F95132" w:rsidP="00FB6E10">
      <w:pPr>
        <w:pStyle w:val="ConsPlusNormal"/>
        <w:jc w:val="both"/>
      </w:pPr>
      <w:r>
        <w:tab/>
      </w:r>
      <w:r w:rsidR="003B36E4">
        <w:t>5</w:t>
      </w:r>
      <w:r>
        <w:t>. В абзаце третьем пункта 3 Положения о Почетной грамоте Губернатора Ленинградской области и благодарности Губернатора Ленинградской области, утвержденного постановлением Губернатора Ленинградской области от 24 декабря 2008 года № 271-пг</w:t>
      </w:r>
      <w:r w:rsidR="00FE0ED5">
        <w:t>,</w:t>
      </w:r>
      <w:r>
        <w:t xml:space="preserve"> слова «городского округа» заменить словами «муниципального округа, городского округа».</w:t>
      </w:r>
    </w:p>
    <w:p w:rsidR="00BA2F56" w:rsidRDefault="003B36E4" w:rsidP="00BA2F56">
      <w:pPr>
        <w:pStyle w:val="ConsPlusNormal"/>
        <w:ind w:firstLine="708"/>
        <w:jc w:val="both"/>
      </w:pPr>
      <w:r>
        <w:t>6</w:t>
      </w:r>
      <w:r w:rsidR="00BA2F56">
        <w:t>. В Положении о порядке формирования резерва управленческих кадров Ленинградской области, утвержденном постановлением Губернатора Ленинградской области от 6 февраля 2009 года № 14-пг:</w:t>
      </w:r>
    </w:p>
    <w:p w:rsidR="00BA2F56" w:rsidRDefault="00BA2F56" w:rsidP="00BA2F56">
      <w:pPr>
        <w:pStyle w:val="ConsPlusNormal"/>
        <w:jc w:val="both"/>
      </w:pPr>
      <w:r>
        <w:tab/>
        <w:t xml:space="preserve">1) подпункт 2 пункта 4 после слов «городских округов» дополнить словами </w:t>
      </w:r>
      <w:r>
        <w:br/>
        <w:t>«, муниципальных округов»;</w:t>
      </w:r>
    </w:p>
    <w:p w:rsidR="00BA2F56" w:rsidRDefault="00BA2F56" w:rsidP="00BA2F56">
      <w:pPr>
        <w:pStyle w:val="ConsPlusNormal"/>
        <w:jc w:val="both"/>
      </w:pPr>
      <w:r>
        <w:tab/>
        <w:t>2) абзац третий Приложения 3 к Положению (Представление (Форма) после слов «городских округов» дополнить словами «, муниципальных округов».</w:t>
      </w:r>
    </w:p>
    <w:p w:rsidR="00B06ECA" w:rsidRDefault="003B36E4" w:rsidP="00BA2F56">
      <w:pPr>
        <w:pStyle w:val="ConsPlusNormal"/>
        <w:ind w:firstLine="708"/>
        <w:jc w:val="both"/>
      </w:pPr>
      <w:r>
        <w:t>7</w:t>
      </w:r>
      <w:r w:rsidR="00B06ECA">
        <w:t xml:space="preserve">. </w:t>
      </w:r>
      <w:r w:rsidR="00864AA5">
        <w:t>Подпункт 1 пункта 3.2 постановления Губернатора Ленинградской области от 19 июля 2010 года № 57-пг «О делегировании полномочий представителя нанимателя и осуществлении функций работодателя в органах исполнительной власти Ленинградской области и в аппаратах мировых судей Ленинградской области» изложить в следующей редакции:</w:t>
      </w:r>
    </w:p>
    <w:p w:rsidR="00864AA5" w:rsidRDefault="00864AA5" w:rsidP="00FB6E10">
      <w:pPr>
        <w:pStyle w:val="ConsPlusNormal"/>
        <w:jc w:val="both"/>
      </w:pPr>
      <w:r>
        <w:tab/>
        <w:t xml:space="preserve">«1) представительства Губернатора и Правительства Ленинградской области </w:t>
      </w:r>
      <w:r>
        <w:br/>
        <w:t>в Донецкой Народной Республике (управления):</w:t>
      </w:r>
    </w:p>
    <w:p w:rsidR="00864AA5" w:rsidRDefault="00864AA5" w:rsidP="00864AA5">
      <w:pPr>
        <w:pStyle w:val="ConsPlusNormal"/>
        <w:jc w:val="both"/>
      </w:pPr>
      <w:r>
        <w:tab/>
        <w:t>начальник управления – представительства Губернатора и Правительства Ленинградской области в Донецкой Народной Республике (управления) – при командировании в пределах территории Донецкой Народной Республики, Луганской Народной Республики, Херсонской области и Запорожской области;</w:t>
      </w:r>
    </w:p>
    <w:p w:rsidR="00864AA5" w:rsidRDefault="00864AA5" w:rsidP="00864AA5">
      <w:pPr>
        <w:pStyle w:val="ConsPlusNormal"/>
        <w:jc w:val="both"/>
      </w:pPr>
      <w:r>
        <w:tab/>
        <w:t xml:space="preserve">управляющий делами Правительства Ленинградской области – при командировании за пределы территории Донецкой Народной Республики, Луганской Народной Республики, Херсонской области и Запорожской области, </w:t>
      </w:r>
      <w:r>
        <w:br/>
        <w:t>а также за пределы территории Российской Федерации</w:t>
      </w:r>
      <w:proofErr w:type="gramStart"/>
      <w:r>
        <w:t>;»</w:t>
      </w:r>
      <w:proofErr w:type="gramEnd"/>
      <w:r>
        <w:t>.</w:t>
      </w:r>
    </w:p>
    <w:p w:rsidR="009A1EA6" w:rsidRDefault="009A1EA6" w:rsidP="00864AA5">
      <w:pPr>
        <w:pStyle w:val="ConsPlusNormal"/>
        <w:jc w:val="both"/>
      </w:pPr>
    </w:p>
    <w:p w:rsidR="009A1EA6" w:rsidRDefault="003B36E4" w:rsidP="009A1EA6">
      <w:pPr>
        <w:pStyle w:val="ConsPlusNormal"/>
        <w:jc w:val="both"/>
      </w:pPr>
      <w:r>
        <w:lastRenderedPageBreak/>
        <w:tab/>
        <w:t>8</w:t>
      </w:r>
      <w:r w:rsidR="009A1EA6">
        <w:t>. В постановлении Губернатора Ленинградской области от 21 июня 2012 года № 67-пг «О координации работы и оказании практической помощи муниципальным районам и городскому округу Ленинградской области вице-губернаторами Ленинградской области и членами Правительства Ленинградской области»:</w:t>
      </w:r>
    </w:p>
    <w:p w:rsidR="009A1EA6" w:rsidRDefault="009A1EA6" w:rsidP="009A1EA6">
      <w:pPr>
        <w:pStyle w:val="ConsPlusNormal"/>
        <w:jc w:val="both"/>
      </w:pPr>
      <w:r>
        <w:tab/>
        <w:t xml:space="preserve">1) наименование после слов «муниципальным районам» дополнить словами </w:t>
      </w:r>
      <w:r>
        <w:br/>
        <w:t>«, муниципальному округу»;</w:t>
      </w:r>
    </w:p>
    <w:p w:rsidR="009A1EA6" w:rsidRDefault="009A1EA6" w:rsidP="009A1EA6">
      <w:pPr>
        <w:pStyle w:val="ConsPlusNormal"/>
        <w:jc w:val="both"/>
      </w:pPr>
      <w:r>
        <w:tab/>
        <w:t xml:space="preserve">2) пункт 1 после слов «муниципальным районам» дополнить словами </w:t>
      </w:r>
      <w:r>
        <w:br/>
        <w:t>«, муниципальному округу»;</w:t>
      </w:r>
    </w:p>
    <w:p w:rsidR="009A1EA6" w:rsidRDefault="009A1EA6" w:rsidP="009A1EA6">
      <w:pPr>
        <w:pStyle w:val="ConsPlusNormal"/>
        <w:jc w:val="both"/>
      </w:pPr>
      <w:r>
        <w:tab/>
        <w:t>3) в пункте 2:</w:t>
      </w:r>
    </w:p>
    <w:p w:rsidR="009A1EA6" w:rsidRDefault="009A1EA6" w:rsidP="009A1EA6">
      <w:pPr>
        <w:pStyle w:val="ConsPlusNormal"/>
        <w:jc w:val="both"/>
      </w:pPr>
      <w:r>
        <w:tab/>
        <w:t xml:space="preserve">абзац первый после слов «муниципальным районам» дополнить словами </w:t>
      </w:r>
      <w:r>
        <w:br/>
        <w:t>«, муниципальному округу»;</w:t>
      </w:r>
    </w:p>
    <w:p w:rsidR="009A1EA6" w:rsidRDefault="009A1EA6" w:rsidP="009A1EA6">
      <w:pPr>
        <w:pStyle w:val="ConsPlusNormal"/>
        <w:jc w:val="both"/>
      </w:pPr>
      <w:r>
        <w:tab/>
        <w:t>абзац четвертый, пятый и шестой после слов «муниципальных районов» дополнить словами «, муниципального округа»;</w:t>
      </w:r>
    </w:p>
    <w:p w:rsidR="009A1EA6" w:rsidRDefault="009A1EA6" w:rsidP="009A1EA6">
      <w:pPr>
        <w:pStyle w:val="ConsPlusNormal"/>
        <w:jc w:val="both"/>
      </w:pPr>
      <w:r>
        <w:tab/>
        <w:t>4) пункт 3:</w:t>
      </w:r>
    </w:p>
    <w:p w:rsidR="009A1EA6" w:rsidRDefault="009A1EA6" w:rsidP="009A1EA6">
      <w:pPr>
        <w:pStyle w:val="ConsPlusNormal"/>
        <w:jc w:val="both"/>
      </w:pPr>
      <w:r>
        <w:tab/>
        <w:t>после слов «муниципальным районам» дополнить словами «, муниципальному округу»;</w:t>
      </w:r>
    </w:p>
    <w:p w:rsidR="009A1EA6" w:rsidRDefault="009A1EA6" w:rsidP="009A1EA6">
      <w:pPr>
        <w:pStyle w:val="ConsPlusNormal"/>
        <w:jc w:val="both"/>
      </w:pPr>
      <w:r>
        <w:tab/>
        <w:t xml:space="preserve">после слов «муниципальных </w:t>
      </w:r>
      <w:proofErr w:type="gramStart"/>
      <w:r>
        <w:t>районах</w:t>
      </w:r>
      <w:proofErr w:type="gramEnd"/>
      <w:r>
        <w:t>» дополнить словами «</w:t>
      </w:r>
      <w:r w:rsidR="006446B2">
        <w:t xml:space="preserve">, </w:t>
      </w:r>
      <w:bookmarkStart w:id="0" w:name="_GoBack"/>
      <w:bookmarkEnd w:id="0"/>
      <w:r>
        <w:t>муниципальном округе»;</w:t>
      </w:r>
    </w:p>
    <w:p w:rsidR="009A1EA6" w:rsidRDefault="009A1EA6" w:rsidP="009A1EA6">
      <w:pPr>
        <w:pStyle w:val="ConsPlusNormal"/>
        <w:jc w:val="both"/>
      </w:pPr>
      <w:r>
        <w:tab/>
        <w:t xml:space="preserve">5) в Приложении (Закрепление за вице-губернаторами Ленинградской области и членами </w:t>
      </w:r>
      <w:proofErr w:type="gramStart"/>
      <w:r>
        <w:t>Правительства Ленинградской области осуществления координации работы</w:t>
      </w:r>
      <w:proofErr w:type="gramEnd"/>
      <w:r>
        <w:t xml:space="preserve"> и оказания практической помощи муниципальным районам и городскому округу Ленинградской области):</w:t>
      </w:r>
    </w:p>
    <w:p w:rsidR="009A1EA6" w:rsidRDefault="009A1EA6" w:rsidP="009A1EA6">
      <w:pPr>
        <w:pStyle w:val="ConsPlusNormal"/>
        <w:jc w:val="both"/>
      </w:pPr>
      <w:r>
        <w:tab/>
        <w:t>наименование после слов «муниципальным районам» дополнить словами «, муниципальному округу»;</w:t>
      </w:r>
    </w:p>
    <w:p w:rsidR="009A1EA6" w:rsidRDefault="009A1EA6" w:rsidP="009A1EA6">
      <w:pPr>
        <w:pStyle w:val="ConsPlusNormal"/>
        <w:jc w:val="both"/>
      </w:pPr>
      <w:r>
        <w:tab/>
        <w:t xml:space="preserve"> строку</w:t>
      </w:r>
    </w:p>
    <w:p w:rsidR="001138B6" w:rsidRDefault="001138B6" w:rsidP="009A1EA6">
      <w:pPr>
        <w:pStyle w:val="ConsPlusNormal"/>
        <w:jc w:val="both"/>
      </w:pPr>
    </w:p>
    <w:p w:rsidR="009A1EA6" w:rsidRDefault="009A1EA6" w:rsidP="009A1EA6">
      <w:pPr>
        <w:pStyle w:val="ConsPlusNormal"/>
        <w:jc w:val="both"/>
      </w:pPr>
      <w: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A1EA6" w:rsidTr="0031579A">
        <w:tc>
          <w:tcPr>
            <w:tcW w:w="5210" w:type="dxa"/>
          </w:tcPr>
          <w:p w:rsidR="009A1EA6" w:rsidRDefault="009A1EA6" w:rsidP="0031579A">
            <w:pPr>
              <w:pStyle w:val="ConsPlusNormal"/>
              <w:jc w:val="both"/>
            </w:pPr>
            <w:r>
              <w:t>Заместитель Председателя Правительства Ленинградской области – председатель комитета по сохранению культурного наследия</w:t>
            </w:r>
          </w:p>
        </w:tc>
        <w:tc>
          <w:tcPr>
            <w:tcW w:w="5211" w:type="dxa"/>
          </w:tcPr>
          <w:p w:rsidR="009A1EA6" w:rsidRDefault="009A1EA6" w:rsidP="0031579A">
            <w:pPr>
              <w:pStyle w:val="ConsPlusNormal"/>
              <w:jc w:val="both"/>
            </w:pPr>
            <w:r>
              <w:t>Гатчинский муниципальный район</w:t>
            </w:r>
          </w:p>
        </w:tc>
      </w:tr>
    </w:tbl>
    <w:p w:rsidR="009A1EA6" w:rsidRDefault="009A1EA6" w:rsidP="009A1EA6">
      <w:pPr>
        <w:pStyle w:val="ConsPlusNormal"/>
        <w:jc w:val="right"/>
      </w:pPr>
      <w:r>
        <w:t>»</w:t>
      </w:r>
    </w:p>
    <w:p w:rsidR="009A1EA6" w:rsidRDefault="009A1EA6" w:rsidP="009A1EA6">
      <w:pPr>
        <w:pStyle w:val="ConsPlusNormal"/>
        <w:jc w:val="right"/>
      </w:pPr>
    </w:p>
    <w:p w:rsidR="009A1EA6" w:rsidRDefault="009A1EA6" w:rsidP="009A1EA6">
      <w:pPr>
        <w:pStyle w:val="ConsPlusNormal"/>
      </w:pPr>
      <w:r>
        <w:tab/>
        <w:t>заменить строкой</w:t>
      </w:r>
    </w:p>
    <w:p w:rsidR="001138B6" w:rsidRDefault="001138B6" w:rsidP="009A1EA6">
      <w:pPr>
        <w:pStyle w:val="ConsPlusNormal"/>
      </w:pPr>
    </w:p>
    <w:p w:rsidR="009A1EA6" w:rsidRDefault="009A1EA6" w:rsidP="009A1EA6">
      <w:pPr>
        <w:pStyle w:val="ConsPlusNormal"/>
      </w:pPr>
      <w: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A1EA6" w:rsidTr="0031579A">
        <w:tc>
          <w:tcPr>
            <w:tcW w:w="5210" w:type="dxa"/>
          </w:tcPr>
          <w:p w:rsidR="009A1EA6" w:rsidRDefault="009A1EA6" w:rsidP="0031579A">
            <w:pPr>
              <w:pStyle w:val="ConsPlusNormal"/>
              <w:jc w:val="both"/>
            </w:pPr>
            <w:r>
              <w:t>Заместитель Председателя Правительства Ленинградской области – председатель комитета по сохранению культурного наследия</w:t>
            </w:r>
          </w:p>
        </w:tc>
        <w:tc>
          <w:tcPr>
            <w:tcW w:w="5211" w:type="dxa"/>
          </w:tcPr>
          <w:p w:rsidR="009A1EA6" w:rsidRDefault="009A1EA6" w:rsidP="0031579A">
            <w:pPr>
              <w:pStyle w:val="ConsPlusNormal"/>
              <w:jc w:val="both"/>
            </w:pPr>
            <w:r>
              <w:t>Гатчинский муниципальный округ</w:t>
            </w:r>
          </w:p>
        </w:tc>
      </w:tr>
    </w:tbl>
    <w:p w:rsidR="009A1EA6" w:rsidRDefault="009A1EA6" w:rsidP="009A1EA6">
      <w:pPr>
        <w:pStyle w:val="ConsPlusNormal"/>
        <w:jc w:val="right"/>
      </w:pPr>
      <w:r>
        <w:t>».</w:t>
      </w:r>
    </w:p>
    <w:p w:rsidR="00F95132" w:rsidRDefault="003B36E4" w:rsidP="00F95132">
      <w:pPr>
        <w:pStyle w:val="ConsPlusNormal"/>
        <w:ind w:firstLine="708"/>
        <w:jc w:val="both"/>
      </w:pPr>
      <w:r>
        <w:t>9</w:t>
      </w:r>
      <w:r w:rsidR="00864AA5">
        <w:t>.</w:t>
      </w:r>
      <w:r w:rsidR="00BA2F56">
        <w:t xml:space="preserve"> </w:t>
      </w:r>
      <w:r w:rsidR="00F95132">
        <w:t>В Положении о служебных удостоверениях, утвержденном постановлением Губернатора Ленинградской области от 29 июля 2013 года № 66-пг:</w:t>
      </w:r>
    </w:p>
    <w:p w:rsidR="00F95132" w:rsidRDefault="00F95132" w:rsidP="00F95132">
      <w:pPr>
        <w:pStyle w:val="ConsPlusNormal"/>
        <w:ind w:firstLine="708"/>
        <w:jc w:val="both"/>
      </w:pPr>
      <w:r>
        <w:t xml:space="preserve">1) в подпункте 1.1: </w:t>
      </w:r>
    </w:p>
    <w:p w:rsidR="00F95132" w:rsidRDefault="00F95132" w:rsidP="00F95132">
      <w:pPr>
        <w:pStyle w:val="ConsPlusNormal"/>
        <w:ind w:firstLine="708"/>
        <w:jc w:val="both"/>
      </w:pPr>
      <w:r>
        <w:t>подпункт «е» изложить в следующей редакции:</w:t>
      </w:r>
    </w:p>
    <w:p w:rsidR="00F95132" w:rsidRDefault="00F95132" w:rsidP="00F95132">
      <w:pPr>
        <w:pStyle w:val="ConsPlusNormal"/>
        <w:jc w:val="both"/>
      </w:pPr>
      <w:r>
        <w:lastRenderedPageBreak/>
        <w:tab/>
        <w:t>«е) главам муниципальных районов, муниципальных округов и городского округа Ленинградской области и главам администраций муниципальных районов, муниципальных округов и городского округа Ленинградской области</w:t>
      </w:r>
      <w:proofErr w:type="gramStart"/>
      <w:r>
        <w:t>;»</w:t>
      </w:r>
      <w:proofErr w:type="gramEnd"/>
      <w:r>
        <w:t>;</w:t>
      </w:r>
    </w:p>
    <w:p w:rsidR="00F95132" w:rsidRDefault="00F95132" w:rsidP="00F95132">
      <w:pPr>
        <w:pStyle w:val="ConsPlusNormal"/>
        <w:jc w:val="both"/>
      </w:pPr>
      <w:r>
        <w:tab/>
      </w:r>
      <w:r w:rsidR="00B15549">
        <w:t xml:space="preserve">подпункт «к» после слов «муниципальных районах» дополнить словами </w:t>
      </w:r>
      <w:r w:rsidR="00B15549">
        <w:br/>
        <w:t>«, муниципальных округах»;</w:t>
      </w:r>
    </w:p>
    <w:p w:rsidR="00B15549" w:rsidRDefault="00B15549" w:rsidP="00F95132">
      <w:pPr>
        <w:pStyle w:val="ConsPlusNormal"/>
        <w:jc w:val="both"/>
      </w:pPr>
      <w:r>
        <w:tab/>
        <w:t xml:space="preserve">2) наименование Приложения 3 к Положению (Описание служебного удостоверения руководителя приемной Губернатора Ленинградской области </w:t>
      </w:r>
      <w:r>
        <w:br/>
        <w:t>в муниципальных районах и городском округе Ленинградской области) после слов «муниципальных районах» дополнить словами «, муниципальных округах»;</w:t>
      </w:r>
    </w:p>
    <w:p w:rsidR="00B15549" w:rsidRDefault="00B15549" w:rsidP="00F95132">
      <w:pPr>
        <w:pStyle w:val="ConsPlusNormal"/>
        <w:jc w:val="both"/>
      </w:pPr>
      <w:r>
        <w:tab/>
        <w:t>3) в Приложении 7 к Положению (Перечень лиц, служебные удостоверения которым выдаются за подписью Губернатора Ленинградской области):</w:t>
      </w:r>
    </w:p>
    <w:p w:rsidR="00B15549" w:rsidRDefault="00B15549" w:rsidP="00F95132">
      <w:pPr>
        <w:pStyle w:val="ConsPlusNormal"/>
        <w:jc w:val="both"/>
      </w:pPr>
      <w:r>
        <w:tab/>
        <w:t xml:space="preserve">пункт 14 после слов «муниципальных районов» дополнить словами </w:t>
      </w:r>
      <w:r>
        <w:br/>
        <w:t>«, муниципальных округов»;</w:t>
      </w:r>
    </w:p>
    <w:p w:rsidR="00B15549" w:rsidRDefault="00B15549" w:rsidP="00F95132">
      <w:pPr>
        <w:pStyle w:val="ConsPlusNormal"/>
        <w:jc w:val="both"/>
      </w:pPr>
      <w:r>
        <w:tab/>
        <w:t xml:space="preserve">пункт 16 после слов «муниципальных </w:t>
      </w:r>
      <w:proofErr w:type="gramStart"/>
      <w:r>
        <w:t>районах</w:t>
      </w:r>
      <w:proofErr w:type="gramEnd"/>
      <w:r>
        <w:t xml:space="preserve">» дополнить словами </w:t>
      </w:r>
      <w:r>
        <w:br/>
        <w:t>«, муниципальных округах»;</w:t>
      </w:r>
    </w:p>
    <w:p w:rsidR="00B15549" w:rsidRDefault="00B15549" w:rsidP="00F95132">
      <w:pPr>
        <w:pStyle w:val="ConsPlusNormal"/>
        <w:jc w:val="both"/>
      </w:pPr>
      <w:r>
        <w:tab/>
        <w:t>пункт 20 и 21 признать утратившими силу.</w:t>
      </w:r>
    </w:p>
    <w:p w:rsidR="009A1EA6" w:rsidRDefault="00B15549" w:rsidP="009A1EA6">
      <w:pPr>
        <w:pStyle w:val="ConsPlusNormal"/>
        <w:jc w:val="both"/>
      </w:pPr>
      <w:r>
        <w:tab/>
      </w:r>
      <w:r w:rsidR="003B36E4">
        <w:t>10</w:t>
      </w:r>
      <w:r w:rsidR="00516B56">
        <w:t xml:space="preserve">. </w:t>
      </w:r>
      <w:r w:rsidR="009A1EA6">
        <w:t>В постановлении Губернатора Ленинградской области от 6 ноября 2013 года № 102-пг «О взаимодействии органов исполнительной власти Ленинградской области и органов местного самоуправления муниципальных образований Ленинградской области»:</w:t>
      </w:r>
    </w:p>
    <w:p w:rsidR="009A1EA6" w:rsidRDefault="009A1EA6" w:rsidP="009A1EA6">
      <w:pPr>
        <w:pStyle w:val="ConsPlusNormal"/>
        <w:jc w:val="both"/>
      </w:pPr>
      <w:r>
        <w:tab/>
        <w:t xml:space="preserve">1) пункт 1 после слов «муниципальных районов» дополнить словами </w:t>
      </w:r>
      <w:r>
        <w:br/>
        <w:t>«, муниципального округа»;</w:t>
      </w:r>
    </w:p>
    <w:p w:rsidR="009A1EA6" w:rsidRDefault="009A1EA6" w:rsidP="009A1EA6">
      <w:pPr>
        <w:pStyle w:val="ConsPlusNormal"/>
        <w:jc w:val="both"/>
      </w:pPr>
      <w:r>
        <w:tab/>
        <w:t>2) абзац седьмой пункта 2 после слов «муниципальным районам» дополнить словами «, муниципальному округу»;</w:t>
      </w:r>
    </w:p>
    <w:p w:rsidR="009A1EA6" w:rsidRDefault="009A1EA6" w:rsidP="009A1EA6">
      <w:pPr>
        <w:pStyle w:val="ConsPlusNormal"/>
        <w:jc w:val="both"/>
      </w:pPr>
      <w:r>
        <w:tab/>
        <w:t xml:space="preserve">3) пункт 3 после слов «муниципальные районы» дополнить словами </w:t>
      </w:r>
      <w:r>
        <w:br/>
        <w:t>«, муниципальный округ»;</w:t>
      </w:r>
    </w:p>
    <w:p w:rsidR="009A1EA6" w:rsidRDefault="001138B6" w:rsidP="009A1EA6">
      <w:pPr>
        <w:pStyle w:val="ConsPlusNormal"/>
        <w:jc w:val="both"/>
      </w:pPr>
      <w:r>
        <w:tab/>
        <w:t>4) в Приложении (Органы исполнительной власти Ленинградской области, осуществляющие координацию работы и оказание практической помощи органам местного самоуправления муниципальных районов и городского округа):</w:t>
      </w:r>
    </w:p>
    <w:p w:rsidR="001138B6" w:rsidRDefault="001138B6" w:rsidP="009A1EA6">
      <w:pPr>
        <w:pStyle w:val="ConsPlusNormal"/>
        <w:jc w:val="both"/>
      </w:pPr>
      <w:r>
        <w:tab/>
        <w:t xml:space="preserve">наименование после слов «муниципальных районов» дополнить словами </w:t>
      </w:r>
      <w:r>
        <w:br/>
        <w:t>«, муниципального округа»;</w:t>
      </w:r>
    </w:p>
    <w:p w:rsidR="001138B6" w:rsidRDefault="001138B6" w:rsidP="009A1EA6">
      <w:pPr>
        <w:pStyle w:val="ConsPlusNormal"/>
        <w:jc w:val="both"/>
      </w:pPr>
      <w:r>
        <w:tab/>
        <w:t xml:space="preserve">строку </w:t>
      </w:r>
    </w:p>
    <w:p w:rsidR="001138B6" w:rsidRDefault="001138B6" w:rsidP="009A1EA6">
      <w:pPr>
        <w:pStyle w:val="ConsPlusNormal"/>
        <w:jc w:val="both"/>
      </w:pPr>
    </w:p>
    <w:p w:rsidR="001138B6" w:rsidRDefault="001138B6" w:rsidP="009A1EA6">
      <w:pPr>
        <w:pStyle w:val="ConsPlusNormal"/>
        <w:jc w:val="both"/>
      </w:pPr>
      <w: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138B6" w:rsidTr="0031579A">
        <w:tc>
          <w:tcPr>
            <w:tcW w:w="5210" w:type="dxa"/>
          </w:tcPr>
          <w:p w:rsidR="001138B6" w:rsidRDefault="001138B6" w:rsidP="0031579A">
            <w:pPr>
              <w:pStyle w:val="ConsPlusNormal"/>
              <w:jc w:val="both"/>
            </w:pPr>
            <w:r>
              <w:t>Наименование органа исполнительной власти Ленинградской области</w:t>
            </w:r>
          </w:p>
        </w:tc>
        <w:tc>
          <w:tcPr>
            <w:tcW w:w="5211" w:type="dxa"/>
          </w:tcPr>
          <w:p w:rsidR="001138B6" w:rsidRDefault="001138B6" w:rsidP="0031579A">
            <w:pPr>
              <w:pStyle w:val="ConsPlusNormal"/>
              <w:jc w:val="both"/>
            </w:pPr>
            <w:r>
              <w:t>Наименование муниципального района (городского округа)</w:t>
            </w:r>
          </w:p>
        </w:tc>
      </w:tr>
    </w:tbl>
    <w:p w:rsidR="001138B6" w:rsidRDefault="001138B6" w:rsidP="001138B6">
      <w:pPr>
        <w:pStyle w:val="ConsPlusNormal"/>
        <w:jc w:val="right"/>
      </w:pPr>
      <w:r>
        <w:t>»</w:t>
      </w:r>
    </w:p>
    <w:p w:rsidR="001138B6" w:rsidRDefault="001138B6" w:rsidP="001138B6">
      <w:pPr>
        <w:pStyle w:val="ConsPlusNormal"/>
        <w:jc w:val="right"/>
      </w:pPr>
    </w:p>
    <w:p w:rsidR="001138B6" w:rsidRDefault="001138B6" w:rsidP="001138B6">
      <w:pPr>
        <w:pStyle w:val="ConsPlusNormal"/>
        <w:ind w:firstLine="708"/>
        <w:jc w:val="both"/>
      </w:pPr>
      <w:r>
        <w:t xml:space="preserve">заменить строкой </w:t>
      </w:r>
    </w:p>
    <w:p w:rsidR="001138B6" w:rsidRDefault="001138B6" w:rsidP="001138B6">
      <w:pPr>
        <w:pStyle w:val="ConsPlusNormal"/>
        <w:jc w:val="both"/>
      </w:pPr>
    </w:p>
    <w:p w:rsidR="001138B6" w:rsidRDefault="001138B6" w:rsidP="001138B6">
      <w:pPr>
        <w:pStyle w:val="ConsPlusNormal"/>
        <w:jc w:val="both"/>
      </w:pPr>
      <w:r>
        <w:t xml:space="preserve">«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138B6" w:rsidTr="0031579A">
        <w:tc>
          <w:tcPr>
            <w:tcW w:w="5210" w:type="dxa"/>
          </w:tcPr>
          <w:p w:rsidR="001138B6" w:rsidRDefault="001138B6" w:rsidP="0031579A">
            <w:pPr>
              <w:pStyle w:val="ConsPlusNormal"/>
              <w:jc w:val="both"/>
            </w:pPr>
            <w:r>
              <w:t>Наименование органа исполнительной власти Ленинградской области</w:t>
            </w:r>
          </w:p>
        </w:tc>
        <w:tc>
          <w:tcPr>
            <w:tcW w:w="5211" w:type="dxa"/>
          </w:tcPr>
          <w:p w:rsidR="001138B6" w:rsidRDefault="001138B6" w:rsidP="0031579A">
            <w:pPr>
              <w:pStyle w:val="ConsPlusNormal"/>
              <w:jc w:val="both"/>
            </w:pPr>
            <w:r>
              <w:t>Наименование муниципального района (муниципального округа, городского округа)</w:t>
            </w:r>
          </w:p>
        </w:tc>
      </w:tr>
    </w:tbl>
    <w:p w:rsidR="009A1EA6" w:rsidRDefault="001138B6" w:rsidP="001138B6">
      <w:pPr>
        <w:pStyle w:val="ConsPlusNormal"/>
        <w:jc w:val="right"/>
      </w:pPr>
      <w:r>
        <w:t>»;</w:t>
      </w:r>
    </w:p>
    <w:p w:rsidR="001138B6" w:rsidRDefault="001138B6" w:rsidP="001138B6">
      <w:pPr>
        <w:pStyle w:val="ConsPlusNormal"/>
      </w:pPr>
    </w:p>
    <w:p w:rsidR="001138B6" w:rsidRDefault="001138B6" w:rsidP="001138B6">
      <w:pPr>
        <w:pStyle w:val="ConsPlusNormal"/>
      </w:pPr>
      <w:r>
        <w:tab/>
        <w:t>строку</w:t>
      </w:r>
    </w:p>
    <w:p w:rsidR="001138B6" w:rsidRDefault="001138B6" w:rsidP="001138B6">
      <w:pPr>
        <w:pStyle w:val="ConsPlusNormal"/>
      </w:pPr>
    </w:p>
    <w:p w:rsidR="001138B6" w:rsidRDefault="001138B6" w:rsidP="001138B6">
      <w:pPr>
        <w:pStyle w:val="ConsPlusNormal"/>
      </w:pPr>
      <w: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138B6" w:rsidTr="0031579A">
        <w:tc>
          <w:tcPr>
            <w:tcW w:w="5210" w:type="dxa"/>
          </w:tcPr>
          <w:p w:rsidR="001138B6" w:rsidRDefault="001138B6" w:rsidP="001138B6">
            <w:pPr>
              <w:pStyle w:val="ConsPlusNormal"/>
              <w:jc w:val="both"/>
            </w:pPr>
            <w:r>
              <w:t xml:space="preserve"> Комитет по молодежной политике Ленинградской области</w:t>
            </w:r>
          </w:p>
        </w:tc>
        <w:tc>
          <w:tcPr>
            <w:tcW w:w="5211" w:type="dxa"/>
          </w:tcPr>
          <w:p w:rsidR="001138B6" w:rsidRDefault="001138B6" w:rsidP="0031579A">
            <w:pPr>
              <w:pStyle w:val="ConsPlusNormal"/>
              <w:jc w:val="both"/>
            </w:pPr>
            <w:r>
              <w:t>Гатчинский муниципальный район</w:t>
            </w:r>
          </w:p>
        </w:tc>
      </w:tr>
    </w:tbl>
    <w:p w:rsidR="001138B6" w:rsidRDefault="001138B6" w:rsidP="001138B6">
      <w:pPr>
        <w:pStyle w:val="ConsPlusNormal"/>
        <w:jc w:val="right"/>
      </w:pPr>
      <w:r>
        <w:t>»</w:t>
      </w:r>
    </w:p>
    <w:p w:rsidR="001138B6" w:rsidRDefault="001138B6" w:rsidP="001138B6">
      <w:pPr>
        <w:pStyle w:val="ConsPlusNormal"/>
        <w:jc w:val="right"/>
      </w:pPr>
    </w:p>
    <w:p w:rsidR="001138B6" w:rsidRDefault="001138B6" w:rsidP="001138B6">
      <w:pPr>
        <w:pStyle w:val="ConsPlusNormal"/>
        <w:jc w:val="both"/>
      </w:pPr>
      <w:r>
        <w:tab/>
        <w:t>заменить строкой</w:t>
      </w:r>
    </w:p>
    <w:p w:rsidR="001138B6" w:rsidRDefault="001138B6" w:rsidP="001138B6">
      <w:pPr>
        <w:pStyle w:val="ConsPlusNormal"/>
        <w:jc w:val="both"/>
      </w:pPr>
    </w:p>
    <w:p w:rsidR="001138B6" w:rsidRDefault="001138B6" w:rsidP="001138B6">
      <w:pPr>
        <w:pStyle w:val="ConsPlusNormal"/>
        <w:jc w:val="both"/>
      </w:pPr>
      <w: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138B6" w:rsidTr="0031579A">
        <w:tc>
          <w:tcPr>
            <w:tcW w:w="5210" w:type="dxa"/>
          </w:tcPr>
          <w:p w:rsidR="001138B6" w:rsidRDefault="001138B6" w:rsidP="0031579A">
            <w:pPr>
              <w:pStyle w:val="ConsPlusNormal"/>
              <w:jc w:val="both"/>
            </w:pPr>
            <w:r>
              <w:t xml:space="preserve"> Комитет по молодежной политике Ленинградской области</w:t>
            </w:r>
          </w:p>
        </w:tc>
        <w:tc>
          <w:tcPr>
            <w:tcW w:w="5211" w:type="dxa"/>
          </w:tcPr>
          <w:p w:rsidR="001138B6" w:rsidRDefault="001138B6" w:rsidP="0031579A">
            <w:pPr>
              <w:pStyle w:val="ConsPlusNormal"/>
              <w:jc w:val="both"/>
            </w:pPr>
            <w:r>
              <w:t>Гатчинский муниципальный округ</w:t>
            </w:r>
          </w:p>
        </w:tc>
      </w:tr>
    </w:tbl>
    <w:p w:rsidR="001138B6" w:rsidRDefault="001138B6" w:rsidP="001138B6">
      <w:pPr>
        <w:pStyle w:val="ConsPlusNormal"/>
        <w:jc w:val="right"/>
      </w:pPr>
      <w:r>
        <w:t>».</w:t>
      </w:r>
    </w:p>
    <w:p w:rsidR="00A966EC" w:rsidRDefault="001138B6" w:rsidP="00A966EC">
      <w:pPr>
        <w:pStyle w:val="ConsPlusNormal"/>
        <w:jc w:val="both"/>
      </w:pPr>
      <w:r>
        <w:tab/>
      </w:r>
      <w:r w:rsidR="003B36E4">
        <w:t>11</w:t>
      </w:r>
      <w:r w:rsidR="00A966EC">
        <w:t>. В постановлении Губернатора Ленинградской области от 13 февраля 2018 года № 4-пг «Об утверждении Инструкции по делопроизводству в органах исполнительной власти Ленинградской области»:</w:t>
      </w:r>
    </w:p>
    <w:p w:rsidR="00A966EC" w:rsidRDefault="00A966EC" w:rsidP="00A966EC">
      <w:pPr>
        <w:pStyle w:val="ConsPlusNormal"/>
        <w:jc w:val="both"/>
      </w:pPr>
      <w:r>
        <w:tab/>
        <w:t>1) пункт 6 после слов «возложить на» дополнить словом «первого»;</w:t>
      </w:r>
    </w:p>
    <w:p w:rsidR="00A966EC" w:rsidRDefault="00A966EC" w:rsidP="00A966EC">
      <w:pPr>
        <w:pStyle w:val="ConsPlusNormal"/>
        <w:jc w:val="both"/>
      </w:pPr>
      <w:r>
        <w:tab/>
        <w:t>2) в Инструкции по делопроизводству в органах исполнительной власти Ленинградской области:</w:t>
      </w:r>
    </w:p>
    <w:p w:rsidR="00A966EC" w:rsidRDefault="00A966EC" w:rsidP="00A966EC">
      <w:pPr>
        <w:pStyle w:val="ConsPlusNormal"/>
        <w:ind w:firstLine="708"/>
        <w:jc w:val="both"/>
      </w:pPr>
      <w:r>
        <w:t>абзац седьмой подпункта 2 пункта 3.16 после слов «изучению недр» дополнить словами «, осуществление изыскательской деятельности»;</w:t>
      </w:r>
    </w:p>
    <w:p w:rsidR="00A966EC" w:rsidRDefault="00A966EC" w:rsidP="00A966EC">
      <w:pPr>
        <w:pStyle w:val="ConsPlusNormal"/>
        <w:ind w:firstLine="708"/>
        <w:jc w:val="both"/>
      </w:pPr>
      <w:r>
        <w:t xml:space="preserve">в абзаце шестьдесят первом пункта 15.5 слова «хранения, утвержденным приказом Минкультуры России от 25 августа 2010 года № 558» заменить словами «их хранения, утвержденным приказом </w:t>
      </w:r>
      <w:proofErr w:type="spellStart"/>
      <w:r>
        <w:t>Росархива</w:t>
      </w:r>
      <w:proofErr w:type="spellEnd"/>
      <w:r>
        <w:t xml:space="preserve"> от 20 декабря 2019 года № 236».</w:t>
      </w:r>
    </w:p>
    <w:p w:rsidR="001138B6" w:rsidRDefault="003B36E4" w:rsidP="00A966EC">
      <w:pPr>
        <w:pStyle w:val="ConsPlusNormal"/>
        <w:ind w:firstLine="708"/>
        <w:jc w:val="both"/>
      </w:pPr>
      <w:r>
        <w:t>12</w:t>
      </w:r>
      <w:r w:rsidR="001138B6">
        <w:t xml:space="preserve">. </w:t>
      </w:r>
      <w:r w:rsidR="003F421F">
        <w:t xml:space="preserve">Абзац двенадцатый подраздела 1.2 Приложения 2 (Права и обязанности членов Правительства Ленинградской области), утвержденного постановлением Губернатора Ленинградской области от 22 марта 2023 года № 17-пг, </w:t>
      </w:r>
      <w:r w:rsidR="00FE0ED5">
        <w:t>после слов «сельских поселений</w:t>
      </w:r>
      <w:proofErr w:type="gramStart"/>
      <w:r w:rsidR="00FE0ED5">
        <w:t>,»</w:t>
      </w:r>
      <w:proofErr w:type="gramEnd"/>
      <w:r w:rsidR="00FE0ED5">
        <w:t xml:space="preserve"> дополнить словами «муниципального округа и».</w:t>
      </w:r>
    </w:p>
    <w:p w:rsidR="00D32C2C" w:rsidRDefault="00D32C2C" w:rsidP="001138B6">
      <w:pPr>
        <w:pStyle w:val="ConsPlusNormal"/>
        <w:jc w:val="both"/>
      </w:pPr>
    </w:p>
    <w:p w:rsidR="00F6157F" w:rsidRDefault="003B36E4" w:rsidP="00E14043">
      <w:pPr>
        <w:pStyle w:val="ConsPlusNormal"/>
        <w:jc w:val="both"/>
      </w:pPr>
      <w:r>
        <w:tab/>
      </w:r>
    </w:p>
    <w:p w:rsidR="00383645" w:rsidRDefault="00383645" w:rsidP="0051478C">
      <w:pPr>
        <w:autoSpaceDE w:val="0"/>
        <w:autoSpaceDN w:val="0"/>
        <w:adjustRightInd w:val="0"/>
        <w:jc w:val="right"/>
        <w:outlineLvl w:val="0"/>
      </w:pPr>
    </w:p>
    <w:sectPr w:rsidR="00383645" w:rsidSect="007677CD">
      <w:headerReference w:type="default" r:id="rId9"/>
      <w:pgSz w:w="11906" w:h="16838"/>
      <w:pgMar w:top="567" w:right="567" w:bottom="28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4F" w:rsidRDefault="00DA104F" w:rsidP="00A04A92">
      <w:r>
        <w:separator/>
      </w:r>
    </w:p>
  </w:endnote>
  <w:endnote w:type="continuationSeparator" w:id="0">
    <w:p w:rsidR="00DA104F" w:rsidRDefault="00DA104F" w:rsidP="00A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4F" w:rsidRDefault="00DA104F" w:rsidP="00A04A92">
      <w:r>
        <w:separator/>
      </w:r>
    </w:p>
  </w:footnote>
  <w:footnote w:type="continuationSeparator" w:id="0">
    <w:p w:rsidR="00DA104F" w:rsidRDefault="00DA104F" w:rsidP="00A0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2510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35939" w:rsidRPr="00E35939" w:rsidRDefault="00E35939">
        <w:pPr>
          <w:pStyle w:val="a5"/>
          <w:jc w:val="center"/>
          <w:rPr>
            <w:sz w:val="20"/>
          </w:rPr>
        </w:pPr>
        <w:r w:rsidRPr="00E35939">
          <w:rPr>
            <w:sz w:val="20"/>
          </w:rPr>
          <w:fldChar w:fldCharType="begin"/>
        </w:r>
        <w:r w:rsidRPr="00E35939">
          <w:rPr>
            <w:sz w:val="20"/>
          </w:rPr>
          <w:instrText>PAGE   \* MERGEFORMAT</w:instrText>
        </w:r>
        <w:r w:rsidRPr="00E35939">
          <w:rPr>
            <w:sz w:val="20"/>
          </w:rPr>
          <w:fldChar w:fldCharType="separate"/>
        </w:r>
        <w:r w:rsidR="006446B2">
          <w:rPr>
            <w:noProof/>
            <w:sz w:val="20"/>
          </w:rPr>
          <w:t>3</w:t>
        </w:r>
        <w:r w:rsidRPr="00E35939">
          <w:rPr>
            <w:sz w:val="20"/>
          </w:rPr>
          <w:fldChar w:fldCharType="end"/>
        </w:r>
      </w:p>
    </w:sdtContent>
  </w:sdt>
  <w:p w:rsidR="00DA104F" w:rsidRDefault="00DA10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E5F77"/>
    <w:multiLevelType w:val="hybridMultilevel"/>
    <w:tmpl w:val="E4CE563C"/>
    <w:lvl w:ilvl="0" w:tplc="95E8774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6E3E1B"/>
    <w:multiLevelType w:val="hybridMultilevel"/>
    <w:tmpl w:val="A0707B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B"/>
    <w:rsid w:val="00007644"/>
    <w:rsid w:val="00055361"/>
    <w:rsid w:val="0005744E"/>
    <w:rsid w:val="0006092F"/>
    <w:rsid w:val="00075182"/>
    <w:rsid w:val="000A1906"/>
    <w:rsid w:val="000A721F"/>
    <w:rsid w:val="000B2A6D"/>
    <w:rsid w:val="000C0965"/>
    <w:rsid w:val="000C57C8"/>
    <w:rsid w:val="000C6080"/>
    <w:rsid w:val="000E1F90"/>
    <w:rsid w:val="000E629E"/>
    <w:rsid w:val="000E6831"/>
    <w:rsid w:val="00103CA6"/>
    <w:rsid w:val="001053FD"/>
    <w:rsid w:val="001138B6"/>
    <w:rsid w:val="00116A32"/>
    <w:rsid w:val="0012340B"/>
    <w:rsid w:val="00133622"/>
    <w:rsid w:val="001614A5"/>
    <w:rsid w:val="001722D1"/>
    <w:rsid w:val="0018368A"/>
    <w:rsid w:val="00187D71"/>
    <w:rsid w:val="001B20DF"/>
    <w:rsid w:val="001B6652"/>
    <w:rsid w:val="001C6110"/>
    <w:rsid w:val="001D7B9B"/>
    <w:rsid w:val="001E6CCD"/>
    <w:rsid w:val="002140E5"/>
    <w:rsid w:val="00254502"/>
    <w:rsid w:val="00261442"/>
    <w:rsid w:val="00295D84"/>
    <w:rsid w:val="002A2387"/>
    <w:rsid w:val="002A645C"/>
    <w:rsid w:val="002A6944"/>
    <w:rsid w:val="002A7C6C"/>
    <w:rsid w:val="002B15FB"/>
    <w:rsid w:val="002B466D"/>
    <w:rsid w:val="002C3DA1"/>
    <w:rsid w:val="002D5380"/>
    <w:rsid w:val="00305B5E"/>
    <w:rsid w:val="003109C5"/>
    <w:rsid w:val="0031768A"/>
    <w:rsid w:val="00325B8E"/>
    <w:rsid w:val="00337CA6"/>
    <w:rsid w:val="003438A0"/>
    <w:rsid w:val="00344E17"/>
    <w:rsid w:val="00352D2B"/>
    <w:rsid w:val="003536F0"/>
    <w:rsid w:val="0036234F"/>
    <w:rsid w:val="0036769D"/>
    <w:rsid w:val="00372CE3"/>
    <w:rsid w:val="00376FD1"/>
    <w:rsid w:val="00377464"/>
    <w:rsid w:val="00383645"/>
    <w:rsid w:val="00386A60"/>
    <w:rsid w:val="003926CE"/>
    <w:rsid w:val="003A09DB"/>
    <w:rsid w:val="003A2620"/>
    <w:rsid w:val="003A3424"/>
    <w:rsid w:val="003B36E4"/>
    <w:rsid w:val="003C4ACD"/>
    <w:rsid w:val="003F421F"/>
    <w:rsid w:val="004020EB"/>
    <w:rsid w:val="0040707E"/>
    <w:rsid w:val="00416053"/>
    <w:rsid w:val="00416B58"/>
    <w:rsid w:val="004340FB"/>
    <w:rsid w:val="0043583C"/>
    <w:rsid w:val="00445FB3"/>
    <w:rsid w:val="0045564F"/>
    <w:rsid w:val="00462698"/>
    <w:rsid w:val="00470FC3"/>
    <w:rsid w:val="00483727"/>
    <w:rsid w:val="00494089"/>
    <w:rsid w:val="00495EAE"/>
    <w:rsid w:val="004A7736"/>
    <w:rsid w:val="004B2D74"/>
    <w:rsid w:val="004B5F57"/>
    <w:rsid w:val="004D0276"/>
    <w:rsid w:val="004D04CA"/>
    <w:rsid w:val="004F711F"/>
    <w:rsid w:val="0050588B"/>
    <w:rsid w:val="005061FF"/>
    <w:rsid w:val="005074A0"/>
    <w:rsid w:val="0051478C"/>
    <w:rsid w:val="00516B56"/>
    <w:rsid w:val="00517ED4"/>
    <w:rsid w:val="005207E1"/>
    <w:rsid w:val="005250CE"/>
    <w:rsid w:val="00527D16"/>
    <w:rsid w:val="00530424"/>
    <w:rsid w:val="00535673"/>
    <w:rsid w:val="00543116"/>
    <w:rsid w:val="00545764"/>
    <w:rsid w:val="005514F1"/>
    <w:rsid w:val="005549A1"/>
    <w:rsid w:val="00560557"/>
    <w:rsid w:val="005768F6"/>
    <w:rsid w:val="00582290"/>
    <w:rsid w:val="005A24BB"/>
    <w:rsid w:val="005A69FF"/>
    <w:rsid w:val="005C45D4"/>
    <w:rsid w:val="005C75A0"/>
    <w:rsid w:val="005D2E07"/>
    <w:rsid w:val="005D481B"/>
    <w:rsid w:val="00605E94"/>
    <w:rsid w:val="00606538"/>
    <w:rsid w:val="00607775"/>
    <w:rsid w:val="00614A3A"/>
    <w:rsid w:val="00615173"/>
    <w:rsid w:val="00616447"/>
    <w:rsid w:val="006207A0"/>
    <w:rsid w:val="00621422"/>
    <w:rsid w:val="006255EB"/>
    <w:rsid w:val="00635000"/>
    <w:rsid w:val="00636654"/>
    <w:rsid w:val="00636C9C"/>
    <w:rsid w:val="006446B2"/>
    <w:rsid w:val="006544B8"/>
    <w:rsid w:val="006559AA"/>
    <w:rsid w:val="00661D40"/>
    <w:rsid w:val="00665825"/>
    <w:rsid w:val="00667ADE"/>
    <w:rsid w:val="0068288A"/>
    <w:rsid w:val="00687C89"/>
    <w:rsid w:val="006901DC"/>
    <w:rsid w:val="006922EB"/>
    <w:rsid w:val="00695DEB"/>
    <w:rsid w:val="006B3A1D"/>
    <w:rsid w:val="006B3FAF"/>
    <w:rsid w:val="006C26ED"/>
    <w:rsid w:val="006C38C0"/>
    <w:rsid w:val="006C6017"/>
    <w:rsid w:val="006E1804"/>
    <w:rsid w:val="006F1201"/>
    <w:rsid w:val="006F12F2"/>
    <w:rsid w:val="00713213"/>
    <w:rsid w:val="007160FF"/>
    <w:rsid w:val="00724A53"/>
    <w:rsid w:val="00733848"/>
    <w:rsid w:val="00760788"/>
    <w:rsid w:val="0076482D"/>
    <w:rsid w:val="007677CD"/>
    <w:rsid w:val="007705DF"/>
    <w:rsid w:val="007752D4"/>
    <w:rsid w:val="00796D90"/>
    <w:rsid w:val="007A3A2D"/>
    <w:rsid w:val="007B0CEE"/>
    <w:rsid w:val="007B7558"/>
    <w:rsid w:val="007B7E80"/>
    <w:rsid w:val="007C563A"/>
    <w:rsid w:val="007C7087"/>
    <w:rsid w:val="007D4989"/>
    <w:rsid w:val="007F0CDD"/>
    <w:rsid w:val="00811A20"/>
    <w:rsid w:val="00827C02"/>
    <w:rsid w:val="0083315A"/>
    <w:rsid w:val="008463E7"/>
    <w:rsid w:val="0085440A"/>
    <w:rsid w:val="008618CC"/>
    <w:rsid w:val="0086235D"/>
    <w:rsid w:val="00864AA5"/>
    <w:rsid w:val="00866E0B"/>
    <w:rsid w:val="00873CDA"/>
    <w:rsid w:val="008747BE"/>
    <w:rsid w:val="0088440E"/>
    <w:rsid w:val="008B1FDF"/>
    <w:rsid w:val="008B26C1"/>
    <w:rsid w:val="008C0EB9"/>
    <w:rsid w:val="008C78A6"/>
    <w:rsid w:val="008E2C8D"/>
    <w:rsid w:val="008E2DBC"/>
    <w:rsid w:val="008E34D6"/>
    <w:rsid w:val="008E3E27"/>
    <w:rsid w:val="008F0BD4"/>
    <w:rsid w:val="008F7A5A"/>
    <w:rsid w:val="009041F8"/>
    <w:rsid w:val="00907A65"/>
    <w:rsid w:val="00914B72"/>
    <w:rsid w:val="00920225"/>
    <w:rsid w:val="009205E8"/>
    <w:rsid w:val="00932A27"/>
    <w:rsid w:val="00937EFE"/>
    <w:rsid w:val="00941066"/>
    <w:rsid w:val="00947180"/>
    <w:rsid w:val="00952C6F"/>
    <w:rsid w:val="00954ED6"/>
    <w:rsid w:val="00956238"/>
    <w:rsid w:val="0096515A"/>
    <w:rsid w:val="009A1EA6"/>
    <w:rsid w:val="009A43A4"/>
    <w:rsid w:val="009B6CE4"/>
    <w:rsid w:val="009C010C"/>
    <w:rsid w:val="009C6077"/>
    <w:rsid w:val="009D44F4"/>
    <w:rsid w:val="009D4FD2"/>
    <w:rsid w:val="009E503C"/>
    <w:rsid w:val="009F2FED"/>
    <w:rsid w:val="00A04A92"/>
    <w:rsid w:val="00A165C9"/>
    <w:rsid w:val="00A17397"/>
    <w:rsid w:val="00A36AA1"/>
    <w:rsid w:val="00A47236"/>
    <w:rsid w:val="00A47D18"/>
    <w:rsid w:val="00A605FF"/>
    <w:rsid w:val="00A8180E"/>
    <w:rsid w:val="00A9151B"/>
    <w:rsid w:val="00A966EC"/>
    <w:rsid w:val="00AD1F00"/>
    <w:rsid w:val="00AE53C3"/>
    <w:rsid w:val="00B06ECA"/>
    <w:rsid w:val="00B15549"/>
    <w:rsid w:val="00B2658B"/>
    <w:rsid w:val="00B34704"/>
    <w:rsid w:val="00B43665"/>
    <w:rsid w:val="00B43EFD"/>
    <w:rsid w:val="00B54363"/>
    <w:rsid w:val="00B553B0"/>
    <w:rsid w:val="00B75168"/>
    <w:rsid w:val="00B9037C"/>
    <w:rsid w:val="00BA2F56"/>
    <w:rsid w:val="00BC017C"/>
    <w:rsid w:val="00BC3562"/>
    <w:rsid w:val="00BD1588"/>
    <w:rsid w:val="00BE4B56"/>
    <w:rsid w:val="00BE651E"/>
    <w:rsid w:val="00BF19D9"/>
    <w:rsid w:val="00C1397D"/>
    <w:rsid w:val="00C16322"/>
    <w:rsid w:val="00C3096F"/>
    <w:rsid w:val="00C36D5F"/>
    <w:rsid w:val="00C42DEB"/>
    <w:rsid w:val="00C4654D"/>
    <w:rsid w:val="00C6252F"/>
    <w:rsid w:val="00C627EC"/>
    <w:rsid w:val="00C71D98"/>
    <w:rsid w:val="00C77220"/>
    <w:rsid w:val="00C95F28"/>
    <w:rsid w:val="00CA3FF2"/>
    <w:rsid w:val="00CA482B"/>
    <w:rsid w:val="00CC2277"/>
    <w:rsid w:val="00CC3B00"/>
    <w:rsid w:val="00CD1548"/>
    <w:rsid w:val="00CE0170"/>
    <w:rsid w:val="00CF0AAB"/>
    <w:rsid w:val="00CF4710"/>
    <w:rsid w:val="00CF5F5F"/>
    <w:rsid w:val="00D15DA9"/>
    <w:rsid w:val="00D2151C"/>
    <w:rsid w:val="00D26675"/>
    <w:rsid w:val="00D32C2C"/>
    <w:rsid w:val="00D403C0"/>
    <w:rsid w:val="00D44473"/>
    <w:rsid w:val="00D471A2"/>
    <w:rsid w:val="00D52471"/>
    <w:rsid w:val="00D60B84"/>
    <w:rsid w:val="00D65FA5"/>
    <w:rsid w:val="00D73FCF"/>
    <w:rsid w:val="00D740DA"/>
    <w:rsid w:val="00D75447"/>
    <w:rsid w:val="00DA104F"/>
    <w:rsid w:val="00DB3CD2"/>
    <w:rsid w:val="00DC00A9"/>
    <w:rsid w:val="00DE2057"/>
    <w:rsid w:val="00DE236A"/>
    <w:rsid w:val="00DE4B8C"/>
    <w:rsid w:val="00DF118F"/>
    <w:rsid w:val="00E038E1"/>
    <w:rsid w:val="00E04821"/>
    <w:rsid w:val="00E12F11"/>
    <w:rsid w:val="00E14043"/>
    <w:rsid w:val="00E2566C"/>
    <w:rsid w:val="00E25877"/>
    <w:rsid w:val="00E35939"/>
    <w:rsid w:val="00E36038"/>
    <w:rsid w:val="00E626C2"/>
    <w:rsid w:val="00E640E8"/>
    <w:rsid w:val="00E9663E"/>
    <w:rsid w:val="00EA2B45"/>
    <w:rsid w:val="00EB031D"/>
    <w:rsid w:val="00ED1D73"/>
    <w:rsid w:val="00EE3EBF"/>
    <w:rsid w:val="00EF3344"/>
    <w:rsid w:val="00F137B7"/>
    <w:rsid w:val="00F17F69"/>
    <w:rsid w:val="00F342A1"/>
    <w:rsid w:val="00F36901"/>
    <w:rsid w:val="00F41EE1"/>
    <w:rsid w:val="00F47E32"/>
    <w:rsid w:val="00F52354"/>
    <w:rsid w:val="00F54210"/>
    <w:rsid w:val="00F5585E"/>
    <w:rsid w:val="00F6157F"/>
    <w:rsid w:val="00F633B9"/>
    <w:rsid w:val="00F7042E"/>
    <w:rsid w:val="00F82E02"/>
    <w:rsid w:val="00F848B3"/>
    <w:rsid w:val="00F91357"/>
    <w:rsid w:val="00F9231A"/>
    <w:rsid w:val="00F95132"/>
    <w:rsid w:val="00FA18A8"/>
    <w:rsid w:val="00FA4EB8"/>
    <w:rsid w:val="00FB609B"/>
    <w:rsid w:val="00FB6E10"/>
    <w:rsid w:val="00FB7B71"/>
    <w:rsid w:val="00FC6474"/>
    <w:rsid w:val="00FC6F1D"/>
    <w:rsid w:val="00FE0ED5"/>
    <w:rsid w:val="00FE2CD7"/>
    <w:rsid w:val="00FE6AD8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37B7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F2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2F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2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2F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37B7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F2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2F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2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2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DFAA-5F26-42AC-8DBB-2D303E62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Александр Андреевич Дурновцев</cp:lastModifiedBy>
  <cp:revision>4</cp:revision>
  <cp:lastPrinted>2024-03-04T12:07:00Z</cp:lastPrinted>
  <dcterms:created xsi:type="dcterms:W3CDTF">2024-08-23T07:20:00Z</dcterms:created>
  <dcterms:modified xsi:type="dcterms:W3CDTF">2024-08-27T12:36:00Z</dcterms:modified>
</cp:coreProperties>
</file>