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7CB7" w14:textId="77777777" w:rsidR="002719A1" w:rsidRPr="006A269A" w:rsidRDefault="002719A1" w:rsidP="00EE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26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048257F" w14:textId="77777777" w:rsidR="00DE5BB2" w:rsidRPr="006A269A" w:rsidRDefault="002719A1" w:rsidP="00EE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269A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постановления Правительства Ленинградской </w:t>
      </w:r>
      <w:r w:rsidR="00666958"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области </w:t>
      </w:r>
    </w:p>
    <w:p w14:paraId="2C6319AD" w14:textId="7E8E7A1C" w:rsidR="002719A1" w:rsidRPr="006A269A" w:rsidRDefault="00666958" w:rsidP="00EE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C70F1"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8709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</w:t>
      </w:r>
      <w:r w:rsidR="00EC70F1"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постановление Правительства Ленинградской области от 14 ноября 2013 года № 400 </w:t>
      </w:r>
      <w:r w:rsidR="007A72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C70F1"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государственной программы Ленинградской области </w:t>
      </w:r>
      <w:r w:rsidR="007A72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C70F1" w:rsidRPr="006A2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</w:t>
      </w:r>
      <w:r w:rsidR="007A72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ивности в Ленинградской области»</w:t>
      </w:r>
    </w:p>
    <w:p w14:paraId="44198635" w14:textId="77777777" w:rsidR="002719A1" w:rsidRDefault="002719A1" w:rsidP="00EE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</w:p>
    <w:p w14:paraId="553C08F5" w14:textId="287E4381" w:rsidR="009F2977" w:rsidRDefault="009F2977" w:rsidP="009F2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ab/>
        <w:t xml:space="preserve">Предлагаемые изменения в 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постановление Правительства Ленинградской области от 14 ноября 2013 года № 400 «Об утверждении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B24CF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обусловлены следующим.</w:t>
      </w:r>
    </w:p>
    <w:p w14:paraId="44EA6216" w14:textId="77777777" w:rsidR="009F2977" w:rsidRPr="008709DE" w:rsidRDefault="009F2977" w:rsidP="00EE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1"/>
          <w:sz w:val="28"/>
          <w:szCs w:val="28"/>
          <w:lang w:eastAsia="ru-RU"/>
        </w:rPr>
      </w:pPr>
      <w:r w:rsidRPr="008709DE">
        <w:rPr>
          <w:rFonts w:ascii="Times New Roman" w:eastAsia="Calibri" w:hAnsi="Times New Roman" w:cs="Times New Roman"/>
          <w:b/>
          <w:bCs/>
          <w:i/>
          <w:color w:val="000001"/>
          <w:sz w:val="28"/>
          <w:szCs w:val="28"/>
          <w:lang w:eastAsia="ru-RU"/>
        </w:rPr>
        <w:tab/>
        <w:t>По пункту 1.1.</w:t>
      </w:r>
    </w:p>
    <w:p w14:paraId="3DA47685" w14:textId="0EF0875B" w:rsidR="009F2977" w:rsidRDefault="009F2977" w:rsidP="009F2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В абзац</w:t>
      </w:r>
      <w:r w:rsidR="00B24CF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е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2 раздела 2 государственной программы </w:t>
      </w:r>
      <w:r w:rsidR="004C11FB" w:rsidRP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государственная программа)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слова «</w:t>
      </w:r>
      <w:hyperlink r:id="rId8" w:tgtFrame="_blank" w:history="1">
        <w:r w:rsidRPr="009F2977">
          <w:rPr>
            <w:rFonts w:ascii="Times New Roman" w:eastAsia="Calibri" w:hAnsi="Times New Roman" w:cs="Times New Roman"/>
            <w:bCs/>
            <w:color w:val="000001"/>
            <w:sz w:val="28"/>
            <w:szCs w:val="28"/>
            <w:lang w:eastAsia="ru-RU"/>
          </w:rPr>
          <w:t>Указ</w:t>
        </w:r>
      </w:hyperlink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 Президента Российской Федерации от 21 июля 2020 года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№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474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«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О национальных целях развития Российской Федерации на период до 2030 года» требуется заменить словами «Указ Президента РФ от 07.05.2024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№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309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«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года» (основание: </w:t>
      </w:r>
      <w:hyperlink r:id="rId9" w:tgtFrame="_blank" w:history="1">
        <w:r w:rsidRPr="009F2977">
          <w:rPr>
            <w:rFonts w:ascii="Times New Roman" w:eastAsia="Calibri" w:hAnsi="Times New Roman" w:cs="Times New Roman"/>
            <w:bCs/>
            <w:color w:val="000001"/>
            <w:sz w:val="28"/>
            <w:szCs w:val="28"/>
            <w:lang w:eastAsia="ru-RU"/>
          </w:rPr>
          <w:t>Указ</w:t>
        </w:r>
      </w:hyperlink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 Президента Российской Федерации от 21 июля 2020 года </w:t>
      </w:r>
      <w:r w:rsidR="00B24CF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№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474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«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»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утратил силу с 7 мая 2024 года в связи с изданием Указа Президента РФ от 07.05.2024 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№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309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«</w:t>
      </w:r>
      <w:r w:rsidR="004C11FB" w:rsidRP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»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)</w:t>
      </w:r>
      <w:r w:rsidR="00F47AB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.</w:t>
      </w:r>
    </w:p>
    <w:p w14:paraId="6F0A2812" w14:textId="77777777" w:rsidR="009F2977" w:rsidRPr="008709DE" w:rsidRDefault="009F2977" w:rsidP="009F2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1"/>
          <w:sz w:val="28"/>
          <w:szCs w:val="28"/>
          <w:lang w:eastAsia="ru-RU"/>
        </w:rPr>
      </w:pPr>
      <w:r w:rsidRPr="008709DE">
        <w:rPr>
          <w:rFonts w:ascii="Times New Roman" w:eastAsia="Calibri" w:hAnsi="Times New Roman" w:cs="Times New Roman"/>
          <w:b/>
          <w:bCs/>
          <w:i/>
          <w:color w:val="000001"/>
          <w:sz w:val="28"/>
          <w:szCs w:val="28"/>
          <w:lang w:eastAsia="ru-RU"/>
        </w:rPr>
        <w:t>По пункту 1.2.</w:t>
      </w:r>
    </w:p>
    <w:p w14:paraId="0D5D055F" w14:textId="328C9BA7" w:rsidR="00E634D4" w:rsidRDefault="009F2977" w:rsidP="00E63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В текущей редакции 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обеспечению устойчивого функционирования объектов теплоснабжения на территории Ленинградской области (приложение 7 к государственной программе, утвержденной постановлением Правительства Ленинградской области от 14 но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ября 2013 года № 400) (далее – п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орядок)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E634D4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администрациям муниципальных районов (городского округа) Ленинградской области в случае отсутствия на момент подачи заявок на участие в отборе положительного заключения государственной экспертизы о проверке достоверности определения сметной стоимости (далее – положительное заключение) 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есть</w:t>
      </w:r>
      <w:r w:rsidR="00E634D4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возможность предоставления </w:t>
      </w:r>
      <w:r w:rsidR="00B24CF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соответствующего </w:t>
      </w:r>
      <w:r w:rsidR="00E634D4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гарантийного письма</w:t>
      </w:r>
      <w:r w:rsidR="00B24CFD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.</w:t>
      </w:r>
      <w:r w:rsidR="00E634D4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</w:p>
    <w:p w14:paraId="097FD831" w14:textId="573C33A1" w:rsidR="009F2977" w:rsidRDefault="00E634D4" w:rsidP="00E63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В результате чего, ввиду значительной продолжительности получения положительных заключений</w:t>
      </w:r>
      <w:r w:rsidR="008709DE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, многим администрациям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8709DE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стало не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возможным реализовать соответствующие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мероприятия до начала отопительного сезона 2024-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lastRenderedPageBreak/>
        <w:t>2025 годов.</w:t>
      </w:r>
    </w:p>
    <w:p w14:paraId="40DF08D4" w14:textId="13C49A3B" w:rsidR="00E634D4" w:rsidRDefault="00E634D4" w:rsidP="00E63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Комитетом по топливно-энергетическому комплексу Ленинградской области</w:t>
      </w:r>
      <w:r w:rsidR="00CF4FBC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(далее – комитет)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проведена работа с органами местного самоуправления Ленинградской области в части необходимости заблаговременного получения положительного заключения для возможности 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дальнейшего участия </w:t>
      </w:r>
      <w:bookmarkStart w:id="0" w:name="_GoBack"/>
      <w:bookmarkEnd w:id="0"/>
      <w:r w:rsidR="0085625E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в проводимых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комитетом отборах и 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получения вышеуказанной субсидии 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на реализацию мероприятий по обеспечению устойчивого функционирования объектов теплоснабжения на территории Ленинградской области</w:t>
      </w:r>
      <w:r w:rsidR="00CF4FBC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в 2025 году.</w:t>
      </w:r>
    </w:p>
    <w:p w14:paraId="5F1C7F44" w14:textId="2C7DA021" w:rsidR="00CF4FBC" w:rsidRPr="009F2977" w:rsidRDefault="00CF4FBC" w:rsidP="00E63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Внесение данных изменений, по мнению комитета, позволит </w:t>
      </w:r>
      <w:r w:rsidR="004C11FB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своевременное заключение муниципальных контрактов на реализацию мероприятий </w:t>
      </w:r>
      <w:r w:rsidRPr="009F2977"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>по обеспечению устойчивого функционирования объектов теплоснабжения на территории Ленинградской области</w:t>
      </w:r>
      <w:r>
        <w:rPr>
          <w:rFonts w:ascii="Times New Roman" w:eastAsia="Calibri" w:hAnsi="Times New Roman" w:cs="Times New Roman"/>
          <w:bCs/>
          <w:color w:val="000001"/>
          <w:sz w:val="28"/>
          <w:szCs w:val="28"/>
          <w:lang w:eastAsia="ru-RU"/>
        </w:rPr>
        <w:t xml:space="preserve"> и, как следствие, реализовать все заявленные мероприятия до начала предстоящего отопительного сезона.</w:t>
      </w:r>
    </w:p>
    <w:p w14:paraId="3499A32C" w14:textId="77777777" w:rsidR="00613B1A" w:rsidRDefault="00613B1A" w:rsidP="0061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69A">
        <w:rPr>
          <w:rFonts w:ascii="Times New Roman" w:eastAsia="Calibri" w:hAnsi="Times New Roman" w:cs="Times New Roman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14:paraId="6BD85192" w14:textId="77777777" w:rsidR="00BB36B1" w:rsidRDefault="00BB36B1" w:rsidP="00EE4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35DCD" w14:textId="77777777" w:rsidR="00CF4FBC" w:rsidRPr="006A269A" w:rsidRDefault="00CF4FBC" w:rsidP="00EE4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37D23" w14:textId="24DE5DE3" w:rsidR="0019655D" w:rsidRPr="006A269A" w:rsidRDefault="008709DE" w:rsidP="00EE4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п</w:t>
      </w:r>
      <w:r w:rsidR="00BA624B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A624B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</w:p>
    <w:p w14:paraId="3BD43843" w14:textId="7D1597EC" w:rsidR="004055F5" w:rsidRPr="006A269A" w:rsidRDefault="00F72440" w:rsidP="00EE4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топливно</w:t>
      </w:r>
      <w:r w:rsidR="00BA624B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-энергетическому комплексу</w:t>
      </w:r>
    </w:p>
    <w:p w14:paraId="15A87642" w14:textId="4811DFBE" w:rsidR="009B760B" w:rsidRPr="006A269A" w:rsidRDefault="00BA624B" w:rsidP="00EE4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  <w:r w:rsidR="004055F5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7F37" w:rsidRPr="006A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Е.Ф. Никитенко</w:t>
      </w:r>
    </w:p>
    <w:sectPr w:rsidR="009B760B" w:rsidRPr="006A269A" w:rsidSect="00F37A4C">
      <w:footerReference w:type="default" r:id="rId10"/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ECAD" w14:textId="77777777" w:rsidR="005E0A3E" w:rsidRDefault="005E0A3E" w:rsidP="008369CD">
      <w:pPr>
        <w:spacing w:after="0" w:line="240" w:lineRule="auto"/>
      </w:pPr>
      <w:r>
        <w:separator/>
      </w:r>
    </w:p>
  </w:endnote>
  <w:endnote w:type="continuationSeparator" w:id="0">
    <w:p w14:paraId="1756F248" w14:textId="77777777" w:rsidR="005E0A3E" w:rsidRDefault="005E0A3E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B7D5" w14:textId="70A30D67" w:rsidR="008369CD" w:rsidRPr="008369CD" w:rsidRDefault="008369CD" w:rsidP="008369CD">
    <w:pPr>
      <w:pStyle w:val="a7"/>
      <w:spacing w:line="276" w:lineRule="auto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99C7" w14:textId="77777777" w:rsidR="005E0A3E" w:rsidRDefault="005E0A3E" w:rsidP="008369CD">
      <w:pPr>
        <w:spacing w:after="0" w:line="240" w:lineRule="auto"/>
      </w:pPr>
      <w:r>
        <w:separator/>
      </w:r>
    </w:p>
  </w:footnote>
  <w:footnote w:type="continuationSeparator" w:id="0">
    <w:p w14:paraId="5478B163" w14:textId="77777777" w:rsidR="005E0A3E" w:rsidRDefault="005E0A3E" w:rsidP="0083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85C3A"/>
    <w:multiLevelType w:val="hybridMultilevel"/>
    <w:tmpl w:val="D5E2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1"/>
    <w:rsid w:val="0000123B"/>
    <w:rsid w:val="00067512"/>
    <w:rsid w:val="0008670C"/>
    <w:rsid w:val="000A4247"/>
    <w:rsid w:val="000A5552"/>
    <w:rsid w:val="000B4353"/>
    <w:rsid w:val="00140492"/>
    <w:rsid w:val="001429C1"/>
    <w:rsid w:val="00194B73"/>
    <w:rsid w:val="0019655D"/>
    <w:rsid w:val="001E764B"/>
    <w:rsid w:val="0020365C"/>
    <w:rsid w:val="00205C75"/>
    <w:rsid w:val="00212D24"/>
    <w:rsid w:val="00233783"/>
    <w:rsid w:val="00260441"/>
    <w:rsid w:val="00263CDF"/>
    <w:rsid w:val="002719A1"/>
    <w:rsid w:val="00273EBC"/>
    <w:rsid w:val="002949CD"/>
    <w:rsid w:val="002E66E2"/>
    <w:rsid w:val="00335553"/>
    <w:rsid w:val="00345FF5"/>
    <w:rsid w:val="003554BD"/>
    <w:rsid w:val="003603CA"/>
    <w:rsid w:val="003A7265"/>
    <w:rsid w:val="003B5D8A"/>
    <w:rsid w:val="0040348A"/>
    <w:rsid w:val="004055F5"/>
    <w:rsid w:val="0044088F"/>
    <w:rsid w:val="00483608"/>
    <w:rsid w:val="00483F14"/>
    <w:rsid w:val="004A08B2"/>
    <w:rsid w:val="004A554C"/>
    <w:rsid w:val="004C11FB"/>
    <w:rsid w:val="004C77A8"/>
    <w:rsid w:val="00523002"/>
    <w:rsid w:val="00526E1B"/>
    <w:rsid w:val="00527D79"/>
    <w:rsid w:val="005319DE"/>
    <w:rsid w:val="00575A0E"/>
    <w:rsid w:val="0058475D"/>
    <w:rsid w:val="005B7296"/>
    <w:rsid w:val="005E0992"/>
    <w:rsid w:val="005E0A3E"/>
    <w:rsid w:val="005F5410"/>
    <w:rsid w:val="00613B1A"/>
    <w:rsid w:val="00660E82"/>
    <w:rsid w:val="0066323E"/>
    <w:rsid w:val="00666958"/>
    <w:rsid w:val="00671E05"/>
    <w:rsid w:val="00695A1E"/>
    <w:rsid w:val="006A269A"/>
    <w:rsid w:val="006D7F9E"/>
    <w:rsid w:val="00703D15"/>
    <w:rsid w:val="00726D1E"/>
    <w:rsid w:val="00746778"/>
    <w:rsid w:val="007522E3"/>
    <w:rsid w:val="007A6622"/>
    <w:rsid w:val="007A72BB"/>
    <w:rsid w:val="007E5C2C"/>
    <w:rsid w:val="008020E2"/>
    <w:rsid w:val="00820637"/>
    <w:rsid w:val="008369CD"/>
    <w:rsid w:val="0085625E"/>
    <w:rsid w:val="008709DE"/>
    <w:rsid w:val="008B2223"/>
    <w:rsid w:val="008C225C"/>
    <w:rsid w:val="008E1F37"/>
    <w:rsid w:val="009A4840"/>
    <w:rsid w:val="009A59AD"/>
    <w:rsid w:val="009B760B"/>
    <w:rsid w:val="009D3699"/>
    <w:rsid w:val="009F2977"/>
    <w:rsid w:val="00A13519"/>
    <w:rsid w:val="00A3643E"/>
    <w:rsid w:val="00A50DD2"/>
    <w:rsid w:val="00A80A67"/>
    <w:rsid w:val="00AA1F81"/>
    <w:rsid w:val="00AA469D"/>
    <w:rsid w:val="00AB273A"/>
    <w:rsid w:val="00AB67B9"/>
    <w:rsid w:val="00AD4066"/>
    <w:rsid w:val="00AD4ED0"/>
    <w:rsid w:val="00AE34B8"/>
    <w:rsid w:val="00B15176"/>
    <w:rsid w:val="00B16989"/>
    <w:rsid w:val="00B226E7"/>
    <w:rsid w:val="00B24CFD"/>
    <w:rsid w:val="00B35A02"/>
    <w:rsid w:val="00B62E98"/>
    <w:rsid w:val="00B82BF3"/>
    <w:rsid w:val="00B92560"/>
    <w:rsid w:val="00BA2C6C"/>
    <w:rsid w:val="00BA624B"/>
    <w:rsid w:val="00BB2E7A"/>
    <w:rsid w:val="00BB36B1"/>
    <w:rsid w:val="00BC4AE5"/>
    <w:rsid w:val="00BD7AF5"/>
    <w:rsid w:val="00C02479"/>
    <w:rsid w:val="00C04BC5"/>
    <w:rsid w:val="00C45166"/>
    <w:rsid w:val="00C72101"/>
    <w:rsid w:val="00C776BD"/>
    <w:rsid w:val="00C93E05"/>
    <w:rsid w:val="00CA2B76"/>
    <w:rsid w:val="00CD1FF6"/>
    <w:rsid w:val="00CF4BF4"/>
    <w:rsid w:val="00CF4FBC"/>
    <w:rsid w:val="00CF7218"/>
    <w:rsid w:val="00D00C79"/>
    <w:rsid w:val="00D03332"/>
    <w:rsid w:val="00D3465E"/>
    <w:rsid w:val="00D37B2F"/>
    <w:rsid w:val="00D46F22"/>
    <w:rsid w:val="00DA7F37"/>
    <w:rsid w:val="00DD524A"/>
    <w:rsid w:val="00DE5BB2"/>
    <w:rsid w:val="00DF163E"/>
    <w:rsid w:val="00DF1C07"/>
    <w:rsid w:val="00DF76DE"/>
    <w:rsid w:val="00E04C9A"/>
    <w:rsid w:val="00E15EE3"/>
    <w:rsid w:val="00E21EEC"/>
    <w:rsid w:val="00E24B96"/>
    <w:rsid w:val="00E53BF4"/>
    <w:rsid w:val="00E634D4"/>
    <w:rsid w:val="00EC70F1"/>
    <w:rsid w:val="00EE2487"/>
    <w:rsid w:val="00EE4A31"/>
    <w:rsid w:val="00F02F75"/>
    <w:rsid w:val="00F13219"/>
    <w:rsid w:val="00F37A4C"/>
    <w:rsid w:val="00F4296A"/>
    <w:rsid w:val="00F47ABD"/>
    <w:rsid w:val="00F658E6"/>
    <w:rsid w:val="00F72440"/>
    <w:rsid w:val="00F83283"/>
    <w:rsid w:val="00FA3D1F"/>
    <w:rsid w:val="00FA5E33"/>
    <w:rsid w:val="00FB1D41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C0B5"/>
  <w15:docId w15:val="{BB32FAF2-3E1C-422C-9A30-1C017F5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7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7B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9CD"/>
  </w:style>
  <w:style w:type="paragraph" w:styleId="a7">
    <w:name w:val="footer"/>
    <w:basedOn w:val="a"/>
    <w:link w:val="a8"/>
    <w:uiPriority w:val="99"/>
    <w:unhideWhenUsed/>
    <w:rsid w:val="0083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1D3E-1CA9-4547-9792-9019144C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Учетная запись Майкрософт</cp:lastModifiedBy>
  <cp:revision>5</cp:revision>
  <cp:lastPrinted>2024-02-05T14:27:00Z</cp:lastPrinted>
  <dcterms:created xsi:type="dcterms:W3CDTF">2024-10-17T11:58:00Z</dcterms:created>
  <dcterms:modified xsi:type="dcterms:W3CDTF">2024-10-17T12:34:00Z</dcterms:modified>
</cp:coreProperties>
</file>