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57FA" w14:textId="77777777" w:rsidR="00A9626D" w:rsidRDefault="00993E20" w:rsidP="0012504C">
      <w:pPr>
        <w:pStyle w:val="ab"/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FD4535E" w14:textId="3A2A3498" w:rsidR="004B7825" w:rsidRPr="00A9626D" w:rsidRDefault="00993E20" w:rsidP="0012504C">
      <w:pPr>
        <w:pStyle w:val="ab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к проекту постановления Правительства Ленинградской области «</w:t>
      </w:r>
      <w:r w:rsidR="00A9626D" w:rsidRPr="00944744">
        <w:rPr>
          <w:b/>
          <w:sz w:val="28"/>
          <w:szCs w:val="28"/>
        </w:rPr>
        <w:t>О внесении изменени</w:t>
      </w:r>
      <w:r w:rsidR="00317D2E">
        <w:rPr>
          <w:b/>
          <w:sz w:val="28"/>
          <w:szCs w:val="28"/>
        </w:rPr>
        <w:t xml:space="preserve">я </w:t>
      </w:r>
      <w:r w:rsidR="00A9626D" w:rsidRPr="00944744">
        <w:rPr>
          <w:b/>
          <w:sz w:val="28"/>
          <w:szCs w:val="28"/>
        </w:rPr>
        <w:t xml:space="preserve">в постановление Правительства Ленинградской области от </w:t>
      </w:r>
      <w:r w:rsidR="00A9626D">
        <w:rPr>
          <w:b/>
          <w:sz w:val="28"/>
          <w:szCs w:val="28"/>
        </w:rPr>
        <w:t>19 апреля 2021 года №203</w:t>
      </w:r>
      <w:r w:rsidR="004B7825" w:rsidRPr="00DF20E4">
        <w:rPr>
          <w:b/>
          <w:color w:val="000000" w:themeColor="text1"/>
          <w:sz w:val="28"/>
          <w:szCs w:val="28"/>
        </w:rPr>
        <w:t xml:space="preserve">» </w:t>
      </w:r>
      <w:r w:rsidR="004B7825">
        <w:rPr>
          <w:b/>
          <w:color w:val="000000" w:themeColor="text1"/>
          <w:sz w:val="28"/>
          <w:szCs w:val="28"/>
        </w:rPr>
        <w:t>(далее – проект акта)</w:t>
      </w:r>
    </w:p>
    <w:p w14:paraId="02000000" w14:textId="3EBC1EEA" w:rsidR="00134043" w:rsidRPr="004D48F9" w:rsidRDefault="00134043" w:rsidP="0012504C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427FB80A" w14:textId="55336EFC" w:rsidR="00317D2E" w:rsidRPr="00C50B28" w:rsidRDefault="001F0226" w:rsidP="00C50B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0B28">
        <w:rPr>
          <w:rFonts w:ascii="Times New Roman" w:hAnsi="Times New Roman"/>
          <w:sz w:val="28"/>
          <w:szCs w:val="28"/>
        </w:rPr>
        <w:t xml:space="preserve">Проектом акта предлагаем </w:t>
      </w:r>
      <w:r w:rsidR="00A9626D" w:rsidRPr="00C50B28">
        <w:rPr>
          <w:rFonts w:ascii="Times New Roman" w:hAnsi="Times New Roman"/>
          <w:color w:val="000000" w:themeColor="text1"/>
          <w:sz w:val="28"/>
          <w:szCs w:val="28"/>
        </w:rPr>
        <w:t>внести изменени</w:t>
      </w:r>
      <w:r w:rsidR="00317D2E" w:rsidRPr="00C50B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626D" w:rsidRPr="00C50B2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9" w:history="1">
        <w:r w:rsidR="00A9626D" w:rsidRPr="00C50B28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A9626D" w:rsidRPr="00C50B2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грантов в форме субсидий из областного</w:t>
      </w:r>
      <w:r w:rsidR="00A9626D" w:rsidRPr="00C50B28">
        <w:rPr>
          <w:rFonts w:ascii="Times New Roman" w:hAnsi="Times New Roman"/>
          <w:sz w:val="28"/>
          <w:szCs w:val="28"/>
          <w:lang w:eastAsia="en-US"/>
        </w:rPr>
        <w:t xml:space="preserve">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«Устойчивое общественное развитие в Ленинградской области», утвержденный постановлением Правительства Ленинградской области от 19 апреля 2021 года №203 (далее – Постановление №203, Порядок)</w:t>
      </w:r>
      <w:r w:rsidR="00317D2E" w:rsidRPr="00C50B28">
        <w:rPr>
          <w:rFonts w:ascii="Times New Roman" w:hAnsi="Times New Roman"/>
          <w:sz w:val="28"/>
          <w:szCs w:val="28"/>
          <w:lang w:eastAsia="en-US"/>
        </w:rPr>
        <w:t>, а именно, установить для подгруппы проектов «проекты на оказание образовательных, информационных, консультационных услуг, сопровождение деятельности СО НКО, проведение мероприятий</w:t>
      </w:r>
      <w:r w:rsidR="009F420F" w:rsidRPr="00C50B28">
        <w:rPr>
          <w:rFonts w:ascii="Times New Roman" w:hAnsi="Times New Roman"/>
          <w:sz w:val="28"/>
          <w:szCs w:val="28"/>
          <w:lang w:eastAsia="en-US"/>
        </w:rPr>
        <w:t>»</w:t>
      </w:r>
      <w:r w:rsidR="00317D2E" w:rsidRPr="00C50B28">
        <w:rPr>
          <w:rFonts w:ascii="Times New Roman" w:hAnsi="Times New Roman"/>
          <w:sz w:val="28"/>
          <w:szCs w:val="28"/>
          <w:lang w:eastAsia="en-US"/>
        </w:rPr>
        <w:t xml:space="preserve"> (подпункт "а" подпункта 2 пункта 1.3 Порядка), максимальный </w:t>
      </w:r>
      <w:r w:rsidR="009F420F" w:rsidRPr="00C50B28">
        <w:rPr>
          <w:rFonts w:ascii="Times New Roman" w:hAnsi="Times New Roman"/>
          <w:sz w:val="28"/>
          <w:szCs w:val="28"/>
          <w:lang w:eastAsia="en-US"/>
        </w:rPr>
        <w:t xml:space="preserve">размер субсидии -  5 млн рублей, вместо 4 млн рублей. </w:t>
      </w:r>
    </w:p>
    <w:p w14:paraId="61A17D9B" w14:textId="77777777" w:rsidR="00596348" w:rsidRPr="00C50B28" w:rsidRDefault="009F420F" w:rsidP="00C50B28">
      <w:pPr>
        <w:pStyle w:val="Pro-Gramma"/>
        <w:spacing w:before="0"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50B28">
        <w:rPr>
          <w:rFonts w:ascii="Times New Roman" w:hAnsi="Times New Roman"/>
          <w:color w:val="000000" w:themeColor="text1"/>
          <w:sz w:val="28"/>
          <w:szCs w:val="28"/>
        </w:rPr>
        <w:t xml:space="preserve"> Повышение размера субсидии связано</w:t>
      </w:r>
      <w:r w:rsidR="00596348" w:rsidRPr="00C50B2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DC3531F" w14:textId="1E12F429" w:rsidR="00596348" w:rsidRPr="00C50B28" w:rsidRDefault="00CB1CDF" w:rsidP="00C50B2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0B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96348" w:rsidRPr="00C50B28"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="009F420F" w:rsidRPr="00C50B28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 затрат СО НКО на реализацию проектов </w:t>
      </w:r>
      <w:r w:rsidR="009F420F" w:rsidRPr="00C50B28">
        <w:rPr>
          <w:rFonts w:ascii="Times New Roman" w:hAnsi="Times New Roman"/>
          <w:sz w:val="28"/>
          <w:szCs w:val="28"/>
          <w:lang w:eastAsia="en-US"/>
        </w:rPr>
        <w:t>на оказание образовательных, информационных, консультационных услуг, сопровождение деятельности СО НКО, проведение мероприятий</w:t>
      </w:r>
      <w:r w:rsidR="005F2146" w:rsidRPr="00C50B28">
        <w:rPr>
          <w:rFonts w:ascii="Times New Roman" w:hAnsi="Times New Roman"/>
          <w:sz w:val="28"/>
          <w:szCs w:val="28"/>
          <w:lang w:eastAsia="en-US"/>
        </w:rPr>
        <w:t>. Большие затраты, в частности</w:t>
      </w:r>
      <w:r w:rsidRPr="00C50B28">
        <w:rPr>
          <w:rFonts w:ascii="Times New Roman" w:hAnsi="Times New Roman"/>
          <w:sz w:val="28"/>
          <w:szCs w:val="28"/>
          <w:lang w:eastAsia="en-US"/>
        </w:rPr>
        <w:t>,</w:t>
      </w:r>
      <w:r w:rsidR="005F2146" w:rsidRPr="00C50B28">
        <w:rPr>
          <w:rFonts w:ascii="Times New Roman" w:hAnsi="Times New Roman"/>
          <w:sz w:val="28"/>
          <w:szCs w:val="28"/>
          <w:lang w:eastAsia="en-US"/>
        </w:rPr>
        <w:t xml:space="preserve"> связаны с </w:t>
      </w:r>
      <w:r w:rsidR="005F2146" w:rsidRPr="00C50B28">
        <w:rPr>
          <w:rFonts w:ascii="Times New Roman" w:hAnsi="Times New Roman"/>
          <w:sz w:val="28"/>
          <w:szCs w:val="28"/>
        </w:rPr>
        <w:t xml:space="preserve">методическим сопровождением проектов получателей гранта Губернатора Ленинградской области, которое включает оказание консультационных услуг по: подготовке и сдаче отчетности,  планированию при реализации проекта с целью своевременной сдачи отчетности, подготовке документов, подтверждающих реализацию мероприятий проекта и расходы на реализацию проекта, юридических и бухгалтерских консультаций по вопросам, связанным с реализацией проекта. Данная работа ресурсных центров происходит в режиме 24/7 в течение всего срока реализации проекта получателем грантовой поддержки </w:t>
      </w:r>
      <w:r w:rsidRPr="00C50B28">
        <w:rPr>
          <w:rFonts w:ascii="Times New Roman" w:hAnsi="Times New Roman"/>
          <w:sz w:val="28"/>
          <w:szCs w:val="28"/>
        </w:rPr>
        <w:t xml:space="preserve">и направлена на повышение уровня подготовки и сдачи СО НКО отчетных документов по предоставленной грантовой поддержки, повышение эффективности использования бюджетных </w:t>
      </w:r>
      <w:r w:rsidR="00C50B28" w:rsidRPr="00C50B28">
        <w:rPr>
          <w:rFonts w:ascii="Times New Roman" w:hAnsi="Times New Roman"/>
          <w:sz w:val="28"/>
          <w:szCs w:val="28"/>
        </w:rPr>
        <w:t>средств</w:t>
      </w:r>
      <w:r w:rsidRPr="00C50B28">
        <w:rPr>
          <w:rFonts w:ascii="Times New Roman" w:hAnsi="Times New Roman"/>
          <w:sz w:val="28"/>
          <w:szCs w:val="28"/>
        </w:rPr>
        <w:t xml:space="preserve">. С учетом специфики проектной деятельности СО НКО, связанной с проведением мероприятий, опубликованием постов в социальных сетях, отчетная документация также предполагает предоставление видео/фотоматериалов, ссылок на публикации, предоставление списков участников по каждому мероприятию и т.п (информационно-аналитический отчет). Финансовый отчет также имеет значительные объемы в связи с большим количеством закупок, осуществляемых в рамках реализации проекта: наградная атрибутика (медали, дипломы, футболки и </w:t>
      </w:r>
      <w:r w:rsidRPr="00C50B28">
        <w:rPr>
          <w:rFonts w:ascii="Times New Roman" w:hAnsi="Times New Roman"/>
          <w:sz w:val="28"/>
          <w:szCs w:val="28"/>
        </w:rPr>
        <w:lastRenderedPageBreak/>
        <w:t>тп), элементы оформления, транспортные расходы, питание, заработная плата и тп.</w:t>
      </w:r>
      <w:r w:rsidR="00C50B28">
        <w:rPr>
          <w:rFonts w:ascii="Times New Roman" w:hAnsi="Times New Roman"/>
          <w:sz w:val="28"/>
          <w:szCs w:val="28"/>
        </w:rPr>
        <w:t xml:space="preserve"> Также СО НКО сдают ежеквартальные отчеты.</w:t>
      </w:r>
    </w:p>
    <w:p w14:paraId="607E805A" w14:textId="77777777" w:rsidR="00596348" w:rsidRPr="00C50B28" w:rsidRDefault="00596348" w:rsidP="00C50B28">
      <w:pPr>
        <w:pStyle w:val="Pro-Gramma"/>
        <w:spacing w:before="0" w:line="276" w:lineRule="auto"/>
        <w:ind w:left="0" w:firstLine="567"/>
        <w:rPr>
          <w:rFonts w:ascii="Times New Roman" w:hAnsi="Times New Roman"/>
          <w:sz w:val="28"/>
          <w:szCs w:val="28"/>
          <w:lang w:eastAsia="en-US"/>
        </w:rPr>
      </w:pPr>
      <w:r w:rsidRPr="00C50B2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938E1" w:rsidRPr="00C50B28">
        <w:rPr>
          <w:rFonts w:ascii="Times New Roman" w:hAnsi="Times New Roman"/>
          <w:sz w:val="28"/>
          <w:szCs w:val="28"/>
          <w:lang w:eastAsia="en-US"/>
        </w:rPr>
        <w:t xml:space="preserve">увеличения количества НКО </w:t>
      </w:r>
      <w:r w:rsidRPr="00C50B28">
        <w:rPr>
          <w:rFonts w:ascii="Times New Roman" w:hAnsi="Times New Roman"/>
          <w:sz w:val="28"/>
          <w:szCs w:val="28"/>
          <w:lang w:eastAsia="en-US"/>
        </w:rPr>
        <w:t xml:space="preserve">в регионе: в </w:t>
      </w:r>
      <w:r w:rsidRPr="00C50B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2023 году – 2243 ед, </w:t>
      </w:r>
      <w:r w:rsidRPr="00C50B28">
        <w:rPr>
          <w:rFonts w:ascii="Times New Roman" w:hAnsi="Times New Roman"/>
          <w:color w:val="000000"/>
          <w:sz w:val="28"/>
          <w:szCs w:val="28"/>
        </w:rPr>
        <w:br/>
      </w:r>
      <w:r w:rsidRPr="00C50B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2024 году  – 2362 ед</w:t>
      </w:r>
      <w:r w:rsidRPr="00C50B28">
        <w:rPr>
          <w:rFonts w:ascii="Times New Roman" w:hAnsi="Times New Roman"/>
          <w:sz w:val="28"/>
          <w:szCs w:val="28"/>
          <w:lang w:eastAsia="en-US"/>
        </w:rPr>
        <w:t>;</w:t>
      </w:r>
    </w:p>
    <w:p w14:paraId="736BB9AF" w14:textId="4D5F1B80" w:rsidR="00596348" w:rsidRPr="00C50B28" w:rsidRDefault="00596348" w:rsidP="00C50B28">
      <w:pPr>
        <w:pStyle w:val="Pro-Gramma"/>
        <w:spacing w:before="0" w:line="276" w:lineRule="auto"/>
        <w:ind w:left="0" w:firstLine="567"/>
        <w:rPr>
          <w:rFonts w:ascii="Times New Roman" w:hAnsi="Times New Roman"/>
          <w:sz w:val="28"/>
          <w:szCs w:val="28"/>
          <w:lang w:eastAsia="en-US"/>
        </w:rPr>
      </w:pPr>
      <w:r w:rsidRPr="00C50B28">
        <w:rPr>
          <w:rFonts w:ascii="Times New Roman" w:hAnsi="Times New Roman"/>
          <w:sz w:val="28"/>
          <w:szCs w:val="28"/>
          <w:lang w:eastAsia="en-US"/>
        </w:rPr>
        <w:t xml:space="preserve">- увеличение количества </w:t>
      </w:r>
      <w:r w:rsidR="00E35BBC" w:rsidRPr="00C50B28">
        <w:rPr>
          <w:rFonts w:ascii="Times New Roman" w:hAnsi="Times New Roman"/>
          <w:sz w:val="28"/>
          <w:szCs w:val="28"/>
          <w:lang w:eastAsia="en-US"/>
        </w:rPr>
        <w:t>победителей отборов</w:t>
      </w:r>
      <w:r w:rsidRPr="00C50B28">
        <w:rPr>
          <w:rFonts w:ascii="Times New Roman" w:hAnsi="Times New Roman"/>
          <w:sz w:val="28"/>
          <w:szCs w:val="28"/>
          <w:lang w:eastAsia="en-US"/>
        </w:rPr>
        <w:t xml:space="preserve"> (грант Губернатора Ленинградской области, грант Фонда Президентских </w:t>
      </w:r>
      <w:r w:rsidR="00E35BBC" w:rsidRPr="00C50B28">
        <w:rPr>
          <w:rFonts w:ascii="Times New Roman" w:hAnsi="Times New Roman"/>
          <w:sz w:val="28"/>
          <w:szCs w:val="28"/>
          <w:lang w:eastAsia="en-US"/>
        </w:rPr>
        <w:t xml:space="preserve">грантов, грант Президентского фонда культурных инициатив): 2023 год  - 225 проектов,  2024 </w:t>
      </w:r>
      <w:r w:rsidR="00C50B28">
        <w:rPr>
          <w:rFonts w:ascii="Times New Roman" w:hAnsi="Times New Roman"/>
          <w:sz w:val="28"/>
          <w:szCs w:val="28"/>
          <w:lang w:eastAsia="en-US"/>
        </w:rPr>
        <w:t xml:space="preserve">год </w:t>
      </w:r>
      <w:r w:rsidR="00E35BBC" w:rsidRPr="00C50B28">
        <w:rPr>
          <w:rFonts w:ascii="Times New Roman" w:hAnsi="Times New Roman"/>
          <w:sz w:val="28"/>
          <w:szCs w:val="28"/>
          <w:lang w:eastAsia="en-US"/>
        </w:rPr>
        <w:t xml:space="preserve">– 239; </w:t>
      </w:r>
    </w:p>
    <w:p w14:paraId="48F9B755" w14:textId="6325AF5C" w:rsidR="00E35BBC" w:rsidRPr="00C50B28" w:rsidRDefault="00E35BBC" w:rsidP="00C50B28">
      <w:pPr>
        <w:pStyle w:val="Pro-Gramma"/>
        <w:spacing w:before="0" w:line="276" w:lineRule="auto"/>
        <w:ind w:left="0" w:firstLine="567"/>
        <w:rPr>
          <w:rFonts w:ascii="Times New Roman" w:hAnsi="Times New Roman"/>
          <w:sz w:val="28"/>
          <w:szCs w:val="28"/>
          <w:lang w:eastAsia="en-US"/>
        </w:rPr>
      </w:pPr>
      <w:r w:rsidRPr="00C50B28">
        <w:rPr>
          <w:rFonts w:ascii="Times New Roman" w:hAnsi="Times New Roman"/>
          <w:sz w:val="28"/>
          <w:szCs w:val="28"/>
          <w:lang w:eastAsia="en-US"/>
        </w:rPr>
        <w:t xml:space="preserve">- повышение </w:t>
      </w:r>
      <w:r w:rsidR="00CB1CDF" w:rsidRPr="00C50B28">
        <w:rPr>
          <w:rFonts w:ascii="Times New Roman" w:hAnsi="Times New Roman"/>
          <w:sz w:val="28"/>
          <w:szCs w:val="28"/>
          <w:lang w:eastAsia="en-US"/>
        </w:rPr>
        <w:t>общего уровня цен на товары, работы, услуги</w:t>
      </w:r>
      <w:r w:rsidRPr="00C50B28">
        <w:rPr>
          <w:rFonts w:ascii="Times New Roman" w:hAnsi="Times New Roman"/>
          <w:sz w:val="28"/>
          <w:szCs w:val="28"/>
          <w:lang w:eastAsia="en-US"/>
        </w:rPr>
        <w:t>.</w:t>
      </w:r>
    </w:p>
    <w:p w14:paraId="3699AB25" w14:textId="73066BB5" w:rsidR="00E35BBC" w:rsidRPr="00C50B28" w:rsidRDefault="00E35BBC" w:rsidP="00C50B28">
      <w:pPr>
        <w:pStyle w:val="Pro-Gramma"/>
        <w:spacing w:before="0" w:line="276" w:lineRule="auto"/>
        <w:ind w:left="0" w:firstLine="567"/>
        <w:rPr>
          <w:rFonts w:ascii="Times New Roman" w:hAnsi="Times New Roman"/>
          <w:sz w:val="28"/>
          <w:szCs w:val="28"/>
          <w:lang w:eastAsia="en-US"/>
        </w:rPr>
      </w:pPr>
      <w:r w:rsidRPr="00C50B28">
        <w:rPr>
          <w:rFonts w:ascii="Times New Roman" w:hAnsi="Times New Roman"/>
          <w:sz w:val="28"/>
          <w:szCs w:val="28"/>
          <w:lang w:eastAsia="en-US"/>
        </w:rPr>
        <w:t xml:space="preserve">Примерный расчет проекта СО НКО по направлению «ресурсная поддержка – проект «Наставничество»: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71"/>
        <w:gridCol w:w="3260"/>
      </w:tblGrid>
      <w:tr w:rsidR="0054360E" w:rsidRPr="00732F30" w14:paraId="671D745B" w14:textId="77777777" w:rsidTr="0054360E">
        <w:tc>
          <w:tcPr>
            <w:tcW w:w="6771" w:type="dxa"/>
          </w:tcPr>
          <w:p w14:paraId="78DA26D6" w14:textId="54D09F16" w:rsidR="0054360E" w:rsidRPr="00732F30" w:rsidRDefault="0054360E" w:rsidP="00CB1CDF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F30">
              <w:rPr>
                <w:rFonts w:ascii="Times New Roman" w:eastAsia="Calibri" w:hAnsi="Times New Roman"/>
                <w:sz w:val="28"/>
                <w:szCs w:val="28"/>
              </w:rPr>
              <w:t>Наименование мероприятия</w:t>
            </w:r>
            <w:r w:rsidR="00A31D58">
              <w:rPr>
                <w:rStyle w:val="af"/>
                <w:rFonts w:ascii="Times New Roman" w:eastAsia="Calibri" w:hAnsi="Times New Roman"/>
                <w:sz w:val="28"/>
                <w:szCs w:val="28"/>
              </w:rPr>
              <w:footnoteReference w:id="1"/>
            </w:r>
            <w:r w:rsidRPr="00732F3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EA79DF6" w14:textId="3D36A43D" w:rsidR="0054360E" w:rsidRPr="00732F30" w:rsidRDefault="0054360E" w:rsidP="0054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>Средняя стоимость</w:t>
            </w:r>
            <w:r w:rsidRPr="00732F30">
              <w:rPr>
                <w:rStyle w:val="af"/>
                <w:rFonts w:ascii="Times New Roman" w:hAnsi="Times New Roman"/>
                <w:sz w:val="28"/>
                <w:szCs w:val="28"/>
                <w:lang w:eastAsia="en-US"/>
              </w:rPr>
              <w:footnoteReference w:id="2"/>
            </w: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14:paraId="6410DE12" w14:textId="6F63A827" w:rsidR="0054360E" w:rsidRPr="00732F30" w:rsidRDefault="0054360E" w:rsidP="0054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>руб. за ед.</w:t>
            </w:r>
          </w:p>
        </w:tc>
      </w:tr>
      <w:tr w:rsidR="0054360E" w:rsidRPr="00732F30" w14:paraId="55776C84" w14:textId="1397EDDC" w:rsidTr="0054360E">
        <w:tc>
          <w:tcPr>
            <w:tcW w:w="6771" w:type="dxa"/>
          </w:tcPr>
          <w:p w14:paraId="07B281D6" w14:textId="77777777" w:rsidR="00595130" w:rsidRDefault="0054360E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2F30">
              <w:rPr>
                <w:rFonts w:ascii="Times New Roman" w:eastAsia="Calibri" w:hAnsi="Times New Roman"/>
                <w:sz w:val="28"/>
                <w:szCs w:val="28"/>
              </w:rPr>
              <w:t>- консультации</w:t>
            </w:r>
            <w:r w:rsidR="00595130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732F3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18840B3" w14:textId="642BBFD0" w:rsidR="00595130" w:rsidRPr="00595130" w:rsidRDefault="00595130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5130">
              <w:rPr>
                <w:rFonts w:ascii="Times New Roman" w:eastAsia="Calibri" w:hAnsi="Times New Roman"/>
                <w:sz w:val="28"/>
                <w:szCs w:val="28"/>
              </w:rPr>
              <w:t xml:space="preserve">по вопросам информационного сопровождения деятельности СО НКО; </w:t>
            </w:r>
          </w:p>
          <w:p w14:paraId="7D6A8BEA" w14:textId="5195AB55" w:rsidR="00595130" w:rsidRPr="00595130" w:rsidRDefault="00595130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5130">
              <w:rPr>
                <w:rFonts w:ascii="Times New Roman" w:eastAsia="Calibri" w:hAnsi="Times New Roman"/>
                <w:sz w:val="28"/>
                <w:szCs w:val="28"/>
              </w:rPr>
              <w:t>по вопросам налогообложения</w:t>
            </w:r>
            <w:r w:rsidR="00C50B2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3155F2FB" w14:textId="494108A0" w:rsidR="00595130" w:rsidRPr="00595130" w:rsidRDefault="00595130" w:rsidP="00C50B2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130">
              <w:rPr>
                <w:rFonts w:ascii="Times New Roman" w:hAnsi="Times New Roman"/>
                <w:sz w:val="28"/>
                <w:szCs w:val="28"/>
              </w:rPr>
              <w:t xml:space="preserve">физических лиц, желающих открыть СО НКО (общая информация о регистрации,  налоговой отчетности, формах поддержки СО НКО); </w:t>
            </w:r>
          </w:p>
          <w:p w14:paraId="5EF4BDFC" w14:textId="2F92DB21" w:rsidR="00595130" w:rsidRPr="00595130" w:rsidRDefault="00595130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5130">
              <w:rPr>
                <w:rFonts w:ascii="Times New Roman" w:eastAsia="Calibri" w:hAnsi="Times New Roman"/>
                <w:sz w:val="28"/>
                <w:szCs w:val="28"/>
              </w:rPr>
              <w:t>по кадровым вопросам, применению трудового законодательства Российской Федерации;</w:t>
            </w:r>
          </w:p>
          <w:p w14:paraId="57077E7D" w14:textId="582D9313" w:rsidR="00595130" w:rsidRPr="005F2146" w:rsidRDefault="00595130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146">
              <w:rPr>
                <w:rFonts w:ascii="Times New Roman" w:eastAsia="Calibri" w:hAnsi="Times New Roman"/>
                <w:sz w:val="28"/>
                <w:szCs w:val="28"/>
              </w:rPr>
              <w:t>по правовым вопросам для СО НКО, в том числе в письменной форме</w:t>
            </w:r>
            <w:r w:rsidR="00C50B28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0F7FE9A8" w14:textId="677012FF" w:rsidR="005F2146" w:rsidRPr="005F2146" w:rsidRDefault="005F2146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2146">
              <w:rPr>
                <w:rFonts w:ascii="Times New Roman" w:eastAsia="Calibri" w:hAnsi="Times New Roman"/>
                <w:sz w:val="28"/>
                <w:szCs w:val="28"/>
              </w:rPr>
              <w:t>по вопросам информационного сопровождения деятельности СО НКО</w:t>
            </w:r>
            <w:r w:rsidR="00C50B2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D52201B" w14:textId="77777777" w:rsidR="00C50B28" w:rsidRDefault="00C50B28" w:rsidP="00C50B28">
            <w:pPr>
              <w:tabs>
                <w:tab w:val="left" w:pos="5460"/>
              </w:tabs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EAFE17" w14:textId="0C2F6570" w:rsidR="0054360E" w:rsidRPr="00732F30" w:rsidRDefault="0054360E" w:rsidP="00C50B28">
            <w:pPr>
              <w:tabs>
                <w:tab w:val="left" w:pos="54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F30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595130" w:rsidRPr="00732F30">
              <w:rPr>
                <w:rFonts w:ascii="Times New Roman" w:eastAsia="Calibri" w:hAnsi="Times New Roman"/>
                <w:sz w:val="28"/>
                <w:szCs w:val="28"/>
              </w:rPr>
              <w:t xml:space="preserve">не менее </w:t>
            </w:r>
            <w:r w:rsidR="00397654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5F2146"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595130">
              <w:rPr>
                <w:rFonts w:ascii="Times New Roman" w:eastAsia="Calibri" w:hAnsi="Times New Roman"/>
                <w:sz w:val="28"/>
                <w:szCs w:val="28"/>
              </w:rPr>
              <w:t xml:space="preserve"> СО НКО</w:t>
            </w:r>
            <w:r w:rsidR="00595130" w:rsidRPr="00732F3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6F08C51C" w14:textId="77777777" w:rsidR="0054360E" w:rsidRDefault="0054360E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5F2146">
              <w:rPr>
                <w:rFonts w:ascii="Times New Roman" w:hAnsi="Times New Roman"/>
                <w:sz w:val="28"/>
                <w:szCs w:val="28"/>
                <w:lang w:eastAsia="en-US"/>
              </w:rPr>
              <w:t>3 </w:t>
            </w: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000 </w:t>
            </w:r>
          </w:p>
          <w:p w14:paraId="26ECF56A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B8FAD89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2014C4C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D8A5E7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613B6E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31B162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66EE3A1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71F680A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AF96985" w14:textId="77777777" w:rsidR="00C50B28" w:rsidRDefault="00C50B28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72299EA" w14:textId="3D6BC7C7" w:rsidR="005F2146" w:rsidRPr="00732F30" w:rsidRDefault="00397654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900</w:t>
            </w:r>
            <w:r w:rsidR="005F21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54360E" w:rsidRPr="00732F30" w14:paraId="0CDAF0A9" w14:textId="21C1A9F2" w:rsidTr="0054360E">
        <w:tc>
          <w:tcPr>
            <w:tcW w:w="6771" w:type="dxa"/>
          </w:tcPr>
          <w:p w14:paraId="5641275F" w14:textId="77777777" w:rsidR="00CB1CDF" w:rsidRDefault="0054360E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2F30">
              <w:rPr>
                <w:rFonts w:ascii="Times New Roman" w:eastAsia="Calibri" w:hAnsi="Times New Roman"/>
                <w:sz w:val="28"/>
                <w:szCs w:val="28"/>
              </w:rPr>
              <w:t xml:space="preserve">- помощь в регистрации НКО </w:t>
            </w:r>
          </w:p>
          <w:p w14:paraId="62A69156" w14:textId="77777777" w:rsidR="00C50B28" w:rsidRDefault="00C50B28" w:rsidP="00C50B2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FB6B77" w14:textId="62ECA3EF" w:rsidR="0054360E" w:rsidRPr="00732F30" w:rsidRDefault="0054360E" w:rsidP="00C50B2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F30">
              <w:rPr>
                <w:rFonts w:ascii="Times New Roman" w:eastAsia="Calibri" w:hAnsi="Times New Roman"/>
                <w:sz w:val="28"/>
                <w:szCs w:val="28"/>
              </w:rPr>
              <w:t xml:space="preserve">(не менее </w:t>
            </w:r>
            <w:r w:rsidR="00397654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F2146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732F30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4AA965E1" w14:textId="77777777" w:rsidR="0054360E" w:rsidRDefault="0054360E" w:rsidP="000B1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>от 20</w:t>
            </w:r>
            <w:r w:rsidR="005F2146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732F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000 </w:t>
            </w:r>
          </w:p>
          <w:p w14:paraId="16566E87" w14:textId="36B69471" w:rsidR="005F2146" w:rsidRPr="00732F30" w:rsidRDefault="00397654" w:rsidP="000B1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F2146">
              <w:rPr>
                <w:rFonts w:ascii="Times New Roman" w:hAnsi="Times New Roman"/>
                <w:sz w:val="28"/>
                <w:szCs w:val="28"/>
                <w:lang w:eastAsia="en-US"/>
              </w:rPr>
              <w:t>00 000</w:t>
            </w:r>
          </w:p>
        </w:tc>
      </w:tr>
      <w:tr w:rsidR="0054360E" w:rsidRPr="00732F30" w14:paraId="2DE2AC0F" w14:textId="52765918" w:rsidTr="0054360E">
        <w:tc>
          <w:tcPr>
            <w:tcW w:w="6771" w:type="dxa"/>
          </w:tcPr>
          <w:p w14:paraId="779A2EDB" w14:textId="77777777" w:rsidR="005F2146" w:rsidRPr="00CB1CDF" w:rsidRDefault="005F2146" w:rsidP="005F2146">
            <w:pPr>
              <w:spacing w:line="288" w:lineRule="atLeast"/>
              <w:ind w:hanging="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t xml:space="preserve">Выездные семинары в муниципальные районы (городской округ) Ленинградской области с целью формирования актива СО НКО на местах, оказания информационно-консультационных услуг на местах </w:t>
            </w:r>
          </w:p>
          <w:p w14:paraId="69322C96" w14:textId="16B15136" w:rsidR="0054360E" w:rsidRPr="00CB1CDF" w:rsidRDefault="005F2146" w:rsidP="00CB1CDF">
            <w:pPr>
              <w:spacing w:line="288" w:lineRule="atLeast"/>
              <w:ind w:hanging="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(не менее </w:t>
            </w:r>
            <w:r w:rsidR="00CB1CDF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CB1CDF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6D36642B" w14:textId="7A1C6586" w:rsidR="0054360E" w:rsidRDefault="005F2146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 70</w:t>
            </w:r>
            <w:r w:rsidR="00CB1CD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</w:p>
          <w:p w14:paraId="2E6FCD27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1E143B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E55B0C" w14:textId="30F98010" w:rsidR="005F2146" w:rsidRPr="00732F30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350</w:t>
            </w:r>
            <w:r w:rsidR="005F21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54360E" w:rsidRPr="00732F30" w14:paraId="608A5720" w14:textId="765BC1ED" w:rsidTr="0054360E">
        <w:tc>
          <w:tcPr>
            <w:tcW w:w="6771" w:type="dxa"/>
          </w:tcPr>
          <w:p w14:paraId="19F1092C" w14:textId="77777777" w:rsidR="005F2146" w:rsidRPr="00CB1CDF" w:rsidRDefault="005F2146" w:rsidP="0054360E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Методическое сопровождение проектов получателей гранта Губернатора Ленинградской области (включает оказание консультационных услуг по: подготовке и сдаче отчетности,  планированию при реализации проекта с целью своевременной сдачи отчетности, подготовке документов, подтверждающих реализацию мероприятий проекта и расходы на реализацию проекта, юридических и бухгалтерских консультаций по вопросам, связанным с реализацией проекта).</w:t>
            </w:r>
          </w:p>
          <w:p w14:paraId="2EED6773" w14:textId="0FC8B9C2" w:rsidR="005F2146" w:rsidRPr="00CB1CDF" w:rsidRDefault="005F2146" w:rsidP="0054360E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t>(сопровождение не менее 120 в режиме 24/7 в течение срока реализации проекта)</w:t>
            </w:r>
          </w:p>
        </w:tc>
        <w:tc>
          <w:tcPr>
            <w:tcW w:w="3260" w:type="dxa"/>
          </w:tcPr>
          <w:p w14:paraId="5A916B3E" w14:textId="3A0451AC" w:rsidR="0054360E" w:rsidRDefault="005F2146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40 000</w:t>
            </w:r>
          </w:p>
          <w:p w14:paraId="52BE0036" w14:textId="77777777" w:rsidR="005F2146" w:rsidRDefault="005F2146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1AF174" w14:textId="77777777" w:rsidR="005F2146" w:rsidRDefault="005F2146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6FAE4B7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2250CB0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26464FF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837929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ECBE14E" w14:textId="77777777" w:rsidR="00CB1CDF" w:rsidRDefault="00CB1CDF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4A672AE" w14:textId="2C998238" w:rsidR="005F2146" w:rsidRPr="00732F30" w:rsidRDefault="005F2146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4 800 000</w:t>
            </w:r>
          </w:p>
        </w:tc>
      </w:tr>
      <w:tr w:rsidR="00272860" w:rsidRPr="00732F30" w14:paraId="4975CDD8" w14:textId="77777777" w:rsidTr="0054360E">
        <w:tc>
          <w:tcPr>
            <w:tcW w:w="6771" w:type="dxa"/>
          </w:tcPr>
          <w:p w14:paraId="53DC0D9F" w14:textId="77777777" w:rsidR="00272860" w:rsidRDefault="00272860" w:rsidP="004C7F72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консультативных советов, стратегических сессий, круглых столов</w:t>
            </w:r>
          </w:p>
          <w:p w14:paraId="3C035F55" w14:textId="77777777" w:rsidR="00272860" w:rsidRDefault="00272860" w:rsidP="004C7F72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D851EEB" w14:textId="686D2029" w:rsidR="00272860" w:rsidRPr="00CB1CDF" w:rsidRDefault="00272860" w:rsidP="0054360E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B1CDF">
              <w:rPr>
                <w:rFonts w:ascii="Times New Roman" w:eastAsia="Calibri" w:hAnsi="Times New Roman"/>
                <w:sz w:val="28"/>
                <w:szCs w:val="28"/>
              </w:rPr>
              <w:t>(не менее 10)</w:t>
            </w:r>
          </w:p>
        </w:tc>
        <w:tc>
          <w:tcPr>
            <w:tcW w:w="3260" w:type="dxa"/>
          </w:tcPr>
          <w:p w14:paraId="3D77AE65" w14:textId="77777777" w:rsidR="00272860" w:rsidRDefault="00272860" w:rsidP="004C7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100 000</w:t>
            </w:r>
          </w:p>
          <w:p w14:paraId="336A28F1" w14:textId="77777777" w:rsidR="00272860" w:rsidRDefault="00272860" w:rsidP="004C7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70016C2" w14:textId="0AB16DA3" w:rsidR="00272860" w:rsidRDefault="00272860" w:rsidP="005F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1000 000</w:t>
            </w:r>
          </w:p>
        </w:tc>
      </w:tr>
      <w:tr w:rsidR="00272860" w:rsidRPr="00732F30" w14:paraId="0DE1126D" w14:textId="77777777" w:rsidTr="0054360E">
        <w:tc>
          <w:tcPr>
            <w:tcW w:w="6771" w:type="dxa"/>
          </w:tcPr>
          <w:p w14:paraId="68F46839" w14:textId="2B3A0CEE" w:rsidR="00272860" w:rsidRPr="00732F30" w:rsidRDefault="00272860" w:rsidP="0054360E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32F30">
              <w:rPr>
                <w:rFonts w:ascii="Times New Roman" w:eastAsia="Calibri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60" w:type="dxa"/>
          </w:tcPr>
          <w:p w14:paraId="034F46DA" w14:textId="6C0701D5" w:rsidR="00272860" w:rsidRPr="00732F30" w:rsidRDefault="00272860" w:rsidP="0054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7 250 000</w:t>
            </w:r>
          </w:p>
        </w:tc>
      </w:tr>
      <w:tr w:rsidR="00272860" w:rsidRPr="00732F30" w14:paraId="2D9ADC62" w14:textId="77777777" w:rsidTr="0054360E">
        <w:tc>
          <w:tcPr>
            <w:tcW w:w="6771" w:type="dxa"/>
          </w:tcPr>
          <w:p w14:paraId="6C592BAB" w14:textId="3137D0F5" w:rsidR="00272860" w:rsidRPr="00732F30" w:rsidRDefault="00272860" w:rsidP="006C26A6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Запрашиваемая сумма гранта с учетом уровня софинансирования проектов СО НКО (</w:t>
            </w:r>
            <w:r w:rsidR="006C26A6">
              <w:rPr>
                <w:rFonts w:ascii="Times New Roman" w:eastAsia="Calibri" w:hAnsi="Times New Roman"/>
                <w:sz w:val="28"/>
                <w:szCs w:val="28"/>
              </w:rPr>
              <w:t>около 30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%)</w:t>
            </w:r>
          </w:p>
        </w:tc>
        <w:tc>
          <w:tcPr>
            <w:tcW w:w="3260" w:type="dxa"/>
          </w:tcPr>
          <w:p w14:paraId="33ED31C3" w14:textId="480C86CC" w:rsidR="00272860" w:rsidRDefault="00272860" w:rsidP="00C5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около 5 000 000</w:t>
            </w:r>
          </w:p>
        </w:tc>
      </w:tr>
    </w:tbl>
    <w:p w14:paraId="1F866CEA" w14:textId="45699899" w:rsidR="00EC0705" w:rsidRDefault="00EC0705" w:rsidP="0012504C">
      <w:pPr>
        <w:pStyle w:val="ab"/>
        <w:spacing w:after="0" w:line="276" w:lineRule="auto"/>
        <w:ind w:firstLine="567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Принятие предлагаемых проектом </w:t>
      </w:r>
      <w:r w:rsidR="00A64ACC">
        <w:rPr>
          <w:sz w:val="28"/>
          <w:szCs w:val="28"/>
        </w:rPr>
        <w:t xml:space="preserve">акта </w:t>
      </w:r>
      <w:r>
        <w:rPr>
          <w:sz w:val="28"/>
          <w:szCs w:val="28"/>
        </w:rPr>
        <w:t xml:space="preserve">изменений </w:t>
      </w:r>
      <w:r w:rsidRPr="00BF31B3">
        <w:rPr>
          <w:color w:val="auto"/>
          <w:sz w:val="28"/>
        </w:rPr>
        <w:t>не потребует выделения дополнительных бюджетных ассигнований из областног</w:t>
      </w:r>
      <w:r>
        <w:rPr>
          <w:color w:val="auto"/>
          <w:sz w:val="28"/>
        </w:rPr>
        <w:t xml:space="preserve">о бюджета Ленинградской области, конкурсные отборы будут проводиться в пределах доведенных лимитов финансирования.  </w:t>
      </w:r>
    </w:p>
    <w:p w14:paraId="080910FB" w14:textId="76D1FF24" w:rsidR="00C63221" w:rsidRDefault="00C63221" w:rsidP="0012504C">
      <w:pPr>
        <w:pStyle w:val="ab"/>
        <w:spacing w:after="0" w:line="276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Предлагаемые изменения не повлияют </w:t>
      </w:r>
      <w:r w:rsidR="00460014">
        <w:rPr>
          <w:color w:val="auto"/>
          <w:sz w:val="28"/>
        </w:rPr>
        <w:t>на размер со</w:t>
      </w:r>
      <w:r>
        <w:rPr>
          <w:color w:val="auto"/>
          <w:sz w:val="28"/>
        </w:rPr>
        <w:t>финансировани</w:t>
      </w:r>
      <w:r w:rsidR="00460014">
        <w:rPr>
          <w:color w:val="auto"/>
          <w:sz w:val="28"/>
        </w:rPr>
        <w:t>я, предоставляемый</w:t>
      </w:r>
      <w:r>
        <w:rPr>
          <w:color w:val="auto"/>
          <w:sz w:val="28"/>
        </w:rPr>
        <w:t xml:space="preserve"> Фондом Президентских грантов Комитету</w:t>
      </w:r>
      <w:r w:rsidR="00460014">
        <w:rPr>
          <w:color w:val="auto"/>
          <w:sz w:val="28"/>
        </w:rPr>
        <w:t xml:space="preserve"> в целях развития гражданского обществ</w:t>
      </w:r>
      <w:r>
        <w:rPr>
          <w:color w:val="auto"/>
          <w:sz w:val="28"/>
        </w:rPr>
        <w:t>, поскольку не привед</w:t>
      </w:r>
      <w:r w:rsidR="00460014">
        <w:rPr>
          <w:color w:val="auto"/>
          <w:sz w:val="28"/>
        </w:rPr>
        <w:t>ут</w:t>
      </w:r>
      <w:r>
        <w:rPr>
          <w:color w:val="auto"/>
          <w:sz w:val="28"/>
        </w:rPr>
        <w:t xml:space="preserve"> к изменению общег</w:t>
      </w:r>
      <w:r w:rsidR="00A64ACC">
        <w:rPr>
          <w:color w:val="auto"/>
          <w:sz w:val="28"/>
        </w:rPr>
        <w:t xml:space="preserve">о объема бюджетных ассигнований из областного бюджета </w:t>
      </w:r>
      <w:r>
        <w:rPr>
          <w:color w:val="auto"/>
          <w:sz w:val="28"/>
        </w:rPr>
        <w:t>на проведение отбора в соответствии с Порядком. При этом</w:t>
      </w:r>
      <w:r w:rsidR="00460014">
        <w:rPr>
          <w:color w:val="auto"/>
          <w:sz w:val="28"/>
        </w:rPr>
        <w:t xml:space="preserve"> </w:t>
      </w:r>
      <w:r w:rsidR="00A64ACC">
        <w:rPr>
          <w:color w:val="auto"/>
          <w:sz w:val="28"/>
        </w:rPr>
        <w:t xml:space="preserve">комплекс мероприятий, </w:t>
      </w:r>
      <w:r w:rsidR="00460014">
        <w:rPr>
          <w:color w:val="auto"/>
          <w:sz w:val="28"/>
        </w:rPr>
        <w:t>реализуемы</w:t>
      </w:r>
      <w:r w:rsidR="00A64ACC">
        <w:rPr>
          <w:color w:val="auto"/>
          <w:sz w:val="28"/>
        </w:rPr>
        <w:t>й</w:t>
      </w:r>
      <w:r w:rsidR="00460014">
        <w:rPr>
          <w:color w:val="auto"/>
          <w:sz w:val="28"/>
        </w:rPr>
        <w:t xml:space="preserve"> ресурсными центрами </w:t>
      </w:r>
      <w:r w:rsidR="00A64ACC">
        <w:rPr>
          <w:color w:val="auto"/>
          <w:sz w:val="28"/>
        </w:rPr>
        <w:t xml:space="preserve">в рамках </w:t>
      </w:r>
      <w:r w:rsidR="00460014">
        <w:rPr>
          <w:color w:val="auto"/>
          <w:sz w:val="28"/>
        </w:rPr>
        <w:t>проект</w:t>
      </w:r>
      <w:r w:rsidR="00A64ACC">
        <w:rPr>
          <w:color w:val="auto"/>
          <w:sz w:val="28"/>
        </w:rPr>
        <w:t xml:space="preserve">ов </w:t>
      </w:r>
      <w:r w:rsidR="00460014">
        <w:rPr>
          <w:color w:val="auto"/>
          <w:sz w:val="28"/>
        </w:rPr>
        <w:t>по направлению «ресурсная поддержка – проект «Наставничество»</w:t>
      </w:r>
      <w:r w:rsidR="00A64ACC">
        <w:rPr>
          <w:color w:val="auto"/>
          <w:sz w:val="28"/>
        </w:rPr>
        <w:t xml:space="preserve">, позволит привлечь СО НКО </w:t>
      </w:r>
      <w:r w:rsidR="006C26A6">
        <w:rPr>
          <w:color w:val="auto"/>
          <w:sz w:val="28"/>
        </w:rPr>
        <w:t xml:space="preserve">Ленинградской области </w:t>
      </w:r>
      <w:r w:rsidR="00A64ACC">
        <w:rPr>
          <w:color w:val="auto"/>
          <w:sz w:val="28"/>
        </w:rPr>
        <w:t>к участию в федеральных конкурсах на получение грантов на реализацию проектов на территории Ленинградской области, что совокупно приведет к увеличению средств грантовой поддержки в регион. Также реализуемое ресурсными центрами мероприяти</w:t>
      </w:r>
      <w:r w:rsidR="00272860">
        <w:rPr>
          <w:color w:val="auto"/>
          <w:sz w:val="28"/>
        </w:rPr>
        <w:t>е:</w:t>
      </w:r>
      <w:r w:rsidR="00A64ACC">
        <w:rPr>
          <w:color w:val="auto"/>
          <w:sz w:val="28"/>
        </w:rPr>
        <w:t xml:space="preserve"> «</w:t>
      </w:r>
      <w:r w:rsidR="00A64ACC" w:rsidRPr="00CB1CDF">
        <w:rPr>
          <w:rFonts w:eastAsia="Calibri"/>
          <w:sz w:val="28"/>
          <w:szCs w:val="28"/>
        </w:rPr>
        <w:t>Методическое сопровождение проектов получателей гранта Губернатора Ленинградской области</w:t>
      </w:r>
      <w:r w:rsidR="00A64ACC">
        <w:rPr>
          <w:rFonts w:eastAsia="Calibri"/>
          <w:sz w:val="28"/>
          <w:szCs w:val="28"/>
        </w:rPr>
        <w:t>»</w:t>
      </w:r>
      <w:r w:rsidR="00272860">
        <w:rPr>
          <w:rFonts w:eastAsia="Calibri"/>
          <w:sz w:val="28"/>
          <w:szCs w:val="28"/>
        </w:rPr>
        <w:t>,</w:t>
      </w:r>
      <w:r w:rsidR="00A64ACC">
        <w:rPr>
          <w:rFonts w:eastAsia="Calibri"/>
          <w:sz w:val="28"/>
          <w:szCs w:val="28"/>
        </w:rPr>
        <w:t xml:space="preserve"> позволяет снять тревожность представителей СО НКО, связанную с необходимостью </w:t>
      </w:r>
      <w:r w:rsidR="00A64ACC">
        <w:rPr>
          <w:rFonts w:eastAsia="Calibri"/>
          <w:sz w:val="28"/>
          <w:szCs w:val="28"/>
        </w:rPr>
        <w:lastRenderedPageBreak/>
        <w:t xml:space="preserve">предоставления отчетности после получения грантовой поддержки, что также направлено на увеличение количество получателей гранта Губернатора Ленинградской области и повышение качество предоставляемой отчетности.  </w:t>
      </w:r>
    </w:p>
    <w:p w14:paraId="356860F6" w14:textId="030D1611" w:rsidR="000C319E" w:rsidRPr="00732F30" w:rsidRDefault="000C319E" w:rsidP="0012504C">
      <w:pPr>
        <w:pStyle w:val="ab"/>
        <w:spacing w:after="0" w:line="276" w:lineRule="auto"/>
        <w:ind w:firstLine="567"/>
        <w:jc w:val="both"/>
        <w:rPr>
          <w:sz w:val="28"/>
          <w:szCs w:val="28"/>
        </w:rPr>
      </w:pPr>
      <w:r w:rsidRPr="00732F30">
        <w:rPr>
          <w:sz w:val="28"/>
          <w:szCs w:val="28"/>
        </w:rPr>
        <w:t>В отношении проекта акт не требуется проведени</w:t>
      </w:r>
      <w:r w:rsidR="00FE6DBA" w:rsidRPr="00732F30">
        <w:rPr>
          <w:sz w:val="28"/>
          <w:szCs w:val="28"/>
        </w:rPr>
        <w:t>я</w:t>
      </w:r>
      <w:r w:rsidRPr="00732F30">
        <w:rPr>
          <w:sz w:val="28"/>
          <w:szCs w:val="28"/>
        </w:rPr>
        <w:t xml:space="preserve"> процедуры оценки регулирующего воздействия, в связи с тем, что проект акта не содержит положения, определенные в части 1 статье 2 областного закона Ленинградской области 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 </w:t>
      </w:r>
    </w:p>
    <w:p w14:paraId="619B0B68" w14:textId="77777777" w:rsidR="004B7825" w:rsidRPr="00732F30" w:rsidRDefault="004B7825" w:rsidP="004B78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854564" w14:textId="77777777" w:rsidR="0054360E" w:rsidRPr="00732F30" w:rsidRDefault="0054360E" w:rsidP="004B78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97A510" w14:textId="77777777" w:rsidR="00D643E3" w:rsidRPr="00D643E3" w:rsidRDefault="00D643E3" w:rsidP="00D643E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3E3">
        <w:rPr>
          <w:rFonts w:ascii="Times New Roman" w:hAnsi="Times New Roman"/>
          <w:sz w:val="28"/>
          <w:szCs w:val="28"/>
        </w:rPr>
        <w:t>Заместитель председателя Комитета-</w:t>
      </w:r>
    </w:p>
    <w:p w14:paraId="1CA43620" w14:textId="77777777" w:rsidR="00D643E3" w:rsidRPr="00D643E3" w:rsidRDefault="00D643E3" w:rsidP="00D643E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3E3">
        <w:rPr>
          <w:rFonts w:ascii="Times New Roman" w:hAnsi="Times New Roman"/>
          <w:sz w:val="28"/>
          <w:szCs w:val="28"/>
        </w:rPr>
        <w:t xml:space="preserve">начальник Управления пресс-службы </w:t>
      </w:r>
    </w:p>
    <w:p w14:paraId="62BD1EE6" w14:textId="77777777" w:rsidR="00D643E3" w:rsidRPr="00D643E3" w:rsidRDefault="00D643E3" w:rsidP="00D643E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3E3">
        <w:rPr>
          <w:rFonts w:ascii="Times New Roman" w:hAnsi="Times New Roman"/>
          <w:sz w:val="28"/>
          <w:szCs w:val="28"/>
        </w:rPr>
        <w:t xml:space="preserve">Губернатора и Правительства </w:t>
      </w:r>
    </w:p>
    <w:p w14:paraId="0C573D04" w14:textId="77777777" w:rsidR="00D643E3" w:rsidRPr="00D643E3" w:rsidRDefault="00D643E3" w:rsidP="00D643E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3E3">
        <w:rPr>
          <w:rFonts w:ascii="Times New Roman" w:hAnsi="Times New Roman"/>
          <w:sz w:val="28"/>
          <w:szCs w:val="28"/>
        </w:rPr>
        <w:t xml:space="preserve">Ленинградской области Комитета </w:t>
      </w:r>
    </w:p>
    <w:p w14:paraId="09CC85AB" w14:textId="77777777" w:rsidR="00D643E3" w:rsidRPr="00D643E3" w:rsidRDefault="00D643E3" w:rsidP="00D643E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3E3">
        <w:rPr>
          <w:rFonts w:ascii="Times New Roman" w:hAnsi="Times New Roman"/>
          <w:sz w:val="28"/>
          <w:szCs w:val="28"/>
        </w:rPr>
        <w:t xml:space="preserve">общественных коммуникаций </w:t>
      </w:r>
    </w:p>
    <w:p w14:paraId="03A510D4" w14:textId="16B1F7B9" w:rsidR="00B0572F" w:rsidRPr="00732F30" w:rsidRDefault="00D643E3" w:rsidP="00D643E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3E3">
        <w:rPr>
          <w:rFonts w:ascii="Times New Roman" w:hAnsi="Times New Roman"/>
          <w:sz w:val="28"/>
          <w:szCs w:val="28"/>
        </w:rPr>
        <w:t xml:space="preserve">Ленинградской области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D643E3">
        <w:rPr>
          <w:rFonts w:ascii="Times New Roman" w:hAnsi="Times New Roman"/>
          <w:sz w:val="28"/>
          <w:szCs w:val="28"/>
        </w:rPr>
        <w:t xml:space="preserve">        </w:t>
      </w:r>
      <w:r w:rsidR="0063730D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D643E3">
        <w:rPr>
          <w:rFonts w:ascii="Times New Roman" w:hAnsi="Times New Roman"/>
          <w:sz w:val="28"/>
          <w:szCs w:val="28"/>
        </w:rPr>
        <w:t xml:space="preserve"> И.Т. Акопян</w:t>
      </w:r>
    </w:p>
    <w:sectPr w:rsidR="00B0572F" w:rsidRPr="00732F30" w:rsidSect="00297693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37327" w14:textId="77777777" w:rsidR="00570F3E" w:rsidRDefault="00570F3E" w:rsidP="0054360E">
      <w:pPr>
        <w:spacing w:after="0" w:line="240" w:lineRule="auto"/>
      </w:pPr>
      <w:r>
        <w:separator/>
      </w:r>
    </w:p>
  </w:endnote>
  <w:endnote w:type="continuationSeparator" w:id="0">
    <w:p w14:paraId="55C6D64D" w14:textId="77777777" w:rsidR="00570F3E" w:rsidRDefault="00570F3E" w:rsidP="0054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67459" w14:textId="77777777" w:rsidR="00570F3E" w:rsidRDefault="00570F3E" w:rsidP="0054360E">
      <w:pPr>
        <w:spacing w:after="0" w:line="240" w:lineRule="auto"/>
      </w:pPr>
      <w:r>
        <w:separator/>
      </w:r>
    </w:p>
  </w:footnote>
  <w:footnote w:type="continuationSeparator" w:id="0">
    <w:p w14:paraId="26D04711" w14:textId="77777777" w:rsidR="00570F3E" w:rsidRDefault="00570F3E" w:rsidP="0054360E">
      <w:pPr>
        <w:spacing w:after="0" w:line="240" w:lineRule="auto"/>
      </w:pPr>
      <w:r>
        <w:continuationSeparator/>
      </w:r>
    </w:p>
  </w:footnote>
  <w:footnote w:id="1">
    <w:p w14:paraId="62740467" w14:textId="64D8D874" w:rsidR="00A31D58" w:rsidRDefault="00A31D58" w:rsidP="00C63221">
      <w:pPr>
        <w:pStyle w:val="ad"/>
        <w:jc w:val="both"/>
      </w:pPr>
      <w:r>
        <w:rPr>
          <w:rStyle w:val="af"/>
        </w:rPr>
        <w:footnoteRef/>
      </w:r>
      <w:r w:rsidR="00C63221">
        <w:t xml:space="preserve"> </w:t>
      </w:r>
      <w:r w:rsidR="00C63221" w:rsidRPr="00C63221">
        <w:rPr>
          <w:rFonts w:ascii="Times New Roman" w:eastAsia="Calibri" w:hAnsi="Times New Roman"/>
        </w:rPr>
        <w:t>Представлен примерный перечень мероприятий, который в проекте может меняться в зависимости от возможностей СО НКО и размера софинансирования.</w:t>
      </w:r>
      <w:r w:rsidR="00C63221">
        <w:t xml:space="preserve">  </w:t>
      </w:r>
    </w:p>
  </w:footnote>
  <w:footnote w:id="2">
    <w:p w14:paraId="74477EAA" w14:textId="4010D726" w:rsidR="0054360E" w:rsidRDefault="0054360E">
      <w:pPr>
        <w:pStyle w:val="ad"/>
      </w:pPr>
      <w:r>
        <w:rPr>
          <w:rStyle w:val="af"/>
        </w:rPr>
        <w:footnoteRef/>
      </w:r>
      <w:r>
        <w:t xml:space="preserve"> </w:t>
      </w:r>
      <w:r w:rsidRPr="0054360E">
        <w:rPr>
          <w:rFonts w:ascii="Times New Roman" w:eastAsia="Calibri" w:hAnsi="Times New Roman"/>
        </w:rPr>
        <w:t>В расчет принимается средняя стоимость, которая может варьироваться исходя их состава мероприятия.</w:t>
      </w:r>
      <w:r w:rsidRPr="0054360E">
        <w:rPr>
          <w:rFonts w:ascii="Times New Roman" w:eastAsia="Calibri" w:hAnsi="Times New Roman"/>
          <w:sz w:val="32"/>
          <w:szCs w:val="2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F2"/>
    <w:multiLevelType w:val="hybridMultilevel"/>
    <w:tmpl w:val="5FF6F9F0"/>
    <w:lvl w:ilvl="0" w:tplc="BB3A2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43"/>
    <w:rsid w:val="00004AAF"/>
    <w:rsid w:val="00033591"/>
    <w:rsid w:val="000952F7"/>
    <w:rsid w:val="00095CB0"/>
    <w:rsid w:val="000B1598"/>
    <w:rsid w:val="000C319E"/>
    <w:rsid w:val="000D09F8"/>
    <w:rsid w:val="000E08B3"/>
    <w:rsid w:val="000F2BDC"/>
    <w:rsid w:val="0012504C"/>
    <w:rsid w:val="00134043"/>
    <w:rsid w:val="001F0226"/>
    <w:rsid w:val="001F15D3"/>
    <w:rsid w:val="002625C2"/>
    <w:rsid w:val="00267109"/>
    <w:rsid w:val="00272860"/>
    <w:rsid w:val="0027613E"/>
    <w:rsid w:val="00277669"/>
    <w:rsid w:val="00297693"/>
    <w:rsid w:val="002A2C9F"/>
    <w:rsid w:val="002A32B0"/>
    <w:rsid w:val="002B51C3"/>
    <w:rsid w:val="00317D2E"/>
    <w:rsid w:val="003806F9"/>
    <w:rsid w:val="00380E0B"/>
    <w:rsid w:val="003938E1"/>
    <w:rsid w:val="00397654"/>
    <w:rsid w:val="003A51F5"/>
    <w:rsid w:val="003B1D46"/>
    <w:rsid w:val="004179C0"/>
    <w:rsid w:val="00460014"/>
    <w:rsid w:val="00461634"/>
    <w:rsid w:val="0048128D"/>
    <w:rsid w:val="004B7825"/>
    <w:rsid w:val="004D48F9"/>
    <w:rsid w:val="005279E6"/>
    <w:rsid w:val="005426BE"/>
    <w:rsid w:val="0054360E"/>
    <w:rsid w:val="00570F3E"/>
    <w:rsid w:val="00575D00"/>
    <w:rsid w:val="00595130"/>
    <w:rsid w:val="00596348"/>
    <w:rsid w:val="005D4873"/>
    <w:rsid w:val="005E74AA"/>
    <w:rsid w:val="005F2146"/>
    <w:rsid w:val="005F4734"/>
    <w:rsid w:val="0060052B"/>
    <w:rsid w:val="006129E9"/>
    <w:rsid w:val="00633C73"/>
    <w:rsid w:val="0063730D"/>
    <w:rsid w:val="00687B82"/>
    <w:rsid w:val="006C26A6"/>
    <w:rsid w:val="006C72BC"/>
    <w:rsid w:val="006F13A9"/>
    <w:rsid w:val="007242D9"/>
    <w:rsid w:val="00732F30"/>
    <w:rsid w:val="00756066"/>
    <w:rsid w:val="00772C96"/>
    <w:rsid w:val="00774E91"/>
    <w:rsid w:val="00783421"/>
    <w:rsid w:val="007A6542"/>
    <w:rsid w:val="007C38F0"/>
    <w:rsid w:val="00854045"/>
    <w:rsid w:val="00854882"/>
    <w:rsid w:val="00872F53"/>
    <w:rsid w:val="008A0997"/>
    <w:rsid w:val="008A4EDB"/>
    <w:rsid w:val="008B0416"/>
    <w:rsid w:val="009078DE"/>
    <w:rsid w:val="009719E2"/>
    <w:rsid w:val="00990157"/>
    <w:rsid w:val="00993E20"/>
    <w:rsid w:val="009B734B"/>
    <w:rsid w:val="009F420F"/>
    <w:rsid w:val="00A152B7"/>
    <w:rsid w:val="00A31D58"/>
    <w:rsid w:val="00A53627"/>
    <w:rsid w:val="00A64ACC"/>
    <w:rsid w:val="00A9626D"/>
    <w:rsid w:val="00AA2898"/>
    <w:rsid w:val="00AB2285"/>
    <w:rsid w:val="00AF4952"/>
    <w:rsid w:val="00B0572F"/>
    <w:rsid w:val="00B14CE1"/>
    <w:rsid w:val="00B20E77"/>
    <w:rsid w:val="00B723D3"/>
    <w:rsid w:val="00BD1783"/>
    <w:rsid w:val="00BF3C83"/>
    <w:rsid w:val="00C410FE"/>
    <w:rsid w:val="00C50B28"/>
    <w:rsid w:val="00C63221"/>
    <w:rsid w:val="00C81FE3"/>
    <w:rsid w:val="00C8718A"/>
    <w:rsid w:val="00CB1CDF"/>
    <w:rsid w:val="00CB4B36"/>
    <w:rsid w:val="00CF4A22"/>
    <w:rsid w:val="00D3211F"/>
    <w:rsid w:val="00D448C6"/>
    <w:rsid w:val="00D57EF0"/>
    <w:rsid w:val="00D643E3"/>
    <w:rsid w:val="00E05B6E"/>
    <w:rsid w:val="00E27408"/>
    <w:rsid w:val="00E35BBC"/>
    <w:rsid w:val="00E41BF2"/>
    <w:rsid w:val="00E92853"/>
    <w:rsid w:val="00EC0705"/>
    <w:rsid w:val="00EE6149"/>
    <w:rsid w:val="00EF6F4C"/>
    <w:rsid w:val="00F52E0E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95CB0"/>
    <w:pPr>
      <w:ind w:left="720"/>
      <w:contextualSpacing/>
    </w:pPr>
  </w:style>
  <w:style w:type="paragraph" w:customStyle="1" w:styleId="Pro-Gramma">
    <w:name w:val="Pro-Gramma"/>
    <w:basedOn w:val="a"/>
    <w:rsid w:val="004B7825"/>
    <w:pPr>
      <w:spacing w:before="120" w:after="0" w:line="288" w:lineRule="auto"/>
      <w:ind w:left="1134"/>
      <w:jc w:val="both"/>
    </w:pPr>
    <w:rPr>
      <w:rFonts w:ascii="Georgia" w:hAnsi="Georgia"/>
      <w:color w:val="auto"/>
      <w:sz w:val="20"/>
      <w:szCs w:val="24"/>
    </w:rPr>
  </w:style>
  <w:style w:type="paragraph" w:styleId="ab">
    <w:name w:val="Normal (Web)"/>
    <w:basedOn w:val="a"/>
    <w:uiPriority w:val="99"/>
    <w:unhideWhenUsed/>
    <w:rsid w:val="004B7825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39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54360E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360E"/>
    <w:rPr>
      <w:sz w:val="20"/>
    </w:rPr>
  </w:style>
  <w:style w:type="character" w:styleId="af">
    <w:name w:val="footnote reference"/>
    <w:basedOn w:val="a0"/>
    <w:uiPriority w:val="99"/>
    <w:semiHidden/>
    <w:unhideWhenUsed/>
    <w:rsid w:val="00543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95CB0"/>
    <w:pPr>
      <w:ind w:left="720"/>
      <w:contextualSpacing/>
    </w:pPr>
  </w:style>
  <w:style w:type="paragraph" w:customStyle="1" w:styleId="Pro-Gramma">
    <w:name w:val="Pro-Gramma"/>
    <w:basedOn w:val="a"/>
    <w:rsid w:val="004B7825"/>
    <w:pPr>
      <w:spacing w:before="120" w:after="0" w:line="288" w:lineRule="auto"/>
      <w:ind w:left="1134"/>
      <w:jc w:val="both"/>
    </w:pPr>
    <w:rPr>
      <w:rFonts w:ascii="Georgia" w:hAnsi="Georgia"/>
      <w:color w:val="auto"/>
      <w:sz w:val="20"/>
      <w:szCs w:val="24"/>
    </w:rPr>
  </w:style>
  <w:style w:type="paragraph" w:styleId="ab">
    <w:name w:val="Normal (Web)"/>
    <w:basedOn w:val="a"/>
    <w:uiPriority w:val="99"/>
    <w:unhideWhenUsed/>
    <w:rsid w:val="004B7825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39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54360E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360E"/>
    <w:rPr>
      <w:sz w:val="20"/>
    </w:rPr>
  </w:style>
  <w:style w:type="character" w:styleId="af">
    <w:name w:val="footnote reference"/>
    <w:basedOn w:val="a0"/>
    <w:uiPriority w:val="99"/>
    <w:semiHidden/>
    <w:unhideWhenUsed/>
    <w:rsid w:val="00543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51189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BE5F-6C05-47F8-B2B4-F28F6F85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Kamenetskaya-MS</dc:creator>
  <cp:lastModifiedBy>Гарифулина Ольга Николаевна</cp:lastModifiedBy>
  <cp:revision>62</cp:revision>
  <dcterms:created xsi:type="dcterms:W3CDTF">2024-02-06T06:50:00Z</dcterms:created>
  <dcterms:modified xsi:type="dcterms:W3CDTF">2025-03-03T09:38:00Z</dcterms:modified>
</cp:coreProperties>
</file>