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7" w:rsidRPr="007C1162" w:rsidRDefault="003C5F27" w:rsidP="003C5F27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proofErr w:type="gramStart"/>
      <w:r w:rsidRPr="007C1162">
        <w:rPr>
          <w:bCs/>
          <w:sz w:val="28"/>
          <w:szCs w:val="28"/>
        </w:rPr>
        <w:t xml:space="preserve">Технико-экономическое обоснование </w:t>
      </w:r>
      <w:r w:rsidRPr="007C1162">
        <w:rPr>
          <w:sz w:val="28"/>
          <w:szCs w:val="28"/>
        </w:rPr>
        <w:br/>
        <w:t xml:space="preserve">к проекту постановления Правительства Ленинградской области </w:t>
      </w:r>
      <w:r w:rsidRPr="007C1162">
        <w:rPr>
          <w:sz w:val="28"/>
          <w:szCs w:val="28"/>
        </w:rPr>
        <w:br/>
        <w:t xml:space="preserve">«О внесении изменений в постановление Правительства </w:t>
      </w:r>
      <w:r w:rsidRPr="007C1162">
        <w:rPr>
          <w:sz w:val="28"/>
          <w:szCs w:val="28"/>
        </w:rPr>
        <w:br/>
        <w:t xml:space="preserve">Ленинградской области от 11 мая 2023 года № 302 «Об утверждении </w:t>
      </w:r>
      <w:r w:rsidRPr="007C1162">
        <w:rPr>
          <w:sz w:val="28"/>
          <w:szCs w:val="28"/>
        </w:rPr>
        <w:br/>
        <w:t xml:space="preserve">схемы территориального планирования Ленинградской области в области обращения с отходами, в том числе твердыми коммунальными отходами, </w:t>
      </w:r>
      <w:r w:rsidRPr="007C1162">
        <w:rPr>
          <w:sz w:val="28"/>
          <w:szCs w:val="28"/>
        </w:rPr>
        <w:br/>
        <w:t>и признании утратившими силу постановлений Правительства Ленинградской области от 14 декабря 2021 года № 806 и от 26 августа 2022 года</w:t>
      </w:r>
      <w:proofErr w:type="gramEnd"/>
      <w:r w:rsidRPr="007C1162">
        <w:rPr>
          <w:sz w:val="28"/>
          <w:szCs w:val="28"/>
        </w:rPr>
        <w:t xml:space="preserve"> № 609»</w:t>
      </w:r>
    </w:p>
    <w:p w:rsidR="003C5F27" w:rsidRPr="007C1162" w:rsidRDefault="003C5F27" w:rsidP="003C5F27">
      <w:pPr>
        <w:jc w:val="center"/>
        <w:rPr>
          <w:sz w:val="28"/>
          <w:szCs w:val="28"/>
        </w:rPr>
      </w:pPr>
    </w:p>
    <w:p w:rsidR="003C5F27" w:rsidRPr="007C1162" w:rsidRDefault="003C5F27" w:rsidP="003C5F27">
      <w:pPr>
        <w:ind w:firstLine="709"/>
        <w:jc w:val="both"/>
        <w:rPr>
          <w:bCs/>
          <w:sz w:val="28"/>
          <w:szCs w:val="28"/>
        </w:rPr>
      </w:pPr>
      <w:proofErr w:type="gramStart"/>
      <w:r w:rsidRPr="007C1162">
        <w:rPr>
          <w:bCs/>
          <w:sz w:val="28"/>
          <w:szCs w:val="28"/>
        </w:rPr>
        <w:t xml:space="preserve">Принятие постановления Правительства Ленинградской области </w:t>
      </w:r>
      <w:r>
        <w:rPr>
          <w:bCs/>
          <w:sz w:val="28"/>
          <w:szCs w:val="28"/>
        </w:rPr>
        <w:br/>
      </w:r>
      <w:r w:rsidRPr="007C1162">
        <w:rPr>
          <w:bCs/>
          <w:sz w:val="28"/>
          <w:szCs w:val="28"/>
        </w:rPr>
        <w:t xml:space="preserve">«О внесении изменений в постановление Правительства Ленинградской области от 11 мая 2023 года № 302 «Об утверждении схемы территориального планирования Ленинградской области в области обращения с отходами, в том числе твердыми коммунальными отходами, </w:t>
      </w:r>
      <w:r>
        <w:rPr>
          <w:bCs/>
          <w:sz w:val="28"/>
          <w:szCs w:val="28"/>
        </w:rPr>
        <w:br/>
      </w:r>
      <w:r w:rsidRPr="007C1162">
        <w:rPr>
          <w:bCs/>
          <w:sz w:val="28"/>
          <w:szCs w:val="28"/>
        </w:rPr>
        <w:t>и признании утратившими силу постановлений Правительства Ленинградской области о</w:t>
      </w:r>
      <w:r>
        <w:rPr>
          <w:bCs/>
          <w:sz w:val="28"/>
          <w:szCs w:val="28"/>
        </w:rPr>
        <w:t xml:space="preserve">т 14 декабря 2021 года № 806 и </w:t>
      </w:r>
      <w:r w:rsidRPr="007C1162">
        <w:rPr>
          <w:bCs/>
          <w:sz w:val="28"/>
          <w:szCs w:val="28"/>
        </w:rPr>
        <w:t>от 26 августа 2022 года № 609» не потребует</w:t>
      </w:r>
      <w:proofErr w:type="gramEnd"/>
      <w:r w:rsidRPr="007C1162">
        <w:rPr>
          <w:bCs/>
          <w:sz w:val="28"/>
          <w:szCs w:val="28"/>
        </w:rPr>
        <w:t xml:space="preserve"> выделения дополнительных средств из областного бюджета Ленинградской области.</w:t>
      </w:r>
    </w:p>
    <w:p w:rsidR="003C5F27" w:rsidRPr="007C1162" w:rsidRDefault="003C5F27" w:rsidP="003C5F27">
      <w:pPr>
        <w:ind w:firstLine="709"/>
        <w:jc w:val="both"/>
        <w:rPr>
          <w:sz w:val="28"/>
          <w:szCs w:val="28"/>
        </w:rPr>
      </w:pPr>
      <w:r w:rsidRPr="007C1162">
        <w:rPr>
          <w:bCs/>
          <w:sz w:val="28"/>
          <w:szCs w:val="28"/>
        </w:rPr>
        <w:t xml:space="preserve">С учетом положений части 3 статьи 26 Градостроительного кодекса Российской Федерации реализация схемы территориального планирования Ленинградской области осуществляется путем выполнения мероприятий, которые предусмотрены программами, утвержденными Правительством Ленинградской области, и реализуемыми за счет средств бюджета </w:t>
      </w:r>
      <w:proofErr w:type="gramStart"/>
      <w:r w:rsidRPr="007C1162">
        <w:rPr>
          <w:bCs/>
          <w:sz w:val="28"/>
          <w:szCs w:val="28"/>
        </w:rPr>
        <w:t>Ленинградской области, или нормативными правовыми актами Правительства Ленинградской области, или в установленном Правительством Ленинградской области порядке решениями главных распорядителей средств бюджета Ленинградской области, или инвестиционными программами субъектов естественных монополий.</w:t>
      </w:r>
      <w:proofErr w:type="gramEnd"/>
    </w:p>
    <w:p w:rsidR="003C5F27" w:rsidRPr="007C1162" w:rsidRDefault="003C5F27" w:rsidP="003C5F27">
      <w:pPr>
        <w:ind w:firstLine="709"/>
        <w:jc w:val="both"/>
        <w:rPr>
          <w:sz w:val="28"/>
          <w:szCs w:val="28"/>
        </w:rPr>
      </w:pPr>
      <w:r w:rsidRPr="007C1162">
        <w:rPr>
          <w:sz w:val="28"/>
          <w:szCs w:val="28"/>
        </w:rPr>
        <w:t>Проект подготовлен подведомственным Комитету градостроительной политики Ленинградской области государственным казенным учреждением «Градостроительное развитие территорий Ленинградской области» за счет средств, выделенных на финансирование учреждения в рамках бюджетной сметы.</w:t>
      </w:r>
    </w:p>
    <w:p w:rsidR="003C5F27" w:rsidRPr="007C1162" w:rsidRDefault="003C5F27" w:rsidP="003C5F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F27" w:rsidRPr="007C1162" w:rsidRDefault="003C5F27" w:rsidP="003C5F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F27" w:rsidRPr="007C1162" w:rsidRDefault="003C5F27" w:rsidP="003C5F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1162">
        <w:rPr>
          <w:bCs/>
          <w:sz w:val="28"/>
          <w:szCs w:val="28"/>
        </w:rPr>
        <w:t xml:space="preserve">Председатель Комитета </w:t>
      </w:r>
    </w:p>
    <w:p w:rsidR="003C5F27" w:rsidRPr="007C1162" w:rsidRDefault="003C5F27" w:rsidP="003C5F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1162">
        <w:rPr>
          <w:sz w:val="28"/>
          <w:szCs w:val="28"/>
        </w:rPr>
        <w:t xml:space="preserve">градостроительной политики </w:t>
      </w:r>
    </w:p>
    <w:p w:rsidR="00464928" w:rsidRDefault="003C5F27" w:rsidP="003C5F27">
      <w:r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C1162">
        <w:rPr>
          <w:sz w:val="28"/>
          <w:szCs w:val="28"/>
        </w:rPr>
        <w:t>И.Я. Кулаков</w:t>
      </w:r>
    </w:p>
    <w:sectPr w:rsidR="0046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0"/>
    <w:rsid w:val="003C5F27"/>
    <w:rsid w:val="00464928"/>
    <w:rsid w:val="00B72210"/>
    <w:rsid w:val="00E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Оксема Екатерина Константиновна</dc:creator>
  <cp:lastModifiedBy>Оксема Екатерина Константиновна</cp:lastModifiedBy>
  <cp:revision>2</cp:revision>
  <dcterms:created xsi:type="dcterms:W3CDTF">2025-05-28T08:28:00Z</dcterms:created>
  <dcterms:modified xsi:type="dcterms:W3CDTF">2025-05-28T08:28:00Z</dcterms:modified>
</cp:coreProperties>
</file>