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ПОЯСНИТЕЛЬНАЯ ЗАПИСКА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14"/>
        <w:jc w:val="center"/>
        <w:shd w:val="clear" w:color="auto" w:fill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 проекту постановления Губернатора Ленинградской области</w:t>
      </w:r>
      <w:r>
        <w:rPr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оценке результативности деятельности глав администраций муниципальных районов, муниципального и городского округов Ленинградской области «Рейтинг 47» и признании утратившими силу отдельных постановлений Губернатора Ленинградской области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4"/>
        <w:ind w:firstLine="709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Проектом постановления</w:t>
      </w:r>
      <w:r>
        <w:rPr>
          <w:b w:val="0"/>
          <w:sz w:val="28"/>
          <w:szCs w:val="28"/>
        </w:rPr>
        <w:t xml:space="preserve"> Губернатора Ленинградской области</w:t>
      </w:r>
      <w:r>
        <w:rPr>
          <w:b w:val="0"/>
          <w:sz w:val="28"/>
          <w:szCs w:val="28"/>
        </w:rPr>
        <w:br w:type="textWrapping" w:clear="all"/>
      </w:r>
      <w:r>
        <w:rPr>
          <w:b w:val="0"/>
          <w:sz w:val="28"/>
          <w:szCs w:val="28"/>
        </w:rPr>
        <w:t xml:space="preserve">«Об оценке результативности деятельности глав администраций муниципальных районов, муниципального и городского округов Ленинградской области</w:t>
      </w:r>
      <w:r>
        <w:rPr>
          <w:b w:val="0"/>
          <w:sz w:val="28"/>
          <w:szCs w:val="28"/>
        </w:rPr>
        <w:br w:type="textWrapping" w:clear="all"/>
      </w:r>
      <w:r>
        <w:rPr>
          <w:b w:val="0"/>
          <w:sz w:val="28"/>
          <w:szCs w:val="28"/>
        </w:rPr>
        <w:t xml:space="preserve">«Рейтинг 47» и признании утратившими силу отдельных постановлений Губернатора Ленинградской области»</w:t>
      </w:r>
      <w:r>
        <w:rPr>
          <w:b w:val="0"/>
          <w:sz w:val="28"/>
          <w:szCs w:val="28"/>
        </w:rPr>
        <w:t xml:space="preserve"> (далее –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Проект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ПГЛО</w:t>
      </w:r>
      <w:r>
        <w:rPr>
          <w:b w:val="0"/>
          <w:sz w:val="28"/>
          <w:szCs w:val="28"/>
        </w:rPr>
        <w:t xml:space="preserve">)</w:t>
      </w:r>
      <w:r>
        <w:rPr>
          <w:b w:val="0"/>
          <w:sz w:val="28"/>
          <w:szCs w:val="28"/>
        </w:rPr>
        <w:t xml:space="preserve"> разработан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 основании предложений органов исполнительной власти </w:t>
      </w:r>
      <w:r>
        <w:rPr>
          <w:b w:val="0"/>
          <w:sz w:val="28"/>
          <w:szCs w:val="28"/>
        </w:rPr>
        <w:t xml:space="preserve">Ленинградской области, являющихся ответственными за фор</w:t>
      </w:r>
      <w:r>
        <w:rPr>
          <w:b w:val="0"/>
          <w:sz w:val="28"/>
          <w:szCs w:val="28"/>
        </w:rPr>
        <w:t xml:space="preserve">мирование данных по показателям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</w:t>
      </w:r>
      <w:r>
        <w:rPr>
          <w:rFonts w:ascii="Times New Roman" w:hAnsi="Times New Roman"/>
          <w:sz w:val="28"/>
          <w:szCs w:val="28"/>
        </w:rPr>
        <w:t xml:space="preserve">ПГЛО предусматривается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твержд</w:t>
      </w:r>
      <w:r>
        <w:rPr>
          <w:rFonts w:ascii="Times New Roman" w:hAnsi="Times New Roman"/>
          <w:sz w:val="28"/>
          <w:szCs w:val="28"/>
        </w:rPr>
        <w:t xml:space="preserve">ение</w:t>
      </w:r>
      <w:r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 порядке проведения оценки результативности деятельности глав администраций муниципальных районов</w:t>
      </w:r>
      <w:r>
        <w:rPr>
          <w:rFonts w:ascii="Times New Roman" w:hAnsi="Times New Roman"/>
          <w:sz w:val="28"/>
          <w:szCs w:val="28"/>
        </w:rPr>
        <w:t xml:space="preserve">, муниципального</w:t>
        <w:br w:type="textWrapping" w:clear="all"/>
        <w:t xml:space="preserve">и </w:t>
      </w:r>
      <w:r>
        <w:rPr>
          <w:rFonts w:ascii="Times New Roman" w:hAnsi="Times New Roman"/>
          <w:sz w:val="28"/>
          <w:szCs w:val="28"/>
        </w:rPr>
        <w:t xml:space="preserve">городского округ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1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Утверждение перечня показателей оценки результативности деятельности глав администраций муниципальных районов</w:t>
      </w:r>
      <w:r>
        <w:rPr>
          <w:rFonts w:ascii="Times New Roman" w:hAnsi="Times New Roman"/>
          <w:sz w:val="28"/>
          <w:szCs w:val="28"/>
        </w:rPr>
        <w:t xml:space="preserve">, муниципального и</w:t>
      </w:r>
      <w:r>
        <w:rPr>
          <w:rFonts w:ascii="Times New Roman" w:hAnsi="Times New Roman"/>
          <w:sz w:val="28"/>
          <w:szCs w:val="28"/>
        </w:rPr>
        <w:t xml:space="preserve"> городского округ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  <w:highlight w:val="white"/>
        </w:rPr>
        <w:t xml:space="preserve">ейтинг 47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состоящим из 75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(из них 42</w:t>
      </w:r>
      <w:r>
        <w:rPr>
          <w:rFonts w:ascii="Times New Roman" w:hAnsi="Times New Roman"/>
          <w:sz w:val="28"/>
          <w:szCs w:val="28"/>
          <w:highlight w:val="white"/>
        </w:rPr>
        <w:t xml:space="preserve"> годовых) </w:t>
      </w:r>
      <w:r>
        <w:rPr>
          <w:rFonts w:ascii="Times New Roman" w:hAnsi="Times New Roman"/>
          <w:sz w:val="28"/>
          <w:szCs w:val="28"/>
        </w:rPr>
        <w:t xml:space="preserve">показателей, в соответствии с которыми ежеквартально будет проводиться оценка результативности глав администраций </w:t>
      </w:r>
      <w:r>
        <w:rPr>
          <w:rFonts w:ascii="Times New Roman" w:hAnsi="Times New Roman"/>
          <w:sz w:val="28"/>
          <w:szCs w:val="28"/>
        </w:rPr>
        <w:t xml:space="preserve">муниципальных районов, муниципального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и городского округов Ленинградской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ПГЛО признается утратившим силу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остановление Губернатора Ленинградской области от 11 декабря 2024 года № 94-пг «Об утверждении перечня показателей оценки результативности деятельности глав администраций муниципальных районов и городского округа Ленинградской области «Рейтинг 47» и призна</w:t>
      </w:r>
      <w:r>
        <w:rPr>
          <w:sz w:val="28"/>
          <w:szCs w:val="28"/>
          <w:highlight w:val="none"/>
        </w:rPr>
        <w:t xml:space="preserve">нии утратившими силу отдельных постановлений Губернатора Ленинградской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Проект не содержит положен</w:t>
      </w:r>
      <w:r>
        <w:rPr>
          <w:bCs/>
          <w:color w:val="000000"/>
          <w:sz w:val="28"/>
          <w:szCs w:val="28"/>
        </w:rPr>
        <w:t xml:space="preserve">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</w:t>
      </w:r>
      <w:r>
        <w:rPr>
          <w:bCs/>
          <w:color w:val="000000"/>
          <w:sz w:val="28"/>
          <w:szCs w:val="28"/>
        </w:rPr>
        <w:br w:type="textWrapping" w:clear="all"/>
      </w:r>
      <w:r>
        <w:rPr>
          <w:bCs/>
          <w:color w:val="000000"/>
          <w:sz w:val="28"/>
          <w:szCs w:val="28"/>
        </w:rPr>
        <w:t xml:space="preserve">и инвестиционной деятельности и областного бюджета Ленинградской области,</w:t>
      </w:r>
      <w:r>
        <w:rPr>
          <w:bCs/>
          <w:color w:val="000000"/>
          <w:sz w:val="28"/>
          <w:szCs w:val="28"/>
        </w:rPr>
        <w:br w:type="textWrapping" w:clear="all"/>
      </w:r>
      <w:r>
        <w:rPr>
          <w:bCs/>
          <w:color w:val="000000"/>
          <w:sz w:val="28"/>
          <w:szCs w:val="28"/>
        </w:rPr>
        <w:t xml:space="preserve">в связи чем не подлежит оценке регулирующего воздействия.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96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96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896"/>
        <w:jc w:val="both"/>
      </w:pPr>
      <w:r>
        <w:rPr>
          <w:bCs/>
          <w:color w:val="000000"/>
          <w:sz w:val="28"/>
          <w:szCs w:val="28"/>
        </w:rPr>
        <w:t xml:space="preserve">Председатель комитета</w:t>
      </w:r>
      <w:r>
        <w:rPr>
          <w:bCs/>
          <w:color w:val="000000"/>
          <w:sz w:val="28"/>
          <w:szCs w:val="28"/>
        </w:rPr>
      </w:r>
      <w:r/>
    </w:p>
    <w:p>
      <w:pPr>
        <w:pStyle w:val="896"/>
        <w:jc w:val="both"/>
      </w:pPr>
      <w:r>
        <w:rPr>
          <w:bCs/>
          <w:color w:val="000000"/>
          <w:sz w:val="28"/>
          <w:szCs w:val="28"/>
        </w:rPr>
        <w:t xml:space="preserve">по местному самоуправлению,</w:t>
      </w:r>
      <w:r>
        <w:rPr>
          <w:bCs/>
          <w:color w:val="000000"/>
          <w:sz w:val="28"/>
          <w:szCs w:val="28"/>
        </w:rPr>
      </w:r>
      <w:r/>
    </w:p>
    <w:p>
      <w:pPr>
        <w:pStyle w:val="896"/>
        <w:jc w:val="both"/>
      </w:pPr>
      <w:r>
        <w:rPr>
          <w:bCs/>
          <w:color w:val="000000"/>
          <w:sz w:val="28"/>
          <w:szCs w:val="28"/>
        </w:rPr>
        <w:t xml:space="preserve">межнациональным и межконфессиональным </w:t>
      </w:r>
      <w:r>
        <w:rPr>
          <w:bCs/>
          <w:color w:val="000000"/>
          <w:sz w:val="28"/>
          <w:szCs w:val="28"/>
        </w:rPr>
      </w:r>
      <w:r/>
    </w:p>
    <w:p>
      <w:pPr>
        <w:pStyle w:val="89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отношениям Ленинградской области                                                      А.Г. Клементьев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851" w:right="567" w:bottom="567" w:left="1134" w:header="454" w:footer="51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5"/>
      </w:rPr>
      <w:framePr w:wrap="around" w:vAnchor="text" w:hAnchor="margin" w:xAlign="center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>
      <w:rPr>
        <w:rStyle w:val="905"/>
      </w:rPr>
    </w:r>
  </w:p>
  <w:p>
    <w:pPr>
      <w:pStyle w:val="90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PAGE   \* MERGEFORMAT</w:instrText>
    </w:r>
    <w:r>
      <w:rPr>
        <w:color w:val="ffffff"/>
      </w:rPr>
      <w:fldChar w:fldCharType="separate"/>
    </w:r>
    <w:r>
      <w:rPr>
        <w:color w:val="ffffff"/>
      </w:rPr>
      <w:t xml:space="preserve">1</w:t>
    </w:r>
    <w:r>
      <w:rPr>
        <w:color w:val="ffffff"/>
      </w:rPr>
      <w:fldChar w:fldCharType="end"/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2"/>
      <w:numFmt w:val="decimal"/>
      <w:pStyle w:val="913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3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180" w:hanging="360"/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.1%1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  <w:lvlOverride w:ilvl="0">
      <w:lvl w:ilvl="0">
        <w:start w:val="2"/>
        <w:numFmt w:val="decimal"/>
        <w:isLgl w:val="false"/>
        <w:suff w:val="tab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isLgl w:val="false"/>
        <w:suff w:val="space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isLgl w:val="false"/>
        <w:suff w:val="space"/>
        <w:lvlText w:val="%1.%2.%3."/>
        <w:lvlJc w:val="left"/>
        <w:pPr>
          <w:ind w:left="504" w:hanging="504"/>
        </w:pPr>
        <w:rPr>
          <w:b w:val="0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4320" w:hanging="1440"/>
        </w:p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character" w:styleId="897">
    <w:name w:val="Основной шрифт абзаца"/>
    <w:next w:val="897"/>
    <w:link w:val="896"/>
    <w:semiHidden/>
  </w:style>
  <w:style w:type="table" w:styleId="898">
    <w:name w:val="Обычная таблица"/>
    <w:next w:val="898"/>
    <w:link w:val="896"/>
    <w:semiHidden/>
    <w:tblPr/>
  </w:style>
  <w:style w:type="numbering" w:styleId="899">
    <w:name w:val="Нет списка"/>
    <w:next w:val="899"/>
    <w:link w:val="896"/>
    <w:semiHidden/>
  </w:style>
  <w:style w:type="table" w:styleId="900">
    <w:name w:val="Сетка таблицы"/>
    <w:basedOn w:val="898"/>
    <w:next w:val="900"/>
    <w:link w:val="896"/>
    <w:tblPr/>
  </w:style>
  <w:style w:type="paragraph" w:styleId="901">
    <w:name w:val="Нижний колонтитул"/>
    <w:basedOn w:val="896"/>
    <w:next w:val="901"/>
    <w:link w:val="896"/>
    <w:pPr>
      <w:tabs>
        <w:tab w:val="center" w:pos="4677" w:leader="none"/>
        <w:tab w:val="right" w:pos="9355" w:leader="none"/>
      </w:tabs>
    </w:pPr>
  </w:style>
  <w:style w:type="paragraph" w:styleId="902">
    <w:name w:val="Верхний колонтитул"/>
    <w:basedOn w:val="896"/>
    <w:next w:val="902"/>
    <w:link w:val="907"/>
    <w:uiPriority w:val="99"/>
    <w:pPr>
      <w:tabs>
        <w:tab w:val="center" w:pos="4677" w:leader="none"/>
        <w:tab w:val="right" w:pos="9355" w:leader="none"/>
      </w:tabs>
    </w:pPr>
  </w:style>
  <w:style w:type="paragraph" w:styleId="903">
    <w:name w:val="ConsPlusTitle"/>
    <w:next w:val="903"/>
    <w:link w:val="896"/>
    <w:rPr>
      <w:b/>
      <w:bCs/>
      <w:sz w:val="24"/>
      <w:szCs w:val="24"/>
      <w:lang w:val="ru-RU" w:eastAsia="ru-RU" w:bidi="ar-SA"/>
    </w:rPr>
  </w:style>
  <w:style w:type="paragraph" w:styleId="904">
    <w:name w:val="ConsPlusNormal"/>
    <w:next w:val="904"/>
    <w:link w:val="89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05">
    <w:name w:val="Номер страницы"/>
    <w:basedOn w:val="897"/>
    <w:next w:val="905"/>
    <w:link w:val="896"/>
  </w:style>
  <w:style w:type="paragraph" w:styleId="906">
    <w:name w:val="Текст выноски"/>
    <w:basedOn w:val="896"/>
    <w:next w:val="906"/>
    <w:link w:val="909"/>
    <w:rPr>
      <w:rFonts w:ascii="Tahoma" w:hAnsi="Tahoma" w:cs="Tahoma"/>
      <w:sz w:val="16"/>
      <w:szCs w:val="16"/>
    </w:rPr>
  </w:style>
  <w:style w:type="character" w:styleId="907">
    <w:name w:val="Верхний колонтитул Знак"/>
    <w:next w:val="907"/>
    <w:link w:val="902"/>
    <w:uiPriority w:val="99"/>
    <w:rPr>
      <w:sz w:val="24"/>
      <w:szCs w:val="24"/>
    </w:rPr>
  </w:style>
  <w:style w:type="character" w:styleId="908">
    <w:name w:val="Выделение"/>
    <w:next w:val="908"/>
    <w:link w:val="896"/>
    <w:qFormat/>
    <w:rPr>
      <w:i/>
      <w:iCs/>
    </w:rPr>
  </w:style>
  <w:style w:type="character" w:styleId="909">
    <w:name w:val="Текст выноски Знак"/>
    <w:next w:val="909"/>
    <w:link w:val="906"/>
    <w:rPr>
      <w:rFonts w:ascii="Tahoma" w:hAnsi="Tahoma" w:cs="Tahoma"/>
      <w:sz w:val="16"/>
      <w:szCs w:val="16"/>
    </w:rPr>
  </w:style>
  <w:style w:type="character" w:styleId="910">
    <w:name w:val="Основной текст (2)"/>
    <w:next w:val="910"/>
    <w:link w:val="896"/>
    <w:rPr>
      <w:rFonts w:ascii="Times New Roman" w:hAnsi="Times New Roman" w:eastAsia="Times New Roman" w:cs="Times New Roman"/>
      <w:color w:val="202020"/>
      <w:spacing w:val="0"/>
      <w:position w:val="0"/>
      <w:sz w:val="28"/>
      <w:szCs w:val="28"/>
      <w:u w:val="none"/>
      <w:lang w:val="ru-RU" w:eastAsia="ru-RU" w:bidi="ru-RU"/>
    </w:rPr>
  </w:style>
  <w:style w:type="paragraph" w:styleId="911">
    <w:name w:val="Без интервала"/>
    <w:next w:val="911"/>
    <w:link w:val="89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12">
    <w:name w:val="Обычный (веб)"/>
    <w:basedOn w:val="896"/>
    <w:next w:val="912"/>
    <w:link w:val="896"/>
    <w:pPr>
      <w:spacing w:before="100" w:beforeAutospacing="1" w:after="100" w:afterAutospacing="1"/>
    </w:pPr>
  </w:style>
  <w:style w:type="numbering" w:styleId="913">
    <w:name w:val="Стиль1"/>
    <w:next w:val="913"/>
    <w:link w:val="896"/>
    <w:pPr>
      <w:numPr>
        <w:ilvl w:val="0"/>
        <w:numId w:val="8"/>
      </w:numPr>
    </w:pPr>
  </w:style>
  <w:style w:type="paragraph" w:styleId="914">
    <w:name w:val="Основной текст"/>
    <w:basedOn w:val="896"/>
    <w:next w:val="914"/>
    <w:link w:val="915"/>
    <w:pPr>
      <w:jc w:val="both"/>
      <w:shd w:val="clear" w:color="auto" w:fill="ffffff"/>
    </w:pPr>
    <w:rPr>
      <w:b/>
      <w:color w:val="000000"/>
      <w:szCs w:val="20"/>
    </w:rPr>
  </w:style>
  <w:style w:type="character" w:styleId="915">
    <w:name w:val="Основной текст Знак"/>
    <w:next w:val="915"/>
    <w:link w:val="914"/>
    <w:rPr>
      <w:b/>
      <w:color w:val="000000"/>
      <w:sz w:val="24"/>
      <w:shd w:val="clear" w:color="auto" w:fill="ffffff"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ЛО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Владелец</dc:creator>
  <cp:lastModifiedBy>yuva_ivanova</cp:lastModifiedBy>
  <cp:revision>5</cp:revision>
  <dcterms:created xsi:type="dcterms:W3CDTF">2025-10-06T09:44:00Z</dcterms:created>
  <dcterms:modified xsi:type="dcterms:W3CDTF">2025-11-26T16:23:26Z</dcterms:modified>
  <cp:version>917504</cp:version>
</cp:coreProperties>
</file>