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/>
      <w:bookmarkStart w:id="0" w:name="_Toc479751265"/>
      <w:r/>
      <w:bookmarkStart w:id="1" w:name="_Toc455752089"/>
      <w:r/>
      <w:bookmarkStart w:id="2" w:name="_Toc386550063"/>
      <w:r/>
      <w:bookmarkStart w:id="3" w:name="_Toc358716549"/>
      <w:r/>
      <w:bookmarkStart w:id="4" w:name="_Toc449357813"/>
      <w:r/>
      <w:bookmarkStart w:id="5" w:name="_Toc455752090"/>
      <w:r/>
      <w:bookmarkEnd w:id="0"/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07"/>
        <w:gridCol w:w="4388"/>
      </w:tblGrid>
      <w:tr>
        <w:tblPrEx/>
        <w:trPr/>
        <w:tc>
          <w:tcPr>
            <w:tcW w:w="5807" w:type="dxa"/>
            <w:textDirection w:val="lrTb"/>
            <w:noWrap w:val="false"/>
          </w:tcPr>
          <w:p>
            <w:pPr>
              <w:pStyle w:val="929"/>
              <w:tabs>
                <w:tab w:val="left" w:pos="7088" w:leader="none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W w:w="4388" w:type="dxa"/>
            <w:textDirection w:val="lrTb"/>
            <w:noWrap w:val="false"/>
          </w:tcPr>
          <w:p>
            <w:pPr>
              <w:pStyle w:val="929"/>
              <w:jc w:val="right"/>
              <w:tabs>
                <w:tab w:val="left" w:pos="7088" w:leader="none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Приложение</w:t>
              <w:br/>
              <w:t xml:space="preserve">к 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  <w:t xml:space="preserve">постановлению Правительства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929"/>
              <w:ind w:left="37" w:hanging="37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Ленинградской области</w:t>
            </w:r>
            <w:r>
              <w:rPr>
                <w:b w:val="0"/>
                <w:sz w:val="28"/>
                <w:szCs w:val="28"/>
              </w:rPr>
            </w:r>
          </w:p>
        </w:tc>
      </w:tr>
    </w:tbl>
    <w:p>
      <w:pPr>
        <w:pStyle w:val="927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9"/>
        <w:spacing w:before="0" w:after="0" w:line="240" w:lineRule="auto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t xml:space="preserve">ГЕНЕРАЛЬНЫЙ ПЛАН</w:t>
      </w:r>
      <w:r>
        <w:rPr>
          <w:b w:val="0"/>
          <w:sz w:val="28"/>
          <w:szCs w:val="28"/>
          <w:lang w:eastAsia="ru-RU"/>
        </w:rPr>
      </w:r>
    </w:p>
    <w:p>
      <w:pPr>
        <w:pStyle w:val="959"/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образования город Волхов</w:t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Волховского муниципального района</w:t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Ленинградской области</w:t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(новая редакция)</w:t>
      </w:r>
      <w:r>
        <w:rPr>
          <w:b w:val="0"/>
          <w:sz w:val="28"/>
          <w:szCs w:val="28"/>
          <w:lang w:val="ru-RU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0"/>
          <w:cols w:num="1" w:sep="0" w:space="720" w:equalWidth="1"/>
          <w:docGrid w:linePitch="360"/>
          <w:titlePg/>
        </w:sect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ПОЛОЖЕНИЕ</w:t>
      </w:r>
      <w:r>
        <w:rPr>
          <w:b w:val="0"/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b w:val="0"/>
        </w:rPr>
      </w:pPr>
      <w:r>
        <w:rPr>
          <w:b w:val="0"/>
          <w:sz w:val="28"/>
          <w:szCs w:val="28"/>
        </w:rPr>
        <w:t xml:space="preserve">о территориальном планировании</w:t>
      </w:r>
      <w:bookmarkEnd w:id="1"/>
      <w:r/>
      <w:bookmarkEnd w:id="2"/>
      <w:r/>
      <w:bookmarkEnd w:id="3"/>
      <w:r/>
      <w:r>
        <w:rPr>
          <w:b w:val="0"/>
        </w:rPr>
      </w:r>
    </w:p>
    <w:p>
      <w:pPr>
        <w:rPr>
          <w:bCs/>
          <w:sz w:val="32"/>
          <w:szCs w:val="32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Cs/>
          <w:sz w:val="32"/>
          <w:szCs w:val="32"/>
        </w:rPr>
      </w:r>
      <w:r>
        <w:rPr>
          <w:bCs/>
          <w:sz w:val="32"/>
          <w:szCs w:val="32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caps/>
          <w:sz w:val="28"/>
          <w:szCs w:val="28"/>
        </w:rPr>
        <w:t xml:space="preserve">1</w:t>
      </w:r>
      <w:r>
        <w:rPr>
          <w:caps/>
          <w:sz w:val="28"/>
          <w:szCs w:val="28"/>
        </w:rPr>
        <w:t xml:space="preserve">. </w:t>
      </w:r>
      <w:r>
        <w:rPr>
          <w:sz w:val="28"/>
          <w:szCs w:val="28"/>
        </w:rPr>
        <w:t xml:space="preserve">Сведения о видах, назначении и наименованиях планируемых для размещения объектов местного значения, их основные характерис</w:t>
      </w:r>
      <w:r>
        <w:rPr>
          <w:sz w:val="28"/>
          <w:szCs w:val="28"/>
        </w:rPr>
        <w:t xml:space="preserve">тики, 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местоположение, а также характеристики зон с особыми условиями использования территорий</w:t>
      </w:r>
      <w:bookmarkEnd w:id="4"/>
      <w:r>
        <w:rPr>
          <w:sz w:val="28"/>
          <w:szCs w:val="28"/>
        </w:rPr>
      </w:r>
      <w:bookmarkEnd w:id="5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случае, если установление таких зон требуется в связи с размещением данных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r>
        <w:rPr>
          <w:caps/>
          <w:sz w:val="2"/>
          <w:szCs w:val="2"/>
        </w:rPr>
      </w:r>
    </w:p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r>
        <w:rPr>
          <w:caps/>
          <w:sz w:val="2"/>
          <w:szCs w:val="2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166"/>
        <w:gridCol w:w="3144"/>
        <w:gridCol w:w="4511"/>
        <w:gridCol w:w="2941"/>
      </w:tblGrid>
      <w:tr>
        <w:tblPrEx/>
        <w:trPr>
          <w:cantSplit/>
          <w:jc w:val="center"/>
          <w:trHeight w:val="374"/>
          <w:tblHeader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объекта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rPr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Характеристика объекта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rPr>
                <w:rStyle w:val="863"/>
                <w:b w:val="0"/>
                <w:sz w:val="28"/>
                <w:szCs w:val="28"/>
              </w:rPr>
              <w:framePr w:wrap="auto" w:vAnchor="text" w:hAnchor="text" w:y="1"/>
            </w:pPr>
            <w:r>
              <w:rPr>
                <w:rStyle w:val="863"/>
                <w:b w:val="0"/>
                <w:sz w:val="28"/>
                <w:szCs w:val="28"/>
              </w:rPr>
              <w:t xml:space="preserve">Местоположение объекта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pStyle w:val="882"/>
              <w:ind w:right="-108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зон с особыми условиями использования территорий</w:t>
            </w:r>
            <w:r>
              <w:rPr>
                <w:rStyle w:val="903"/>
                <w:sz w:val="28"/>
                <w:szCs w:val="28"/>
              </w:rPr>
              <w:footnoteReference w:id="2"/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</w:tbl>
    <w:p>
      <w:pPr>
        <w:jc w:val="center"/>
        <w:rPr>
          <w:caps/>
          <w:sz w:val="2"/>
          <w:szCs w:val="2"/>
        </w:rPr>
      </w:pPr>
      <w:r/>
      <w:bookmarkStart w:id="6" w:name="_Toc380571706"/>
      <w:r/>
      <w:bookmarkStart w:id="7" w:name="_Toc455752091"/>
      <w:r/>
      <w:r>
        <w:rPr>
          <w:caps/>
          <w:sz w:val="2"/>
          <w:szCs w:val="2"/>
        </w:rPr>
      </w:r>
    </w:p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r>
        <w:rPr>
          <w:caps/>
          <w:sz w:val="2"/>
          <w:szCs w:val="2"/>
        </w:rPr>
      </w:r>
    </w:p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r>
        <w:rPr>
          <w:caps/>
          <w:sz w:val="2"/>
          <w:szCs w:val="2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166"/>
        <w:gridCol w:w="3144"/>
        <w:gridCol w:w="4511"/>
        <w:gridCol w:w="2941"/>
      </w:tblGrid>
      <w:tr>
        <w:tblPrEx/>
        <w:trPr>
          <w:cantSplit/>
          <w:jc w:val="center"/>
          <w:trHeight w:val="374"/>
          <w:tblHeader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2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3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4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pStyle w:val="882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5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объектов: </w:t>
            </w:r>
            <w:r>
              <w:rPr>
                <w:sz w:val="28"/>
                <w:szCs w:val="28"/>
              </w:rPr>
              <w:t xml:space="preserve">объекты в области автомобильных дорог местного значения в границах населенных пунктов поселения.</w:t>
            </w:r>
            <w:r>
              <w:rPr>
                <w:rStyle w:val="903"/>
                <w:sz w:val="28"/>
                <w:szCs w:val="28"/>
              </w:rPr>
              <w:footnoteReference w:id="3"/>
            </w:r>
            <w:r>
              <w:rPr>
                <w:sz w:val="28"/>
                <w:szCs w:val="28"/>
              </w:rPr>
            </w:r>
          </w:p>
          <w:p>
            <w:pPr>
              <w:pStyle w:val="882"/>
              <w:jc w:val="left"/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82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Назначение объектов: обеспечение транспортных связей в городе Волхов</w:t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общегородского значения регулируемого движения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автомобильного обхода города Волхов в створе ул. Авиационная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Зоны с особыми условиями использования территорий не устанавливаются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3,5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Дальний дублер направления улицы Некрасова – улица Юрия Гагарина – проспект Державина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2,3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улицы Васнецова, дублер автодорожного обхода города Волхов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0,6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улицы Новостроевская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1,0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 Лисички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2,3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улицы </w:t>
            </w:r>
            <w:r>
              <w:rPr>
                <w:rStyle w:val="863"/>
                <w:b w:val="0"/>
                <w:sz w:val="28"/>
                <w:szCs w:val="28"/>
              </w:rPr>
              <w:t xml:space="preserve">Нахимова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1,6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улицы </w:t>
            </w:r>
            <w:r>
              <w:rPr>
                <w:rStyle w:val="863"/>
                <w:b w:val="0"/>
                <w:sz w:val="28"/>
                <w:szCs w:val="28"/>
              </w:rPr>
              <w:t xml:space="preserve">Парковая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1,6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Дублер проспекта </w:t>
            </w:r>
            <w:r>
              <w:rPr>
                <w:rStyle w:val="863"/>
                <w:b w:val="0"/>
                <w:sz w:val="28"/>
                <w:szCs w:val="28"/>
              </w:rPr>
              <w:t xml:space="preserve">Державина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1,8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Дублер участка автодороги Волхов – Бабино – </w:t>
            </w:r>
            <w:r>
              <w:rPr>
                <w:sz w:val="28"/>
                <w:szCs w:val="28"/>
              </w:rPr>
              <w:t xml:space="preserve">Иссад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1.10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0,4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проспекта Державина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1,3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Продолжение улицы </w:t>
            </w:r>
            <w:r>
              <w:rPr>
                <w:rStyle w:val="863"/>
                <w:b w:val="0"/>
                <w:sz w:val="28"/>
                <w:szCs w:val="28"/>
              </w:rPr>
              <w:t xml:space="preserve">Ярвенпяя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1.12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5,6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 Лисички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1.13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rStyle w:val="863"/>
                <w:b w:val="0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10,5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 улицей Некрасова и улицей Ленинградская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1.14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rStyle w:val="863"/>
                <w:b w:val="0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3,3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</w:t>
            </w:r>
            <w:r>
              <w:rPr>
                <w:sz w:val="28"/>
                <w:szCs w:val="28"/>
              </w:rPr>
              <w:t xml:space="preserve"> Обитай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1.15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rStyle w:val="863"/>
                <w:b w:val="0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0,4 км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Подъезд к садовому некоммерческому товариществу «Локомотив»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1.16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rStyle w:val="863"/>
                <w:b w:val="0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4,8 км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Производственная зона к западу от микрорайона Новооктябрьское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1.17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2,1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 Шкурина Горка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1.18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8,1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</w:t>
            </w:r>
            <w:r>
              <w:rPr>
                <w:sz w:val="28"/>
                <w:szCs w:val="28"/>
              </w:rPr>
              <w:t xml:space="preserve"> Валим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1.19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4,5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Микрорайоны Симанково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1.20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Улицы и дороги местного значения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1,0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районе продолжения улицы Федюнинского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Назначение объектов: обеспечение транспортных связей в городе Волхов путем изменения параметров автомобильных дорог, повышения пропускной способности, доведения до нормативных показателей</w:t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82"/>
              <w:jc w:val="left"/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общегородского значения регулируемого движения (реконструкция)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0,3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Авиационная (на участке от улицы Молодёжная до Волховского проспекта)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Зоны с особыми условиями использования территорий не устанавливаются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 (реконструкция)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1,0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Улица Новостроевская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Магистральные улицы районного значения (реконструкция)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0,4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Улица Нахимова (на участке от улицы Юрия Гагарина до улицы 8 Марта)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Назначение объекта: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создание условий для беспрепятственного передвижения на велосипеде</w:t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82"/>
              <w:jc w:val="left"/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Велосипедная дорожка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8,8 км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Микрорайоны Волхов-2, Новые Дубовики, Обитай, Халтурино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Зоны с особыми условиями использования территорий не устанавливаются</w:t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82"/>
              <w:jc w:val="left"/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cantSplit/>
          <w:jc w:val="center"/>
          <w:trHeight w:val="287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объектов: </w:t>
            </w:r>
            <w:r>
              <w:rPr>
                <w:sz w:val="28"/>
                <w:szCs w:val="28"/>
              </w:rPr>
              <w:t xml:space="preserve">объекты в области физической культуры, школьного спорта и массового спорта местного значения.</w:t>
            </w:r>
            <w:r>
              <w:rPr>
                <w:rStyle w:val="903"/>
                <w:sz w:val="28"/>
                <w:szCs w:val="28"/>
              </w:rPr>
              <w:footnoteReference w:id="4"/>
            </w:r>
            <w:r>
              <w:rPr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объектов: </w:t>
            </w:r>
            <w:r>
              <w:rPr>
                <w:sz w:val="28"/>
                <w:szCs w:val="28"/>
                <w:shd w:val="clear" w:color="auto" w:fill="ffffff"/>
              </w:rPr>
              <w:t xml:space="preserve"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мероприятиях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vMerge w:val="restart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Физкультурно-оздоровительный комплекс с бассейном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спортивных залов (площадь пола) </w:t>
            </w:r>
            <w:r>
              <w:rPr>
                <w:sz w:val="28"/>
                <w:szCs w:val="28"/>
              </w:rPr>
              <w:t xml:space="preserve">1000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Микрорайон Обитай, в районе продолжения улицы Нахимова; зона специализированной общественной застройки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Зоны с особыми условиями использования территорий не устанавливаются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vMerge w:val="continue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зеркала воды бассейна </w:t>
            </w:r>
            <w:r>
              <w:rPr>
                <w:sz w:val="28"/>
                <w:szCs w:val="28"/>
              </w:rPr>
              <w:t xml:space="preserve">250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2.2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Физкультурно-оздоровительный комплекс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спортивных залов (площадь пола) </w:t>
            </w:r>
            <w:r>
              <w:rPr>
                <w:sz w:val="28"/>
                <w:szCs w:val="28"/>
              </w:rPr>
              <w:t xml:space="preserve">1000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Микрорайон Лисички, рядом с автомобильной дорогой регионального значения Волхов – </w:t>
            </w:r>
            <w:r>
              <w:rPr>
                <w:rStyle w:val="863"/>
                <w:b w:val="0"/>
                <w:sz w:val="28"/>
                <w:szCs w:val="28"/>
              </w:rPr>
              <w:t xml:space="preserve">Княщина</w:t>
            </w:r>
            <w:r>
              <w:rPr>
                <w:rStyle w:val="863"/>
                <w:b w:val="0"/>
                <w:sz w:val="28"/>
                <w:szCs w:val="28"/>
              </w:rPr>
              <w:t xml:space="preserve">; зона специализированной общественной застройки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vMerge w:val="restart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2.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Физкультурно-оздоровительный комплекс с бассейном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спортивных залов (площадь пола) </w:t>
            </w:r>
            <w:r>
              <w:rPr>
                <w:sz w:val="28"/>
                <w:szCs w:val="28"/>
              </w:rPr>
              <w:t xml:space="preserve">1000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К югу от микрорайона Халтурино, между улицей Транспортная и береговой линией реки Волхов; зона специализированной общественной застройки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vMerge w:val="continue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зеркала воды бассейна </w:t>
            </w:r>
            <w:r>
              <w:rPr>
                <w:sz w:val="28"/>
                <w:szCs w:val="28"/>
              </w:rPr>
              <w:t xml:space="preserve">250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1350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2.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Физкультурно-оздоровительный комплекс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спортивных залов (площадь пола) </w:t>
            </w:r>
            <w:r>
              <w:rPr>
                <w:sz w:val="28"/>
                <w:szCs w:val="28"/>
              </w:rPr>
              <w:t xml:space="preserve">500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Микрорайон </w:t>
            </w:r>
            <w:r>
              <w:rPr>
                <w:rStyle w:val="863"/>
                <w:b w:val="0"/>
                <w:sz w:val="28"/>
                <w:szCs w:val="28"/>
              </w:rPr>
              <w:t xml:space="preserve">Шкурина Горка</w:t>
            </w:r>
            <w:r>
              <w:rPr>
                <w:rStyle w:val="863"/>
                <w:b w:val="0"/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многофункциональная общественно-деловая зона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1610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2.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залы в составе многофункционального торгового центра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спортивных залов (площадь пола) 815 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В районе пересечения улицы Транспортная и продолжения улицы Ярвенпяя; </w:t>
            </w:r>
            <w:r>
              <w:rPr>
                <w:sz w:val="28"/>
                <w:szCs w:val="28"/>
              </w:rPr>
              <w:t xml:space="preserve">многофункциональная общественно-деловая зона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191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объектов: </w:t>
            </w:r>
            <w:r>
              <w:rPr>
                <w:sz w:val="28"/>
                <w:szCs w:val="28"/>
              </w:rPr>
              <w:t xml:space="preserve">объекты в области организации досуга, обеспечения жителей поселения услугами организаций культуры и библиотечного обслуживания.</w:t>
            </w:r>
            <w:r>
              <w:rPr>
                <w:sz w:val="28"/>
                <w:szCs w:val="28"/>
              </w:rPr>
            </w:r>
          </w:p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объектов: обеспечение </w:t>
            </w:r>
            <w:r>
              <w:rPr>
                <w:sz w:val="28"/>
                <w:szCs w:val="28"/>
                <w:shd w:val="clear" w:color="auto" w:fill="ffffff"/>
              </w:rPr>
              <w:t xml:space="preserve">инфраструктурой для организации досуга и обеспечения населения МО город Волхов</w:t>
            </w:r>
            <w:r>
              <w:rPr>
                <w:vertAlign w:val="superscript"/>
              </w:rPr>
              <w:footnoteReference w:id="5"/>
            </w:r>
            <w:r>
              <w:rPr>
                <w:sz w:val="28"/>
                <w:szCs w:val="28"/>
                <w:shd w:val="clear" w:color="auto" w:fill="ffffff"/>
              </w:rPr>
              <w:t xml:space="preserve"> услугами организаций культуры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культурно-</w:t>
            </w:r>
            <w:r>
              <w:rPr>
                <w:sz w:val="28"/>
                <w:szCs w:val="28"/>
              </w:rPr>
              <w:t xml:space="preserve">просветительного назначения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лекторий, выставочный зал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rStyle w:val="863"/>
                <w:b w:val="0"/>
                <w:bCs w:val="0"/>
                <w:sz w:val="28"/>
                <w:szCs w:val="28"/>
              </w:rPr>
              <w:t xml:space="preserve">150 мест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  <w:t xml:space="preserve">, площадь выставочного зала 200 м</w:t>
            </w:r>
            <w:r>
              <w:rPr>
                <w:rStyle w:val="863"/>
                <w:b w:val="0"/>
                <w:bCs w:val="0"/>
                <w:sz w:val="28"/>
                <w:szCs w:val="28"/>
                <w:vertAlign w:val="superscript"/>
              </w:rPr>
              <w:t xml:space="preserve">2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 Стуглево; зона отдыха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Зоны с особыми условиями использования территорий не устанавливаются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культурно-досугового (клубного) типа, реконструкция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rStyle w:val="863"/>
                <w:b w:val="0"/>
                <w:bCs w:val="0"/>
                <w:sz w:val="28"/>
                <w:szCs w:val="28"/>
              </w:rPr>
              <w:t xml:space="preserve">570 мест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Ленина, дом 1; зона специализированной общественной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культурно-досугового (клубного) типа, реконструкция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bCs w:val="0"/>
                <w:sz w:val="28"/>
                <w:szCs w:val="28"/>
              </w:rPr>
            </w:pPr>
            <w:r>
              <w:rPr>
                <w:rStyle w:val="863"/>
                <w:b w:val="0"/>
                <w:bCs w:val="0"/>
                <w:sz w:val="28"/>
                <w:szCs w:val="28"/>
              </w:rPr>
              <w:t xml:space="preserve">552 места</w:t>
            </w:r>
            <w:r>
              <w:rPr>
                <w:rStyle w:val="863"/>
                <w:b w:val="0"/>
                <w:bCs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Державина, дом 28; зона специализированной общественной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2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объектов: </w:t>
            </w:r>
            <w:r>
              <w:rPr>
                <w:sz w:val="28"/>
                <w:szCs w:val="28"/>
              </w:rPr>
              <w:t xml:space="preserve">объекты для обеспечения жителей поселения услугами бытового обслуживания.</w:t>
            </w:r>
            <w:r>
              <w:rPr>
                <w:sz w:val="28"/>
                <w:szCs w:val="28"/>
              </w:rPr>
            </w:r>
          </w:p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объектов: обеспечение населения МО город Волхов услугами бытового обслуживания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Непроизводственный объект коммунально-бытового обслуживания</w:t>
            </w:r>
            <w:r>
              <w:rPr>
                <w:sz w:val="28"/>
                <w:szCs w:val="28"/>
              </w:rPr>
            </w:r>
          </w:p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(баня), реконструкция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 помывочных мест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Юрия Гагарина, дом 6; многофункциональная общественно-деловая зона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Зоны с особыми условиями использования территорий не устанавливаются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Непроизводственный объект коммунально-бытового обслуживания (баня), реконструкция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помывочных мест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Волховский проспект, дом 1; многофункциональная общественно-деловая зона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Непроизводственный объект коммунально-бытового обслуживания (баня)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  <w:t xml:space="preserve"> помывочных мест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 Лисички; многофункциональная общественно-деловая зона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Непроизводственный объект коммунально-бытового обслуживания (баня)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  <w:t xml:space="preserve"> помывочных мест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Транспортная; многофункциональная общественно-деловая зона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22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объектов: </w:t>
            </w:r>
            <w:r>
              <w:rPr>
                <w:sz w:val="28"/>
                <w:szCs w:val="28"/>
              </w:rPr>
              <w:t xml:space="preserve">объекты для массового отдыха жителей поселения.</w:t>
            </w:r>
            <w:r>
              <w:rPr>
                <w:sz w:val="28"/>
                <w:szCs w:val="28"/>
              </w:rPr>
            </w:r>
          </w:p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объектов: обустройство мест массового отдыха населения МО город Волхов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22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объектов: обустройство мест кратковременного отдыха и пешеходного транзитного движения населения МО город Волхов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массовой околоводной рекреации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Площадь 2,5</w:t>
            </w:r>
            <w:r>
              <w:rPr>
                <w:rStyle w:val="863"/>
                <w:b w:val="0"/>
                <w:sz w:val="28"/>
                <w:szCs w:val="28"/>
              </w:rPr>
              <w:t xml:space="preserve">0</w:t>
            </w:r>
            <w:r>
              <w:rPr>
                <w:rStyle w:val="863"/>
                <w:b w:val="0"/>
                <w:sz w:val="28"/>
                <w:szCs w:val="28"/>
              </w:rPr>
              <w:t xml:space="preserve"> га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rStyle w:val="863"/>
                <w:b w:val="0"/>
                <w:sz w:val="28"/>
                <w:szCs w:val="28"/>
              </w:rPr>
              <w:t xml:space="preserve">Микрорайон Халтурино, в районе улицы Декабристов; </w:t>
            </w:r>
            <w:r>
              <w:rPr>
                <w:sz w:val="28"/>
                <w:szCs w:val="28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Зоны с особыми условиями использования территорий не устанавливаются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Пешеходная зона (б</w:t>
            </w:r>
            <w:r>
              <w:rPr>
                <w:sz w:val="28"/>
                <w:szCs w:val="28"/>
              </w:rPr>
              <w:t xml:space="preserve">ульвар</w:t>
            </w:r>
            <w:r>
              <w:rPr>
                <w:sz w:val="28"/>
                <w:szCs w:val="28"/>
              </w:rPr>
              <w:t xml:space="preserve">), реконструкция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0,68 га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Бульвар Чайковского</w:t>
            </w:r>
            <w:r>
              <w:rPr>
                <w:rStyle w:val="863"/>
                <w:b w:val="0"/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0,35 га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дома 7 по улице Фрунзе</w:t>
            </w:r>
            <w:r>
              <w:rPr>
                <w:rStyle w:val="863"/>
                <w:b w:val="0"/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зона озелененных территорий общего пользования (парки, сады, скверы, бульвары)</w:t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rStyle w:val="863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rStyle w:val="863"/>
                <w:b w:val="0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5.4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6,50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Территория, ограниченная улицей Юрия Гагарина, улицей Нахимова, улицей Красноармейская, Новоладожским шоссе; зона озелененных территорий общего пользования (парки, сады, скверы, бульвары)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5.5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6,00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Территория, ограниченная улицей Державина, улицей Нахимова, зоной индивидуальной жилой застройки; зона озелененных территорий общего пользования (парки, сады, скверы, бульвары)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5.6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</w:t>
            </w:r>
            <w:r>
              <w:rPr>
                <w:sz w:val="28"/>
                <w:szCs w:val="28"/>
              </w:rPr>
              <w:t xml:space="preserve"> (реконструкция)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1,20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Территория, ограниченная Волховским проспектом, Кировским проспектом, улицей Пирогова, улицей Марата; зона озелененных территорий общего пользования (парки, сады, скверы, бульвары)</w:t>
            </w: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vMerge w:val="continue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3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left"/>
              <w:rPr>
                <w:bCs/>
              </w:rPr>
            </w:pPr>
            <w:r>
              <w:rPr>
                <w:sz w:val="28"/>
                <w:szCs w:val="28"/>
              </w:rPr>
              <w:t xml:space="preserve">Вид объектов: места захоронения</w:t>
            </w:r>
            <w:r>
              <w:rPr>
                <w:bCs/>
              </w:rPr>
            </w:r>
          </w:p>
        </w:tc>
      </w:tr>
      <w:tr>
        <w:tblPrEx/>
        <w:trPr>
          <w:cantSplit/>
          <w:jc w:val="center"/>
          <w:trHeight w:val="63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объектов: обеспечение и содержание мест погребения на территории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Кладбище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19,99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Левобережная часть МО город Волхов, в 300 м к северу от существующего кладбища в микрорайоне Труфаново; зона кладбищ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Санитарно-защитная зона 300 м (в соответствии с СанПиН 2.2.1/2.1.1.1200-03)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Кладбище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12,37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Левобережная часть города Волхов, в 430 м к югу от ул. Ленинградская; зона кладбищ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Санитарно-защитная зона 300 м (в соответствии с СанПиН 2.2.1/2.1.1.1200-03)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74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3166" w:type="dxa"/>
            <w:textDirection w:val="lrTb"/>
            <w:noWrap w:val="false"/>
          </w:tcPr>
          <w:p>
            <w:pPr>
              <w:pStyle w:val="8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Кладбище</w:t>
            </w:r>
            <w:r>
              <w:rPr>
                <w:sz w:val="28"/>
                <w:szCs w:val="28"/>
              </w:rPr>
            </w:r>
          </w:p>
        </w:tc>
        <w:tc>
          <w:tcPr>
            <w:tcW w:w="31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7,66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511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Левобережная часть МО город Волхов, в 50-100 м к юго-востоку от существующего кладбища в микрорайоне Труфаново; зона кладбищ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Санитарно-защитная зона 100 м (в соответствии с СанПиН 2.2.1/2.1.1.1200-03)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20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</w:t>
            </w:r>
            <w:r>
              <w:rPr>
                <w:sz w:val="28"/>
                <w:szCs w:val="28"/>
              </w:rPr>
              <w:t xml:space="preserve">, относящиеся к областям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электро-, тепло-, газо- и водоснабжения населения, водоотведения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20"/>
        </w:trPr>
        <w:tc>
          <w:tcPr>
            <w:shd w:val="clear" w:color="auto" w:fill="auto"/>
            <w:tcW w:w="798" w:type="dxa"/>
            <w:textDirection w:val="lrTb"/>
            <w:noWrap w:val="false"/>
          </w:tcPr>
          <w:p>
            <w:pPr>
              <w:pStyle w:val="814"/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376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муниципального образования город Волхов Волховского муниципального района Ленинградской области требуется размещение планируемых объектов местного значения поселения, относящихся к областям электро-, тепло-, </w:t>
            </w:r>
            <w:r>
              <w:rPr>
                <w:sz w:val="28"/>
                <w:szCs w:val="28"/>
              </w:rPr>
              <w:t xml:space="preserve">газо- и водоснабжения населения, водоотведения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Сведения о потребности в объектах местного значения поселения, относящихся к областям электро-, тепло-, газо-, водоснабжения населения и водоотведения: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 Объекты в области электроснабжения населения: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трансформаторных подстанций;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воздушных и кабельных линий электропередачи.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 Объекты в области теплоснабжения населения: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источников тепловой энергии;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источников тепловой энергии;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теплопроводов;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теплопроводов.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 Объекты в области газоснабжения населения: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распределительных газопроводов с пунктами редуцирования газа.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 Объекты в области водоснабжения населения: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водопроводных очистных сооружений;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насосной станции;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водопроводов;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водопроводов.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 Объекты в области водоотведения: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очистных сооружений;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очистных сооружений;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канализационной насосной станции; 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канализационной насосной станции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напорной канализации;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самотечной канализации;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самотечной канализации.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очистных сооружений дождевой канализации;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насосной станции дождевой канализации; 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насосных станций дождевой канализации;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напорной дождевой канализации;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строительство самотечной дождевой канализации;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реконструкция самотечной дождевой канализации.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постановления Правительства Ленинградской области от 07.10.2022 № 711 «Об особенностях содержания генеральных планов поселений, генерального плана городского округа Ленинградской области»</w:t>
            </w:r>
            <w:r>
              <w:rPr>
                <w:sz w:val="28"/>
                <w:szCs w:val="28"/>
              </w:rPr>
              <w:t xml:space="preserve"> (с изменениями)</w:t>
            </w:r>
            <w:r>
              <w:rPr>
                <w:sz w:val="28"/>
                <w:szCs w:val="28"/>
              </w:rPr>
              <w:t xml:space="preserve"> сведени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о видах, назначении и наименованиях планируемых для размещения объектов местного значения поселения, относящихся к областям электро-, тепло-, </w:t>
            </w:r>
            <w:r>
              <w:rPr>
                <w:sz w:val="28"/>
                <w:szCs w:val="28"/>
              </w:rPr>
              <w:t xml:space="preserve">газо-, водоснабжения населения</w:t>
            </w:r>
            <w:r>
              <w:rPr>
                <w:sz w:val="28"/>
                <w:szCs w:val="28"/>
              </w:rPr>
              <w:t xml:space="preserve">, водоотведения, об их основных характеристиках, местоположении и сведения о зонах с особыми условиями использований территорий, установление которых требуется в связи с размещением указанных объектов местного значения поселения, приведены в материалах по обоснованию </w:t>
            </w:r>
            <w:r>
              <w:rPr>
                <w:sz w:val="28"/>
                <w:szCs w:val="28"/>
              </w:rPr>
              <w:t xml:space="preserve">изменений в </w:t>
            </w:r>
            <w:r>
              <w:rPr>
                <w:sz w:val="28"/>
                <w:szCs w:val="28"/>
              </w:rPr>
              <w:t xml:space="preserve">генеральн</w:t>
            </w:r>
            <w:r>
              <w:rPr>
                <w:sz w:val="28"/>
                <w:szCs w:val="28"/>
              </w:rPr>
              <w:t xml:space="preserve">ый</w:t>
            </w:r>
            <w:r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 xml:space="preserve"> (в предварительных предложени</w:t>
            </w:r>
            <w:r>
              <w:rPr>
                <w:sz w:val="28"/>
                <w:szCs w:val="28"/>
              </w:rPr>
              <w:t xml:space="preserve">ях</w:t>
            </w:r>
            <w:r>
              <w:rPr>
                <w:sz w:val="28"/>
                <w:szCs w:val="28"/>
              </w:rPr>
              <w:t xml:space="preserve"> о составе объектов электро-, тепло-, </w:t>
            </w:r>
            <w:r>
              <w:rPr>
                <w:sz w:val="28"/>
                <w:szCs w:val="28"/>
              </w:rPr>
              <w:t xml:space="preserve">газо- и водоснабжения населения, водоотведения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этим, на основании постановления Правительства Ленинградской области от 07.10.2022 № 711 «Об особенностях со</w:t>
            </w:r>
            <w:r>
              <w:rPr>
                <w:sz w:val="28"/>
                <w:szCs w:val="28"/>
              </w:rPr>
              <w:t xml:space="preserve">держания генеральных планов поселений, генерального плана городского округа Ленинградской области» (с изменениями), изменения в генеральный план не содержит карту планируемого размещения объектов местного значения, относящихся к областям электро-, тепло-, </w:t>
            </w:r>
            <w:r>
              <w:rPr>
                <w:sz w:val="28"/>
                <w:szCs w:val="28"/>
              </w:rPr>
              <w:t xml:space="preserve">газо- и водоснабжения населения, водоотведения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r>
        <w:rPr>
          <w:caps/>
          <w:sz w:val="2"/>
          <w:szCs w:val="2"/>
        </w:rPr>
      </w:r>
    </w:p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r>
        <w:rPr>
          <w:caps/>
          <w:sz w:val="2"/>
          <w:szCs w:val="2"/>
        </w:rPr>
      </w:r>
    </w:p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r>
        <w:rPr>
          <w:caps/>
          <w:sz w:val="2"/>
          <w:szCs w:val="2"/>
        </w:rPr>
      </w:r>
    </w:p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r>
        <w:rPr>
          <w:caps/>
          <w:sz w:val="2"/>
          <w:szCs w:val="2"/>
        </w:rPr>
      </w:r>
    </w:p>
    <w:p>
      <w:pPr>
        <w:jc w:val="center"/>
        <w:rPr>
          <w:caps/>
          <w:sz w:val="2"/>
          <w:szCs w:val="2"/>
        </w:rPr>
      </w:pPr>
      <w:r>
        <w:rPr>
          <w:caps/>
          <w:sz w:val="2"/>
          <w:szCs w:val="2"/>
        </w:rPr>
      </w:r>
      <w:bookmarkEnd w:id="6"/>
      <w:bookmarkEnd w:id="7"/>
      <w:r>
        <w:rPr>
          <w:caps/>
          <w:sz w:val="2"/>
          <w:szCs w:val="2"/>
        </w:rPr>
      </w:r>
    </w:p>
    <w:p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br w:type="page" w:clear="all"/>
      </w:r>
      <w:r>
        <w:rPr>
          <w:caps/>
          <w:sz w:val="28"/>
          <w:szCs w:val="28"/>
        </w:rPr>
        <w:t xml:space="preserve">2</w:t>
      </w:r>
      <w:r>
        <w:rPr>
          <w:caps/>
          <w:sz w:val="28"/>
          <w:szCs w:val="28"/>
        </w:rPr>
        <w:t xml:space="preserve">. </w:t>
      </w:r>
      <w:bookmarkStart w:id="8" w:name="_Toc449357819"/>
      <w:r/>
      <w:bookmarkStart w:id="9" w:name="_Toc455752096"/>
      <w:r>
        <w:rPr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8"/>
      <w:r/>
      <w:bookmarkEnd w:id="9"/>
      <w:r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3969"/>
        <w:gridCol w:w="1559"/>
        <w:gridCol w:w="6521"/>
      </w:tblGrid>
      <w:tr>
        <w:tblPrEx/>
        <w:trPr>
          <w:jc w:val="center"/>
          <w:trHeight w:val="6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3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функциональной зоны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Индекс зоны</w:t>
            </w:r>
            <w:r>
              <w:rPr>
                <w:rStyle w:val="903"/>
                <w:bCs/>
                <w:sz w:val="28"/>
                <w:szCs w:val="28"/>
              </w:rPr>
              <w:footnoteReference w:id="6"/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Параметры функциональной зоны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21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планируемых объектах федерального значения, объектах регионального значения, объектах местного значения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  <w:trHeight w:val="9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3" w:type="dxa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параметра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Количественный показатель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521" w:type="dxa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3969"/>
        <w:gridCol w:w="1559"/>
        <w:gridCol w:w="6521"/>
      </w:tblGrid>
      <w:tr>
        <w:tblPrEx/>
        <w:trPr>
          <w:cantSplit/>
          <w:jc w:val="center"/>
          <w:trHeight w:val="267"/>
          <w:tblHeader/>
        </w:trPr>
        <w:tc>
          <w:tcPr>
            <w:tcW w:w="226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застройки индивидуальными жилыми домами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Ж.1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87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95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tabs>
                <w:tab w:val="left" w:pos="85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Объекты регионального значения: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85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туристско-рекреационная зона «Волховская-1»;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85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туристско-рекреационная зона «Волховская-2».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85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этажа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застройки малоэтажными жилыми домами (до 4 этажей, включая мансардный)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Ж.2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Объект регионального значения: туристско-рекреационная зона «Волховская-2».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Объект местного значения муниципального района: межпоселенческая библиотека с юношеским отделом.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Планируемых объектов федерального значения, объектов местного значения поселения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этажа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застройки среднеэтажными жилыми домами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 5 до 8 этажей, включая мансардный)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Ж.3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Планируемых объектов федерального значения, объектов регионального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этажей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15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10"/>
        </w:trPr>
        <w:tc>
          <w:tcPr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застройки многоэтажными жилыми домами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(9 этажей и более)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Ж.4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restart"/>
            <w:textDirection w:val="lrTb"/>
            <w:noWrap w:val="false"/>
          </w:tcPr>
          <w:p>
            <w:pPr>
              <w:tabs>
                <w:tab w:val="left" w:pos="13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Планируемых объектов федерального значения, объектов регионального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15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этажей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15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15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Многофункциональная общественно-деловая зона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1.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1.1. туристско-рекреационная зона «Волховская-1»;</w:t>
            </w:r>
            <w:r>
              <w:rPr>
                <w:sz w:val="28"/>
                <w:szCs w:val="28"/>
                <w:lang w:bidi="he-IL"/>
              </w:rPr>
              <w:br/>
              <w:t xml:space="preserve">1.2.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2. Объекты местного значения поселения:</w:t>
            </w:r>
            <w:r>
              <w:rPr>
                <w:sz w:val="28"/>
                <w:szCs w:val="28"/>
                <w:lang w:bidi="he-IL"/>
              </w:rPr>
              <w:br/>
              <w:t xml:space="preserve">2.1. Спортивные залы в составе </w:t>
            </w:r>
            <w:r>
              <w:rPr>
                <w:sz w:val="28"/>
                <w:szCs w:val="28"/>
                <w:lang w:bidi="he-IL"/>
              </w:rPr>
              <w:t xml:space="preserve">многофункционального торгового центра;</w:t>
            </w:r>
            <w:r>
              <w:rPr>
                <w:sz w:val="28"/>
                <w:szCs w:val="28"/>
                <w:lang w:bidi="he-IL"/>
              </w:rPr>
              <w:br/>
              <w:t xml:space="preserve">2.2. физкультурно-оздоровительный комплекс;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pStyle w:val="882"/>
              <w:jc w:val="left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2.3. непроизводственный объект коммунально-бытового обслуживания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(баня);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pStyle w:val="882"/>
              <w:jc w:val="left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2.4. непроизводственный объект коммунально-бытового обслуживания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(баня);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pStyle w:val="882"/>
              <w:jc w:val="left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2.5. непроизводственный объект коммунально-бытового обслуживания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(баня), реконструкция;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pStyle w:val="882"/>
              <w:jc w:val="left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2.6. непроизводственный объект коммунально-бытового обслуживания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(баня), реконструкция.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муниципального района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этажей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специализированной общественной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1.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1.1. туристско-рекреационная зона «Волховская-1»;</w:t>
            </w:r>
            <w:r>
              <w:rPr>
                <w:sz w:val="28"/>
                <w:szCs w:val="28"/>
                <w:lang w:bidi="he-IL"/>
              </w:rPr>
              <w:br/>
              <w:t xml:space="preserve">1.2.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2. Объекты местного значения поселения:</w:t>
            </w:r>
            <w:r>
              <w:rPr>
                <w:sz w:val="28"/>
                <w:szCs w:val="28"/>
                <w:lang w:bidi="he-IL"/>
              </w:rPr>
              <w:br/>
              <w:t xml:space="preserve">2.1. физкультурно-оздоровительный комплекс с </w:t>
            </w:r>
            <w:r>
              <w:rPr>
                <w:sz w:val="28"/>
                <w:szCs w:val="28"/>
                <w:lang w:bidi="he-IL"/>
              </w:rPr>
              <w:t xml:space="preserve">бассейном;</w:t>
            </w:r>
            <w:r>
              <w:rPr>
                <w:sz w:val="28"/>
                <w:szCs w:val="28"/>
                <w:lang w:bidi="he-IL"/>
              </w:rPr>
              <w:br/>
              <w:t xml:space="preserve">2.2. физкультурно-оздоровительный комплекс с бассейном;</w:t>
            </w:r>
            <w:r>
              <w:rPr>
                <w:sz w:val="28"/>
                <w:szCs w:val="28"/>
                <w:lang w:bidi="he-IL"/>
              </w:rPr>
              <w:br/>
              <w:t xml:space="preserve">2.3. физкультурно-оздоровительный комплекс;</w:t>
            </w:r>
            <w:r>
              <w:rPr>
                <w:sz w:val="28"/>
                <w:szCs w:val="28"/>
                <w:lang w:bidi="he-IL"/>
              </w:rPr>
              <w:br/>
              <w:t xml:space="preserve">2.4. объект культурно-досугового (клубного) типа, реконструкция;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2.5. объект культурно-досугового (клубного) типа, реконструкция.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муниципального района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этажей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1053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Производственная зона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 регионального значения: туристско-рекреационная зона «Волховская-1».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класс опасности в соответствии с санитарной классификацией предприятий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класс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22"/>
        </w:trPr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Планируемых объектов федерального значения, объектов регионального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класс опасности в соответствии с санитарной классификацией предприятий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класс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22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89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1.1. индустриальный парк «Мурманские ворота - 1»;</w:t>
            </w:r>
            <w:r>
              <w:rPr>
                <w:sz w:val="28"/>
                <w:szCs w:val="28"/>
                <w:lang w:bidi="he-IL"/>
              </w:rPr>
              <w:br/>
              <w:t xml:space="preserve">1.2. индустриальный парк «Мурманские ворота - 2»;</w:t>
            </w:r>
            <w:r>
              <w:rPr>
                <w:sz w:val="28"/>
                <w:szCs w:val="28"/>
                <w:lang w:bidi="he-IL"/>
              </w:rPr>
              <w:br/>
              <w:t xml:space="preserve">1.3.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класс опасности в соответствии с санитарной классификацией предприятий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 класс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33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1.1. Туристско-рекреационная зона «Волховская-1»;</w:t>
            </w:r>
            <w:r>
              <w:rPr>
                <w:sz w:val="28"/>
                <w:szCs w:val="28"/>
                <w:lang w:bidi="he-IL"/>
              </w:rPr>
              <w:br/>
              <w:t xml:space="preserve">1.2.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класс опасности в соответствии с санитарной классификацией предприятий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 класс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Коммунально-складская зона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1.1. туристско-рекреационная зона «Волховская-1»;</w:t>
            </w:r>
            <w:r>
              <w:rPr>
                <w:sz w:val="28"/>
                <w:szCs w:val="28"/>
                <w:lang w:bidi="he-IL"/>
              </w:rPr>
              <w:br/>
              <w:t xml:space="preserve">1.2.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класс опасности в соответствии с санитарной классификацией предприятий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 класс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инженерной инфраструктуры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44,4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 федерального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1.1. комплексная реконструкция гидротехнических сооружений глубоководной системы с целью повышения комплексной безопасности и устойчивости транспортной</w:t>
            </w:r>
            <w:r>
              <w:rPr>
                <w:sz w:val="28"/>
                <w:szCs w:val="28"/>
                <w:lang w:bidi="he-IL"/>
              </w:rPr>
              <w:t xml:space="preserve"> системы в европейской части Российской Федерации, повышения уровня безопасности судоходных гидротехнических сооружений и доведения их технического состояния до уровня, соответствующего требованиям, и создания сбалансированной инфраструктуры водных путей. </w:t>
            </w:r>
            <w:r>
              <w:rPr>
                <w:sz w:val="28"/>
                <w:szCs w:val="28"/>
                <w:lang w:bidi="he-IL"/>
              </w:rPr>
              <w:t xml:space="preserve">В составе комплексной реконструкции глубоководной системы реализуется 8 комплексных проектов по бассейнам, включающих реконструкцию гидроузлов в составе Волго-Балтийского водного пути, в том числе в границах МО город Волхов: Волховский шлюз (город Волхов).</w:t>
            </w:r>
            <w:r>
              <w:rPr>
                <w:sz w:val="28"/>
                <w:szCs w:val="28"/>
                <w:lang w:bidi="he-IL"/>
              </w:rPr>
              <w:br/>
              <w:t xml:space="preserve">2.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2.1. туристско-рекреационная зона «Волховская-1»;</w:t>
            </w:r>
            <w:r>
              <w:rPr>
                <w:sz w:val="28"/>
                <w:szCs w:val="28"/>
                <w:lang w:bidi="he-IL"/>
              </w:rPr>
              <w:br/>
              <w:t xml:space="preserve">2.2.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428"/>
        </w:trPr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транспортной инфраструктуры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94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 федерального значения: станция Волховстрой 1, реконструкция станции пропускной способностью 273 пары поездов в сутки.</w:t>
            </w:r>
            <w:r>
              <w:rPr>
                <w:sz w:val="28"/>
                <w:szCs w:val="28"/>
                <w:lang w:bidi="he-IL"/>
              </w:rPr>
              <w:br/>
              <w:t xml:space="preserve">2.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2.1. электрическая подстанция «ПС 110 кВ № 499 «Волховстрой-тяговая» (реконструкция);</w:t>
            </w:r>
            <w:r>
              <w:rPr>
                <w:sz w:val="28"/>
                <w:szCs w:val="28"/>
                <w:lang w:bidi="he-IL"/>
              </w:rPr>
              <w:br/>
              <w:t xml:space="preserve">2.3. туристско-рекреационная зона «Волховская-1»;</w:t>
            </w:r>
            <w:r>
              <w:rPr>
                <w:sz w:val="28"/>
                <w:szCs w:val="28"/>
                <w:lang w:bidi="he-IL"/>
              </w:rPr>
              <w:br/>
              <w:t xml:space="preserve">2.4.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3. Объект местного значения муниципального района:</w:t>
            </w:r>
            <w:r>
              <w:rPr>
                <w:sz w:val="28"/>
                <w:szCs w:val="28"/>
                <w:lang w:bidi="he-IL"/>
              </w:rPr>
              <w:br/>
              <w:t xml:space="preserve">3.1. автостанция.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местного значения поселения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сельскохозяйственных угодий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1314,27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 регионального значения: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сельскохозяйственного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СХ.1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161,44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 регионального значения: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садоводства, огородничества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СХ.2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58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Планируемых объектов федерального значения, объектов регионального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этажа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Производственная зона сельскохозяйственных предприятий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СХ.3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22,92 га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Планируемых объектов федерального значения, объектов регионального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этажа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класс опасности в соответствии с санитарной классификацией предприятий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  <w:t xml:space="preserve">V класс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зоны сельскохозяйственного назначения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СХ.4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230,11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 регионального значения: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этажа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0,1 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0,2 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104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озелененных территорий общего пользования (парки, сады, </w:t>
            </w:r>
            <w:r>
              <w:rPr>
                <w:sz w:val="28"/>
                <w:szCs w:val="28"/>
              </w:rPr>
              <w:t xml:space="preserve">скверы, бульвары)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1.1. туристско-рекреационная зона «Волховская-1»;</w:t>
            </w:r>
            <w:r>
              <w:rPr>
                <w:sz w:val="28"/>
                <w:szCs w:val="28"/>
                <w:lang w:bidi="he-IL"/>
              </w:rPr>
              <w:br/>
              <w:t xml:space="preserve">1.2.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2. Объекты местного значения поселения:</w:t>
            </w:r>
            <w:r>
              <w:rPr>
                <w:sz w:val="28"/>
                <w:szCs w:val="28"/>
                <w:lang w:bidi="he-IL"/>
              </w:rPr>
              <w:br/>
              <w:t xml:space="preserve">2.1. место массовой околоводной рекреации;</w:t>
            </w:r>
            <w:r>
              <w:rPr>
                <w:sz w:val="28"/>
                <w:szCs w:val="28"/>
                <w:lang w:bidi="he-IL"/>
              </w:rPr>
              <w:br/>
              <w:t xml:space="preserve">2.2. сквер;</w:t>
            </w:r>
            <w:r>
              <w:rPr>
                <w:sz w:val="28"/>
                <w:szCs w:val="28"/>
                <w:lang w:bidi="he-IL"/>
              </w:rPr>
              <w:br/>
            </w:r>
            <w:r>
              <w:rPr>
                <w:sz w:val="28"/>
                <w:szCs w:val="28"/>
                <w:lang w:bidi="he-IL"/>
              </w:rPr>
              <w:t xml:space="preserve">2.3. сквер;</w:t>
            </w:r>
            <w:r>
              <w:rPr>
                <w:sz w:val="28"/>
                <w:szCs w:val="28"/>
                <w:lang w:bidi="he-IL"/>
              </w:rPr>
              <w:br/>
              <w:t xml:space="preserve">2.4. сквер;</w:t>
            </w:r>
            <w:r>
              <w:rPr>
                <w:sz w:val="28"/>
                <w:szCs w:val="28"/>
                <w:lang w:bidi="he-IL"/>
              </w:rPr>
              <w:br/>
              <w:t xml:space="preserve">2.5. сквер (реконструкция);</w:t>
            </w:r>
            <w:r>
              <w:rPr>
                <w:sz w:val="28"/>
                <w:szCs w:val="28"/>
                <w:lang w:bidi="he-IL"/>
              </w:rPr>
              <w:br/>
              <w:t xml:space="preserve">2.6. пешеходная зона (бульвар), реконструкция.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регионального значения, объектов местного значения муниципального района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1545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Минимально допустимая доля зеленых насаждений в площади озелененных территорий общего пользования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70 %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22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этаж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1612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0,1 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отдыха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8,64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 регионального значения: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2. Объект местного значения муниципального района:</w:t>
            </w:r>
            <w:r>
              <w:rPr>
                <w:sz w:val="28"/>
                <w:szCs w:val="28"/>
                <w:lang w:bidi="he-IL"/>
              </w:rPr>
              <w:br/>
              <w:t xml:space="preserve">2.1. молодежный центр.</w:t>
            </w:r>
            <w:r>
              <w:rPr>
                <w:sz w:val="28"/>
                <w:szCs w:val="28"/>
                <w:lang w:bidi="he-IL"/>
              </w:rPr>
              <w:br/>
              <w:t xml:space="preserve">3. Объект местного значения поселения:</w:t>
            </w:r>
            <w:r>
              <w:rPr>
                <w:sz w:val="28"/>
                <w:szCs w:val="28"/>
                <w:lang w:bidi="he-IL"/>
              </w:rPr>
              <w:br/>
              <w:t xml:space="preserve">3.1. объект культурно-просветительного назначения (лекторий, выставочный зал).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этажа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727"/>
        </w:trPr>
        <w:tc>
          <w:tcPr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плотности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лесов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801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Планируемых объектов федерального значения, объектов регионального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717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кладбищ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72,92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1. Объект регионального значения: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2. Объекты местного значения поселения:</w:t>
            </w:r>
            <w:r>
              <w:rPr>
                <w:sz w:val="28"/>
                <w:szCs w:val="28"/>
                <w:lang w:bidi="he-IL"/>
              </w:rPr>
              <w:br/>
              <w:t xml:space="preserve">2.1. кладбище;</w:t>
            </w:r>
            <w:r>
              <w:rPr>
                <w:sz w:val="28"/>
                <w:szCs w:val="28"/>
                <w:lang w:bidi="he-IL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2.2. кладбище;</w:t>
            </w:r>
            <w:r>
              <w:rPr>
                <w:sz w:val="28"/>
                <w:szCs w:val="28"/>
                <w:lang w:bidi="he-IL"/>
              </w:rPr>
              <w:br/>
              <w:t xml:space="preserve">2.3. кладбище.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муниципального района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этажа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654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складирования и захоронения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428,15 га</w:t>
            </w:r>
            <w:r>
              <w:rPr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Планируемых объектов федерального значения, объектов регионального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озелененных территорий специального назначения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704,9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1. Объекты регионального значения:</w:t>
            </w:r>
            <w:r>
              <w:rPr>
                <w:sz w:val="28"/>
                <w:szCs w:val="28"/>
                <w:lang w:bidi="he-IL"/>
              </w:rPr>
              <w:br/>
              <w:t xml:space="preserve">1.1. туристско-рекреационная зона «Волховская-1»;</w:t>
            </w:r>
            <w:r>
              <w:rPr>
                <w:sz w:val="28"/>
                <w:szCs w:val="28"/>
                <w:lang w:bidi="he-IL"/>
              </w:rPr>
              <w:br/>
              <w:t xml:space="preserve">1.2. туристско-рекреационная зона «Волховская-2».</w:t>
            </w:r>
            <w:r>
              <w:rPr>
                <w:sz w:val="28"/>
                <w:szCs w:val="28"/>
                <w:lang w:bidi="he-IL"/>
              </w:rPr>
              <w:br/>
              <w:t xml:space="preserve">2. Объект местного значения муниципального района:</w:t>
            </w:r>
            <w:r>
              <w:rPr>
                <w:sz w:val="28"/>
                <w:szCs w:val="28"/>
                <w:lang w:bidi="he-IL"/>
              </w:rPr>
              <w:br/>
              <w:t xml:space="preserve">рекультивация свалки.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поселения не предусмотрено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этажность зданий, строений,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этаж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00"/>
        </w:trPr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коэффициент застройки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61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акваторий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88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Объект регионального значения: туристско-рекреационная зона «Волховская-1».</w:t>
            </w:r>
            <w:r>
              <w:rPr>
                <w:sz w:val="28"/>
                <w:szCs w:val="28"/>
                <w:lang w:bidi="he-IL"/>
              </w:rPr>
              <w:br/>
              <w:t xml:space="preserve">Планируемых объектов федерального значения, объектов местного значения не предусмотрено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8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spacing w:before="0"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footerReference w:type="default" r:id="rId10"/>
      <w:footerReference w:type="first" r:id="rId11"/>
      <w:footnotePr/>
      <w:endnotePr/>
      <w:type w:val="nextPage"/>
      <w:pgSz w:w="16838" w:h="11906" w:orient="landscape"/>
      <w:pgMar w:top="1134" w:right="1134" w:bottom="567" w:left="1134" w:header="568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1"/>
        <w:jc w:val="both"/>
        <w:rPr>
          <w:sz w:val="28"/>
          <w:szCs w:val="28"/>
        </w:rPr>
      </w:pPr>
      <w:r>
        <w:rPr>
          <w:rStyle w:val="903"/>
          <w:sz w:val="28"/>
          <w:szCs w:val="28"/>
        </w:rPr>
        <w:footnoteRef/>
      </w:r>
      <w:r>
        <w:rPr>
          <w:sz w:val="28"/>
          <w:szCs w:val="28"/>
        </w:rPr>
        <w:t xml:space="preserve"> Зоны указываются в случае, если установление таких зон требуется в связи с размещением объектов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</w:footnote>
  <w:footnote w:id="3">
    <w:p>
      <w:pPr>
        <w:pStyle w:val="901"/>
        <w:jc w:val="both"/>
        <w:rPr>
          <w:sz w:val="24"/>
          <w:szCs w:val="24"/>
        </w:rPr>
      </w:pPr>
      <w:r>
        <w:rPr>
          <w:rStyle w:val="903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рассировка планируем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для размещения </w:t>
      </w:r>
      <w:r>
        <w:rPr>
          <w:sz w:val="28"/>
          <w:szCs w:val="28"/>
        </w:rPr>
        <w:t xml:space="preserve">автомобильных дорог местного значения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уточняется документаци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по планировке территории или проектной документаци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</w:p>
  </w:footnote>
  <w:footnote w:id="4">
    <w:p>
      <w:pPr>
        <w:pStyle w:val="901"/>
        <w:jc w:val="both"/>
        <w:rPr>
          <w:sz w:val="28"/>
          <w:szCs w:val="28"/>
        </w:rPr>
      </w:pPr>
      <w:r>
        <w:rPr>
          <w:rStyle w:val="903"/>
          <w:sz w:val="28"/>
          <w:szCs w:val="28"/>
        </w:rPr>
        <w:footnoteRef/>
      </w:r>
      <w:r>
        <w:rPr>
          <w:sz w:val="28"/>
          <w:szCs w:val="28"/>
        </w:rPr>
        <w:t xml:space="preserve"> Согласно областному закону от 14.12.2011 № 108-</w:t>
      </w:r>
      <w:r>
        <w:rPr>
          <w:sz w:val="28"/>
          <w:szCs w:val="28"/>
        </w:rPr>
        <w:t xml:space="preserve">оз</w:t>
      </w:r>
      <w:r>
        <w:rPr>
          <w:sz w:val="28"/>
          <w:szCs w:val="28"/>
        </w:rPr>
        <w:t xml:space="preserve"> «Об отдельных вопросах осуществления градостроительной деятельности на территории Ленинградской области» (с последующими изменениями) </w:t>
      </w:r>
      <w:r>
        <w:rPr>
          <w:sz w:val="28"/>
          <w:szCs w:val="28"/>
        </w:rPr>
        <w:t xml:space="preserve">плоскостные спортивные сооружения (спортивные площадки) не входят в перечень объектов местного значения поселения, подлеж</w:t>
      </w:r>
      <w:r>
        <w:rPr>
          <w:sz w:val="28"/>
          <w:szCs w:val="28"/>
        </w:rPr>
        <w:t xml:space="preserve">ащ</w:t>
      </w:r>
      <w:r>
        <w:rPr>
          <w:sz w:val="28"/>
          <w:szCs w:val="28"/>
        </w:rPr>
        <w:t xml:space="preserve">их отображению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генеральн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</w:footnote>
  <w:footnote w:id="5">
    <w:p>
      <w:pPr>
        <w:pStyle w:val="961"/>
        <w:jc w:val="both"/>
        <w:rPr>
          <w:sz w:val="28"/>
        </w:rPr>
      </w:pPr>
      <w:r>
        <w:rPr>
          <w:rStyle w:val="903"/>
          <w:sz w:val="28"/>
          <w:szCs w:val="28"/>
        </w:rPr>
        <w:footnoteRef/>
      </w:r>
      <w:r>
        <w:rPr>
          <w:sz w:val="28"/>
        </w:rPr>
        <w:t xml:space="preserve"> Официальное наименование муниципального образования – муниципальное образование город Волхов Волховского муниципального района Ленинградской области, закреплено Уставом муниципального образования город Волхов Волховского му</w:t>
      </w:r>
      <w:r>
        <w:rPr>
          <w:sz w:val="28"/>
        </w:rPr>
        <w:t xml:space="preserve">ниципального района Ленинградской области (далее – Устав). В соответствии с Уставом сокращенное наименование муниципального образования – МО город Волхов. Здесь и далее по тексту принято сокращенное наименование муниципального образования – МО город Волхов</w:t>
      </w:r>
      <w:r>
        <w:rPr>
          <w:sz w:val="28"/>
        </w:rPr>
      </w:r>
    </w:p>
  </w:footnote>
  <w:footnote w:id="6">
    <w:p>
      <w:pPr>
        <w:pStyle w:val="901"/>
        <w:jc w:val="both"/>
        <w:rPr>
          <w:sz w:val="28"/>
          <w:szCs w:val="28"/>
        </w:rPr>
      </w:pPr>
      <w:r>
        <w:rPr>
          <w:rStyle w:val="903"/>
          <w:sz w:val="28"/>
          <w:szCs w:val="28"/>
        </w:rPr>
        <w:footnoteRef/>
      </w:r>
      <w:r>
        <w:rPr>
          <w:sz w:val="28"/>
          <w:szCs w:val="28"/>
        </w:rPr>
        <w:t xml:space="preserve"> Индекс зоны – буквенно-числовое обозначение функциональной зоны.</w:t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tabs>
        <w:tab w:val="clear" w:pos="4677" w:leader="none"/>
        <w:tab w:val="clear" w:pos="9355" w:leader="none"/>
      </w:tabs>
      <w:framePr w:wrap="auto" w:vAnchor="margin" w:yAlign="inline"/>
    </w:pPr>
    <w:r/>
    <w:sdt>
      <w:sdtPr>
        <w15:appearance w15:val="boundingBox"/>
        <w:id w:val="-1397346678"/>
        <w:docPartObj>
          <w:docPartGallery w:val="Page Numbers (Top of Page)"/>
          <w:docPartUnique w:val="true"/>
        </w:docPartObj>
        <w:rPr/>
      </w:sdt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 xml:space="preserve">2</w:t>
        </w:r>
        <w:r>
          <w:rPr>
            <w:sz w:val="28"/>
            <w:szCs w:val="28"/>
          </w:rPr>
          <w:fldChar w:fldCharType="end"/>
        </w:r>
      </w:sdtContent>
    </w:sdt>
    <w:r/>
    <w:r/>
  </w:p>
  <w:p>
    <w:pPr>
      <w:pStyle w:val="819"/>
      <w:spacing w:after="0"/>
      <w:framePr w:wrap="auto" w:vAnchor="margin" w:yAlign="inline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3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84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pStyle w:val="937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793"/>
      <w:isLgl w:val="false"/>
      <w:suff w:val="tab"/>
      <w:lvlText w:val="%1. 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pStyle w:val="794"/>
      <w:isLgl w:val="false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pStyle w:val="939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93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875"/>
      <w:isLgl w:val="false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877"/>
      <w:isLgl w:val="false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879"/>
      <w:isLgl w:val="false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8">
    <w:multiLevelType w:val="hybridMultilevel"/>
    <w:lvl w:ilvl="0">
      <w:start w:val="1"/>
      <w:numFmt w:val="russianUpper"/>
      <w:pStyle w:val="829"/>
      <w:isLgl w:val="false"/>
      <w:suff w:val="space"/>
      <w:lvlText w:val="Приложение %1"/>
      <w:lvlJc w:val="left"/>
      <w:pPr/>
      <w:rPr>
        <w:rFonts w:hint="default"/>
      </w:rPr>
    </w:lvl>
    <w:lvl w:ilvl="1">
      <w:start w:val="1"/>
      <w:numFmt w:val="decimal"/>
      <w:isLgl w:val="false"/>
      <w:suff w:val="space"/>
      <w:lvlText w:val="%1.%2"/>
      <w:lvlJc w:val="left"/>
      <w:pPr>
        <w:ind w:firstLine="567"/>
      </w:pPr>
      <w:rPr>
        <w:rFonts w:hint="default" w:ascii="Times New Roman" w:hAnsi="Times New Roman" w:cs="Times New Roman"/>
        <w:b/>
        <w:bCs/>
        <w:i w:val="0"/>
        <w:iCs w:val="0"/>
        <w:spacing w:val="0"/>
        <w:position w:val="0"/>
        <w:sz w:val="28"/>
        <w:szCs w:val="28"/>
      </w:rPr>
    </w:lvl>
    <w:lvl w:ilvl="2">
      <w:start w:val="1"/>
      <w:numFmt w:val="decimal"/>
      <w:isLgl w:val="false"/>
      <w:suff w:val="space"/>
      <w:lvlText w:val="%1.%2.%3"/>
      <w:lvlJc w:val="left"/>
      <w:pPr>
        <w:ind w:firstLine="567"/>
      </w:pPr>
      <w:rPr>
        <w:rFonts w:hint="default" w:ascii="Times New Roman" w:hAnsi="Times New Roman" w:cs="Times New Roman"/>
        <w:b/>
        <w:bCs/>
        <w:i w:val="0"/>
        <w:iCs w:val="0"/>
        <w:color w:val="auto"/>
        <w:sz w:val="26"/>
        <w:szCs w:val="26"/>
      </w:rPr>
    </w:lvl>
    <w:lvl w:ilvl="3">
      <w:start w:val="1"/>
      <w:numFmt w:val="decimal"/>
      <w:isLgl w:val="false"/>
      <w:suff w:val="space"/>
      <w:lvlText w:val="%1.%2.%3.%4"/>
      <w:lvlJc w:val="left"/>
      <w:pPr>
        <w:ind w:firstLine="567"/>
      </w:pPr>
      <w:rPr>
        <w:rFonts w:hint="default" w:ascii="Times New Roman" w:hAnsi="Times New Roman" w:cs="Times New Roman"/>
        <w:b/>
        <w:bCs/>
        <w:i w:val="0"/>
        <w:iCs w:val="0"/>
        <w:color w:val="auto"/>
        <w:spacing w:val="0"/>
        <w:position w:val="0"/>
        <w:sz w:val="24"/>
        <w:szCs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575" w:hanging="1008"/>
        <w:tabs>
          <w:tab w:val="num" w:pos="1575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719" w:hanging="1152"/>
        <w:tabs>
          <w:tab w:val="num" w:pos="1719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63" w:hanging="1296"/>
        <w:tabs>
          <w:tab w:val="num" w:pos="186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007" w:hanging="1440"/>
        <w:tabs>
          <w:tab w:val="num" w:pos="200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51" w:hanging="1584"/>
        <w:tabs>
          <w:tab w:val="num" w:pos="2151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816"/>
      <w:isLgl w:val="false"/>
      <w:suff w:val="space"/>
      <w:lvlText w:val="–"/>
      <w:lvlJc w:val="left"/>
      <w:pPr>
        <w:ind w:firstLine="567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space"/>
      <w:lvlText w:val="–"/>
      <w:lvlJc w:val="left"/>
      <w:pPr>
        <w:ind w:firstLine="567"/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firstLine="567"/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–"/>
      <w:lvlJc w:val="left"/>
      <w:pPr>
        <w:ind w:firstLine="567"/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–"/>
      <w:lvlJc w:val="left"/>
      <w:pPr>
        <w:ind w:firstLine="567"/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–"/>
      <w:lvlJc w:val="left"/>
      <w:pPr>
        <w:ind w:firstLine="567"/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firstLine="567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–"/>
      <w:lvlJc w:val="left"/>
      <w:pPr>
        <w:ind w:firstLine="567"/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firstLine="567"/>
      </w:pPr>
      <w:rPr>
        <w:rFonts w:hint="default" w:ascii="Symbol" w:hAnsi="Symbol" w:cs="Symbol"/>
      </w:rPr>
    </w:lvl>
  </w:abstractNum>
  <w:abstractNum w:abstractNumId="10">
    <w:multiLevelType w:val="hybridMultilevel"/>
    <w:lvl w:ilvl="0">
      <w:start w:val="1"/>
      <w:numFmt w:val="bullet"/>
      <w:pStyle w:val="872"/>
      <w:isLgl w:val="false"/>
      <w:suff w:val="space"/>
      <w:lvlText w:val=""/>
      <w:lvlJc w:val="left"/>
      <w:pPr>
        <w:ind w:left="568"/>
      </w:pPr>
      <w:rPr>
        <w:rFonts w:hint="default" w:ascii="Wingdings" w:hAnsi="Wingdings" w:cs="Wingdings"/>
        <w:color w:val="auto"/>
      </w:rPr>
    </w:lvl>
    <w:lvl w:ilvl="1">
      <w:start w:val="1"/>
      <w:numFmt w:val="bullet"/>
      <w:pStyle w:val="871"/>
      <w:isLgl w:val="false"/>
      <w:suff w:val="space"/>
      <w:lvlText w:val=""/>
      <w:lvlJc w:val="left"/>
      <w:pPr>
        <w:ind w:left="964"/>
      </w:pPr>
      <w:rPr>
        <w:rFonts w:hint="default" w:ascii="Symbol" w:hAnsi="Symbol" w:cs="Symbol"/>
      </w:rPr>
    </w:lvl>
    <w:lvl w:ilvl="2">
      <w:start w:val="1"/>
      <w:numFmt w:val="bullet"/>
      <w:isLgl w:val="false"/>
      <w:suff w:val="space"/>
      <w:lvlText w:val=""/>
      <w:lvlJc w:val="left"/>
      <w:pPr>
        <w:ind w:left="1361"/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–"/>
      <w:lvlJc w:val="left"/>
      <w:pPr>
        <w:ind w:left="1758"/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–"/>
      <w:lvlJc w:val="left"/>
      <w:pPr>
        <w:ind w:left="2155"/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–"/>
      <w:lvlJc w:val="left"/>
      <w:pPr>
        <w:ind w:left="2552"/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2949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–"/>
      <w:lvlJc w:val="left"/>
      <w:pPr>
        <w:ind w:left="3346"/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3743"/>
      </w:pPr>
      <w:rPr>
        <w:rFonts w:hint="default" w:ascii="Symbol" w:hAnsi="Symbol" w:cs="Symbol"/>
      </w:rPr>
    </w:lvl>
  </w:abstractNum>
  <w:abstractNum w:abstractNumId="11">
    <w:multiLevelType w:val="hybridMultilevel"/>
    <w:lvl w:ilvl="0">
      <w:start w:val="1"/>
      <w:numFmt w:val="decimal"/>
      <w:pStyle w:val="944"/>
      <w:isLgl w:val="false"/>
      <w:suff w:val="space"/>
      <w:lvlText w:val="1.%1"/>
      <w:lvlJc w:val="left"/>
      <w:pPr>
        <w:ind w:left="927" w:hanging="360"/>
      </w:pPr>
      <w:rPr>
        <w:rFonts w:hint="default"/>
        <w:b w:val="0"/>
        <w:i/>
        <w:iCs w:val="0"/>
        <w:caps w:val="0"/>
        <w:smallCaps w:val="0"/>
        <w:strike w:val="0"/>
        <w:vanish w:val="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944"/>
      <w:isLgl w:val="false"/>
      <w:suff w:val="space"/>
      <w:lvlText w:val="%1.%2"/>
      <w:lvlJc w:val="left"/>
      <w:pPr>
        <w:ind w:left="851" w:firstLine="0"/>
      </w:pPr>
      <w:rPr>
        <w:rFonts w:hint="default" w:ascii="Times New Roman" w:hAnsi="Times New Roman"/>
        <w:b/>
        <w:i w:val="0"/>
        <w:sz w:val="24"/>
        <w:szCs w:val="24"/>
      </w:rPr>
    </w:lvl>
    <w:lvl w:ilvl="2">
      <w:start w:val="1"/>
      <w:numFmt w:val="decimal"/>
      <w:isLgl w:val="false"/>
      <w:suff w:val="space"/>
      <w:lvlText w:val="%1.%2.%3"/>
      <w:lvlJc w:val="left"/>
      <w:pPr>
        <w:ind w:left="567" w:firstLine="0"/>
      </w:pPr>
      <w:rPr>
        <w:rFonts w:hint="default" w:ascii="Times New Roman" w:hAnsi="Times New Roman"/>
        <w:b/>
        <w:i w:val="0"/>
        <w:sz w:val="24"/>
        <w:szCs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41" w:firstLine="0"/>
        <w:tabs>
          <w:tab w:val="num" w:pos="141" w:leader="none"/>
        </w:tabs>
      </w:pPr>
      <w:rPr>
        <w:rFonts w:hint="default" w:ascii="Times New Roman" w:hAnsi="Times New Roman" w:cs="Times New Roman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1" w:firstLine="0"/>
        <w:tabs>
          <w:tab w:val="num" w:pos="141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1" w:firstLine="0"/>
        <w:tabs>
          <w:tab w:val="num" w:pos="141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1" w:firstLine="0"/>
        <w:tabs>
          <w:tab w:val="num" w:pos="14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1" w:firstLine="0"/>
        <w:tabs>
          <w:tab w:val="num" w:pos="14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1" w:firstLine="0"/>
        <w:tabs>
          <w:tab w:val="num" w:pos="141" w:leader="none"/>
        </w:tabs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39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02"/>
    <w:link w:val="79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02"/>
    <w:link w:val="79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02"/>
    <w:link w:val="79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02"/>
    <w:link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02"/>
    <w:link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0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02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02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02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92"/>
    <w:next w:val="7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02"/>
    <w:link w:val="34"/>
    <w:uiPriority w:val="10"/>
    <w:rPr>
      <w:sz w:val="48"/>
      <w:szCs w:val="48"/>
    </w:rPr>
  </w:style>
  <w:style w:type="character" w:styleId="37">
    <w:name w:val="Subtitle Char"/>
    <w:basedOn w:val="802"/>
    <w:link w:val="940"/>
    <w:uiPriority w:val="11"/>
    <w:rPr>
      <w:sz w:val="24"/>
      <w:szCs w:val="24"/>
    </w:rPr>
  </w:style>
  <w:style w:type="paragraph" w:styleId="38">
    <w:name w:val="Quote"/>
    <w:basedOn w:val="792"/>
    <w:next w:val="7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92"/>
    <w:next w:val="7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02"/>
    <w:link w:val="819"/>
    <w:uiPriority w:val="99"/>
  </w:style>
  <w:style w:type="character" w:styleId="45">
    <w:name w:val="Footer Char"/>
    <w:basedOn w:val="802"/>
    <w:link w:val="857"/>
    <w:uiPriority w:val="99"/>
  </w:style>
  <w:style w:type="character" w:styleId="47">
    <w:name w:val="Caption Char"/>
    <w:basedOn w:val="802"/>
    <w:link w:val="83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8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01"/>
    <w:uiPriority w:val="99"/>
    <w:rPr>
      <w:sz w:val="18"/>
    </w:rPr>
  </w:style>
  <w:style w:type="character" w:styleId="179">
    <w:name w:val="Endnote Text Char"/>
    <w:link w:val="904"/>
    <w:uiPriority w:val="99"/>
    <w:rPr>
      <w:sz w:val="20"/>
    </w:rPr>
  </w:style>
  <w:style w:type="paragraph" w:styleId="191">
    <w:name w:val="table of figures"/>
    <w:basedOn w:val="792"/>
    <w:next w:val="792"/>
    <w:uiPriority w:val="99"/>
    <w:unhideWhenUsed/>
    <w:pPr>
      <w:spacing w:after="0" w:afterAutospacing="0"/>
    </w:pPr>
  </w:style>
  <w:style w:type="paragraph" w:styleId="792" w:default="1">
    <w:name w:val="Normal"/>
    <w:qFormat/>
    <w:rPr>
      <w:sz w:val="24"/>
      <w:szCs w:val="24"/>
    </w:rPr>
  </w:style>
  <w:style w:type="paragraph" w:styleId="793">
    <w:name w:val="Heading 1"/>
    <w:basedOn w:val="792"/>
    <w:next w:val="814"/>
    <w:link w:val="805"/>
    <w:qFormat/>
    <w:pPr>
      <w:numPr>
        <w:ilvl w:val="0"/>
        <w:numId w:val="3"/>
      </w:numPr>
      <w:jc w:val="center"/>
      <w:keepNext/>
      <w:pageBreakBefore/>
      <w:spacing w:before="240" w:after="120"/>
      <w:tabs>
        <w:tab w:val="left" w:pos="851" w:leader="none"/>
      </w:tabs>
      <w:outlineLvl w:val="0"/>
    </w:pPr>
    <w:rPr>
      <w:b/>
      <w:bCs/>
      <w:caps/>
      <w:sz w:val="28"/>
      <w:szCs w:val="28"/>
    </w:rPr>
  </w:style>
  <w:style w:type="paragraph" w:styleId="794">
    <w:name w:val="Heading 2"/>
    <w:basedOn w:val="792"/>
    <w:next w:val="814"/>
    <w:link w:val="806"/>
    <w:uiPriority w:val="9"/>
    <w:qFormat/>
    <w:pPr>
      <w:numPr>
        <w:ilvl w:val="1"/>
        <w:numId w:val="3"/>
      </w:numPr>
      <w:jc w:val="center"/>
      <w:keepNext/>
      <w:spacing w:before="180" w:after="60"/>
      <w:tabs>
        <w:tab w:val="left" w:pos="1134" w:leader="none"/>
        <w:tab w:val="left" w:pos="1276" w:leader="none"/>
      </w:tabs>
      <w:outlineLvl w:val="1"/>
    </w:pPr>
    <w:rPr>
      <w:b/>
      <w:bCs/>
      <w:sz w:val="28"/>
      <w:szCs w:val="28"/>
    </w:rPr>
  </w:style>
  <w:style w:type="paragraph" w:styleId="795">
    <w:name w:val="Heading 3"/>
    <w:basedOn w:val="792"/>
    <w:next w:val="814"/>
    <w:link w:val="807"/>
    <w:uiPriority w:val="9"/>
    <w:qFormat/>
    <w:pPr>
      <w:ind w:left="567"/>
      <w:jc w:val="center"/>
      <w:keepNext/>
      <w:spacing w:before="120" w:after="60"/>
      <w:tabs>
        <w:tab w:val="left" w:pos="1276" w:leader="none"/>
      </w:tabs>
      <w:outlineLvl w:val="2"/>
    </w:pPr>
    <w:rPr>
      <w:rFonts w:ascii="Cambria" w:hAnsi="Cambria"/>
      <w:b/>
      <w:bCs/>
      <w:sz w:val="26"/>
      <w:szCs w:val="26"/>
    </w:rPr>
  </w:style>
  <w:style w:type="paragraph" w:styleId="796">
    <w:name w:val="Heading 4"/>
    <w:basedOn w:val="792"/>
    <w:next w:val="814"/>
    <w:link w:val="808"/>
    <w:uiPriority w:val="9"/>
    <w:qFormat/>
    <w:pPr>
      <w:keepNext/>
      <w:spacing w:before="120" w:after="60"/>
      <w:tabs>
        <w:tab w:val="left" w:pos="1418" w:leader="none"/>
      </w:tabs>
      <w:outlineLvl w:val="3"/>
    </w:pPr>
    <w:rPr>
      <w:rFonts w:ascii="Calibri" w:hAnsi="Calibri"/>
      <w:b/>
      <w:bCs/>
      <w:sz w:val="28"/>
      <w:szCs w:val="28"/>
    </w:rPr>
  </w:style>
  <w:style w:type="paragraph" w:styleId="797">
    <w:name w:val="Heading 5"/>
    <w:basedOn w:val="792"/>
    <w:next w:val="814"/>
    <w:link w:val="809"/>
    <w:uiPriority w:val="9"/>
    <w:qFormat/>
    <w:pPr>
      <w:spacing w:before="240" w:after="60"/>
      <w:tabs>
        <w:tab w:val="left" w:pos="1701" w:leader="none"/>
      </w:tabs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98">
    <w:name w:val="Heading 6"/>
    <w:basedOn w:val="792"/>
    <w:next w:val="792"/>
    <w:link w:val="810"/>
    <w:uiPriority w:val="9"/>
    <w:qFormat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99">
    <w:name w:val="Heading 7"/>
    <w:basedOn w:val="792"/>
    <w:next w:val="792"/>
    <w:link w:val="811"/>
    <w:uiPriority w:val="9"/>
    <w:qFormat/>
    <w:pPr>
      <w:spacing w:before="240" w:after="60"/>
      <w:outlineLvl w:val="6"/>
    </w:pPr>
    <w:rPr>
      <w:rFonts w:ascii="Calibri" w:hAnsi="Calibri"/>
    </w:rPr>
  </w:style>
  <w:style w:type="paragraph" w:styleId="800">
    <w:name w:val="Heading 8"/>
    <w:basedOn w:val="792"/>
    <w:next w:val="792"/>
    <w:link w:val="812"/>
    <w:uiPriority w:val="9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801">
    <w:name w:val="Heading 9"/>
    <w:basedOn w:val="792"/>
    <w:next w:val="792"/>
    <w:link w:val="813"/>
    <w:uiPriority w:val="9"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styleId="802" w:default="1">
    <w:name w:val="Default Paragraph Font"/>
    <w:uiPriority w:val="1"/>
    <w:semiHidden/>
    <w:unhideWhenUsed/>
  </w:style>
  <w:style w:type="table" w:styleId="8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4" w:default="1">
    <w:name w:val="No List"/>
    <w:uiPriority w:val="99"/>
    <w:semiHidden/>
    <w:unhideWhenUsed/>
  </w:style>
  <w:style w:type="character" w:styleId="805" w:customStyle="1">
    <w:name w:val="Заголовок 1 Знак"/>
    <w:link w:val="793"/>
    <w:rPr>
      <w:b/>
      <w:bCs/>
      <w:caps/>
      <w:sz w:val="28"/>
      <w:szCs w:val="28"/>
    </w:rPr>
  </w:style>
  <w:style w:type="character" w:styleId="806" w:customStyle="1">
    <w:name w:val="Заголовок 2 Знак"/>
    <w:link w:val="794"/>
    <w:uiPriority w:val="9"/>
    <w:rPr>
      <w:b/>
      <w:bCs/>
      <w:sz w:val="28"/>
      <w:szCs w:val="28"/>
    </w:rPr>
  </w:style>
  <w:style w:type="character" w:styleId="807" w:customStyle="1">
    <w:name w:val="Заголовок 3 Знак"/>
    <w:link w:val="795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08" w:customStyle="1">
    <w:name w:val="Заголовок 4 Знак"/>
    <w:link w:val="796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09" w:customStyle="1">
    <w:name w:val="Заголовок 5 Знак"/>
    <w:link w:val="797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10" w:customStyle="1">
    <w:name w:val="Заголовок 6 Знак"/>
    <w:link w:val="798"/>
    <w:uiPriority w:val="9"/>
    <w:semiHidden/>
    <w:rPr>
      <w:rFonts w:ascii="Calibri" w:hAnsi="Calibri" w:eastAsia="Times New Roman" w:cs="Times New Roman"/>
      <w:b/>
      <w:bCs/>
    </w:rPr>
  </w:style>
  <w:style w:type="character" w:styleId="811" w:customStyle="1">
    <w:name w:val="Заголовок 7 Знак"/>
    <w:link w:val="799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812" w:customStyle="1">
    <w:name w:val="Заголовок 8 Знак"/>
    <w:link w:val="800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813" w:customStyle="1">
    <w:name w:val="Заголовок 9 Знак"/>
    <w:link w:val="801"/>
    <w:uiPriority w:val="9"/>
    <w:semiHidden/>
    <w:rPr>
      <w:rFonts w:ascii="Cambria" w:hAnsi="Cambria" w:eastAsia="Times New Roman" w:cs="Times New Roman"/>
    </w:rPr>
  </w:style>
  <w:style w:type="paragraph" w:styleId="814" w:customStyle="1">
    <w:name w:val="Абзац"/>
    <w:link w:val="815"/>
    <w:qFormat/>
    <w:pPr>
      <w:ind w:firstLine="567"/>
      <w:jc w:val="both"/>
      <w:spacing w:before="120" w:after="60"/>
    </w:pPr>
    <w:rPr>
      <w:sz w:val="24"/>
      <w:szCs w:val="24"/>
    </w:rPr>
  </w:style>
  <w:style w:type="character" w:styleId="815" w:customStyle="1">
    <w:name w:val="Абзац Знак"/>
    <w:link w:val="814"/>
    <w:rPr>
      <w:sz w:val="24"/>
      <w:szCs w:val="24"/>
      <w:lang w:val="ru-RU" w:eastAsia="ru-RU" w:bidi="ar-SA"/>
    </w:rPr>
  </w:style>
  <w:style w:type="paragraph" w:styleId="816">
    <w:name w:val="List"/>
    <w:basedOn w:val="792"/>
    <w:link w:val="817"/>
    <w:uiPriority w:val="99"/>
    <w:pPr>
      <w:numPr>
        <w:ilvl w:val="0"/>
        <w:numId w:val="1"/>
      </w:numPr>
      <w:jc w:val="both"/>
      <w:spacing w:after="60"/>
    </w:pPr>
  </w:style>
  <w:style w:type="character" w:styleId="817" w:customStyle="1">
    <w:name w:val="Список Знак"/>
    <w:link w:val="816"/>
    <w:uiPriority w:val="99"/>
    <w:rPr>
      <w:sz w:val="24"/>
      <w:szCs w:val="24"/>
    </w:rPr>
  </w:style>
  <w:style w:type="paragraph" w:styleId="818" w:customStyle="1">
    <w:name w:val="Год утверждения"/>
    <w:basedOn w:val="792"/>
    <w:uiPriority w:val="99"/>
    <w:pPr>
      <w:jc w:val="center"/>
    </w:pPr>
    <w:rPr>
      <w:b/>
      <w:bCs/>
      <w:sz w:val="28"/>
      <w:szCs w:val="28"/>
    </w:rPr>
  </w:style>
  <w:style w:type="paragraph" w:styleId="819">
    <w:name w:val="Header"/>
    <w:basedOn w:val="792"/>
    <w:link w:val="820"/>
    <w:uiPriority w:val="99"/>
    <w:pPr>
      <w:jc w:val="center"/>
      <w:spacing w:after="120" w:line="360" w:lineRule="auto"/>
      <w:tabs>
        <w:tab w:val="center" w:pos="4677" w:leader="none"/>
        <w:tab w:val="left" w:pos="9355" w:leader="none"/>
      </w:tabs>
      <w:framePr w:wrap="auto" w:vAnchor="text" w:hAnchor="text" w:y="1"/>
    </w:pPr>
    <w:rPr>
      <w:color w:val="808080"/>
      <w:sz w:val="20"/>
      <w:szCs w:val="20"/>
    </w:rPr>
  </w:style>
  <w:style w:type="character" w:styleId="820" w:customStyle="1">
    <w:name w:val="Верхний колонтитул Знак"/>
    <w:link w:val="819"/>
    <w:uiPriority w:val="99"/>
    <w:rPr>
      <w:color w:val="808080"/>
    </w:rPr>
  </w:style>
  <w:style w:type="paragraph" w:styleId="821">
    <w:name w:val="Balloon Text"/>
    <w:basedOn w:val="792"/>
    <w:link w:val="822"/>
    <w:uiPriority w:val="99"/>
    <w:rPr>
      <w:rFonts w:ascii="Tahoma" w:hAnsi="Tahoma"/>
      <w:sz w:val="16"/>
      <w:szCs w:val="16"/>
    </w:rPr>
  </w:style>
  <w:style w:type="character" w:styleId="822" w:customStyle="1">
    <w:name w:val="Текст выноски Знак"/>
    <w:link w:val="821"/>
    <w:uiPriority w:val="99"/>
    <w:rPr>
      <w:rFonts w:ascii="Tahoma" w:hAnsi="Tahoma" w:cs="Tahoma"/>
      <w:sz w:val="16"/>
      <w:szCs w:val="16"/>
    </w:rPr>
  </w:style>
  <w:style w:type="paragraph" w:styleId="823">
    <w:name w:val="toc 3"/>
    <w:basedOn w:val="792"/>
    <w:next w:val="792"/>
    <w:semiHidden/>
    <w:pPr>
      <w:ind w:left="480"/>
    </w:pPr>
    <w:rPr>
      <w:i/>
      <w:iCs/>
      <w:sz w:val="20"/>
      <w:szCs w:val="20"/>
    </w:rPr>
  </w:style>
  <w:style w:type="paragraph" w:styleId="824" w:customStyle="1">
    <w:name w:val="Пункт 2"/>
    <w:basedOn w:val="794"/>
    <w:uiPriority w:val="99"/>
    <w:pPr>
      <w:jc w:val="both"/>
      <w:keepNext w:val="0"/>
      <w:spacing w:before="120"/>
      <w:tabs>
        <w:tab w:val="clear" w:pos="1276" w:leader="none"/>
      </w:tabs>
    </w:pPr>
    <w:rPr>
      <w:b w:val="0"/>
      <w:bCs w:val="0"/>
      <w:sz w:val="24"/>
      <w:szCs w:val="24"/>
    </w:rPr>
  </w:style>
  <w:style w:type="paragraph" w:styleId="825" w:customStyle="1">
    <w:name w:val="Пункт 3"/>
    <w:basedOn w:val="795"/>
    <w:uiPriority w:val="99"/>
    <w:pPr>
      <w:jc w:val="both"/>
      <w:keepNext w:val="0"/>
    </w:pPr>
    <w:rPr>
      <w:b w:val="0"/>
      <w:bCs w:val="0"/>
    </w:rPr>
  </w:style>
  <w:style w:type="paragraph" w:styleId="826" w:customStyle="1">
    <w:name w:val="Пункт 4"/>
    <w:basedOn w:val="796"/>
    <w:uiPriority w:val="99"/>
    <w:pPr>
      <w:jc w:val="both"/>
      <w:keepNext w:val="0"/>
    </w:pPr>
    <w:rPr>
      <w:b w:val="0"/>
      <w:bCs w:val="0"/>
    </w:rPr>
  </w:style>
  <w:style w:type="paragraph" w:styleId="827" w:customStyle="1">
    <w:name w:val="Пункт 5"/>
    <w:basedOn w:val="797"/>
    <w:link w:val="828"/>
    <w:pPr>
      <w:spacing w:before="60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styleId="828" w:customStyle="1">
    <w:name w:val="Пункт 5 Знак"/>
    <w:link w:val="827"/>
    <w:rPr>
      <w:sz w:val="24"/>
      <w:szCs w:val="24"/>
    </w:rPr>
  </w:style>
  <w:style w:type="paragraph" w:styleId="829" w:customStyle="1">
    <w:name w:val="Приложение"/>
    <w:basedOn w:val="792"/>
    <w:next w:val="792"/>
    <w:uiPriority w:val="99"/>
    <w:pPr>
      <w:numPr>
        <w:ilvl w:val="0"/>
        <w:numId w:val="2"/>
      </w:numPr>
      <w:jc w:val="center"/>
      <w:keepNext/>
      <w:pageBreakBefore/>
      <w:spacing w:before="120" w:after="120"/>
    </w:pPr>
    <w:rPr>
      <w:b/>
      <w:bCs/>
      <w:sz w:val="28"/>
      <w:szCs w:val="28"/>
    </w:rPr>
  </w:style>
  <w:style w:type="paragraph" w:styleId="830" w:customStyle="1">
    <w:name w:val="Оглавление"/>
    <w:link w:val="831"/>
    <w:pPr>
      <w:ind w:left="510"/>
      <w:jc w:val="center"/>
      <w:keepLines/>
      <w:keepNext/>
      <w:spacing w:before="240" w:after="120"/>
      <w:widowControl w:val="off"/>
    </w:pPr>
    <w:rPr>
      <w:b/>
      <w:bCs/>
      <w:caps/>
      <w:sz w:val="28"/>
      <w:szCs w:val="28"/>
    </w:rPr>
  </w:style>
  <w:style w:type="character" w:styleId="831" w:customStyle="1">
    <w:name w:val="Оглавление Знак"/>
    <w:link w:val="830"/>
    <w:rPr>
      <w:b/>
      <w:bCs/>
      <w:caps/>
      <w:sz w:val="28"/>
      <w:szCs w:val="28"/>
      <w:lang w:val="ru-RU" w:eastAsia="ru-RU" w:bidi="ar-SA"/>
    </w:rPr>
  </w:style>
  <w:style w:type="paragraph" w:styleId="832" w:customStyle="1">
    <w:name w:val="Верх. колонт. четн."/>
    <w:basedOn w:val="792"/>
    <w:uiPriority w:val="99"/>
    <w:pPr>
      <w:jc w:val="right"/>
      <w:spacing w:line="240" w:lineRule="exact"/>
      <w:widowControl w:val="off"/>
    </w:pPr>
    <w:rPr>
      <w:rFonts w:ascii="Arial" w:hAnsi="Arial" w:cs="Arial"/>
      <w:b/>
      <w:bCs/>
      <w:i/>
      <w:iCs/>
    </w:rPr>
  </w:style>
  <w:style w:type="paragraph" w:styleId="833" w:customStyle="1">
    <w:name w:val="Верх. колонт. нечет."/>
    <w:basedOn w:val="792"/>
    <w:uiPriority w:val="99"/>
    <w:pPr>
      <w:spacing w:line="240" w:lineRule="exact"/>
      <w:widowControl w:val="off"/>
    </w:pPr>
    <w:rPr>
      <w:rFonts w:ascii="Arial" w:hAnsi="Arial" w:cs="Arial"/>
      <w:b/>
      <w:bCs/>
      <w:i/>
      <w:iCs/>
    </w:rPr>
  </w:style>
  <w:style w:type="paragraph" w:styleId="834">
    <w:name w:val="toc 1"/>
    <w:basedOn w:val="792"/>
    <w:next w:val="792"/>
    <w:uiPriority w:val="39"/>
    <w:pPr>
      <w:spacing w:before="120" w:after="120"/>
    </w:pPr>
    <w:rPr>
      <w:b/>
      <w:bCs/>
      <w:caps/>
    </w:rPr>
  </w:style>
  <w:style w:type="paragraph" w:styleId="835">
    <w:name w:val="toc 2"/>
    <w:basedOn w:val="792"/>
    <w:next w:val="792"/>
    <w:uiPriority w:val="39"/>
    <w:pPr>
      <w:ind w:left="240"/>
    </w:pPr>
    <w:rPr>
      <w:smallCaps/>
    </w:rPr>
  </w:style>
  <w:style w:type="paragraph" w:styleId="836">
    <w:name w:val="Caption"/>
    <w:basedOn w:val="792"/>
    <w:next w:val="792"/>
    <w:uiPriority w:val="99"/>
    <w:qFormat/>
    <w:pPr>
      <w:jc w:val="center"/>
      <w:spacing w:before="120" w:after="120"/>
    </w:pPr>
    <w:rPr>
      <w:b/>
      <w:bCs/>
      <w:sz w:val="22"/>
      <w:szCs w:val="22"/>
    </w:rPr>
  </w:style>
  <w:style w:type="paragraph" w:styleId="837" w:customStyle="1">
    <w:name w:val="Таблица_номер_таблицы"/>
    <w:link w:val="838"/>
    <w:uiPriority w:val="99"/>
    <w:pPr>
      <w:jc w:val="right"/>
      <w:keepNext/>
    </w:pPr>
    <w:rPr>
      <w:sz w:val="24"/>
      <w:szCs w:val="24"/>
    </w:rPr>
  </w:style>
  <w:style w:type="character" w:styleId="838" w:customStyle="1">
    <w:name w:val="Таблица_номер_таблицы Знак"/>
    <w:link w:val="837"/>
    <w:uiPriority w:val="99"/>
    <w:rPr>
      <w:sz w:val="24"/>
      <w:szCs w:val="24"/>
      <w:lang w:val="ru-RU" w:eastAsia="ru-RU" w:bidi="ar-SA"/>
    </w:rPr>
  </w:style>
  <w:style w:type="paragraph" w:styleId="839" w:customStyle="1">
    <w:name w:val="Примечания"/>
    <w:basedOn w:val="792"/>
    <w:link w:val="840"/>
    <w:uiPriority w:val="99"/>
    <w:pPr>
      <w:ind w:firstLine="567"/>
      <w:jc w:val="both"/>
      <w:spacing w:before="120"/>
    </w:pPr>
    <w:rPr>
      <w:spacing w:val="80"/>
    </w:rPr>
  </w:style>
  <w:style w:type="character" w:styleId="840" w:customStyle="1">
    <w:name w:val="Примечания Знак1"/>
    <w:link w:val="839"/>
    <w:uiPriority w:val="99"/>
    <w:rPr>
      <w:spacing w:val="80"/>
      <w:sz w:val="24"/>
      <w:szCs w:val="24"/>
      <w:lang w:val="ru-RU" w:eastAsia="ru-RU"/>
    </w:rPr>
  </w:style>
  <w:style w:type="paragraph" w:styleId="841" w:customStyle="1">
    <w:name w:val="Заголовок_подзаголовок_2"/>
    <w:next w:val="814"/>
    <w:link w:val="842"/>
    <w:pPr>
      <w:ind w:left="567"/>
      <w:jc w:val="both"/>
      <w:keepNext/>
      <w:spacing w:before="120" w:after="60"/>
    </w:pPr>
    <w:rPr>
      <w:b/>
      <w:bCs/>
      <w:sz w:val="24"/>
      <w:szCs w:val="24"/>
    </w:rPr>
  </w:style>
  <w:style w:type="character" w:styleId="842" w:customStyle="1">
    <w:name w:val="Заголовок_подзаголовок_2 Знак"/>
    <w:link w:val="841"/>
    <w:rPr>
      <w:b/>
      <w:bCs/>
      <w:sz w:val="24"/>
      <w:szCs w:val="24"/>
      <w:lang w:val="ru-RU" w:eastAsia="ru-RU" w:bidi="ar-SA"/>
    </w:rPr>
  </w:style>
  <w:style w:type="paragraph" w:styleId="843">
    <w:name w:val="toc 4"/>
    <w:basedOn w:val="792"/>
    <w:next w:val="792"/>
    <w:uiPriority w:val="99"/>
    <w:semiHidden/>
    <w:pPr>
      <w:ind w:left="720"/>
    </w:pPr>
    <w:rPr>
      <w:sz w:val="18"/>
      <w:szCs w:val="18"/>
    </w:rPr>
  </w:style>
  <w:style w:type="paragraph" w:styleId="844">
    <w:name w:val="toc 5"/>
    <w:basedOn w:val="792"/>
    <w:next w:val="792"/>
    <w:uiPriority w:val="99"/>
    <w:semiHidden/>
    <w:pPr>
      <w:ind w:left="960"/>
    </w:pPr>
    <w:rPr>
      <w:sz w:val="18"/>
      <w:szCs w:val="18"/>
    </w:rPr>
  </w:style>
  <w:style w:type="paragraph" w:styleId="845">
    <w:name w:val="toc 6"/>
    <w:basedOn w:val="792"/>
    <w:next w:val="792"/>
    <w:uiPriority w:val="99"/>
    <w:semiHidden/>
    <w:pPr>
      <w:ind w:left="1200"/>
    </w:pPr>
    <w:rPr>
      <w:sz w:val="18"/>
      <w:szCs w:val="18"/>
    </w:rPr>
  </w:style>
  <w:style w:type="paragraph" w:styleId="846">
    <w:name w:val="toc 7"/>
    <w:basedOn w:val="792"/>
    <w:next w:val="792"/>
    <w:uiPriority w:val="99"/>
    <w:semiHidden/>
    <w:pPr>
      <w:ind w:left="1440"/>
    </w:pPr>
    <w:rPr>
      <w:sz w:val="18"/>
      <w:szCs w:val="18"/>
    </w:rPr>
  </w:style>
  <w:style w:type="paragraph" w:styleId="847">
    <w:name w:val="toc 8"/>
    <w:basedOn w:val="792"/>
    <w:next w:val="792"/>
    <w:uiPriority w:val="99"/>
    <w:semiHidden/>
    <w:pPr>
      <w:ind w:left="1680"/>
    </w:pPr>
    <w:rPr>
      <w:sz w:val="18"/>
      <w:szCs w:val="18"/>
    </w:rPr>
  </w:style>
  <w:style w:type="paragraph" w:styleId="848">
    <w:name w:val="toc 9"/>
    <w:basedOn w:val="792"/>
    <w:next w:val="792"/>
    <w:uiPriority w:val="99"/>
    <w:semiHidden/>
    <w:pPr>
      <w:ind w:left="1920"/>
    </w:pPr>
    <w:rPr>
      <w:sz w:val="18"/>
      <w:szCs w:val="18"/>
    </w:rPr>
  </w:style>
  <w:style w:type="character" w:styleId="849">
    <w:name w:val="Hyperlink"/>
    <w:uiPriority w:val="99"/>
    <w:rPr>
      <w:color w:val="0000ff"/>
      <w:u w:val="single"/>
    </w:rPr>
  </w:style>
  <w:style w:type="paragraph" w:styleId="850">
    <w:name w:val="Body Text"/>
    <w:basedOn w:val="792"/>
    <w:link w:val="851"/>
    <w:uiPriority w:val="99"/>
    <w:pPr>
      <w:numPr>
        <w:ilvl w:val="12"/>
      </w:numPr>
      <w:ind w:firstLine="567"/>
      <w:jc w:val="both"/>
      <w:spacing w:after="60"/>
    </w:pPr>
  </w:style>
  <w:style w:type="character" w:styleId="851" w:customStyle="1">
    <w:name w:val="Основной текст Знак"/>
    <w:link w:val="850"/>
    <w:uiPriority w:val="99"/>
    <w:rPr>
      <w:sz w:val="24"/>
      <w:szCs w:val="24"/>
      <w:lang w:val="ru-RU" w:eastAsia="ru-RU"/>
    </w:rPr>
  </w:style>
  <w:style w:type="paragraph" w:styleId="852" w:customStyle="1">
    <w:name w:val="Верхняя шапка"/>
    <w:basedOn w:val="792"/>
    <w:uiPriority w:val="99"/>
    <w:pPr>
      <w:jc w:val="center"/>
    </w:pPr>
    <w:rPr>
      <w:b/>
      <w:bCs/>
      <w:sz w:val="28"/>
      <w:szCs w:val="28"/>
    </w:rPr>
  </w:style>
  <w:style w:type="paragraph" w:styleId="853">
    <w:name w:val="Document Map"/>
    <w:basedOn w:val="792"/>
    <w:link w:val="854"/>
    <w:uiPriority w:val="99"/>
    <w:semiHidden/>
    <w:pPr>
      <w:jc w:val="both"/>
      <w:shd w:val="clear" w:color="auto" w:fill="000080"/>
      <w:widowControl w:val="off"/>
    </w:pPr>
    <w:rPr>
      <w:sz w:val="0"/>
      <w:szCs w:val="0"/>
    </w:rPr>
  </w:style>
  <w:style w:type="character" w:styleId="854" w:customStyle="1">
    <w:name w:val="Схема документа Знак"/>
    <w:link w:val="853"/>
    <w:uiPriority w:val="99"/>
    <w:semiHidden/>
    <w:rPr>
      <w:sz w:val="0"/>
      <w:szCs w:val="0"/>
    </w:rPr>
  </w:style>
  <w:style w:type="character" w:styleId="855">
    <w:name w:val="annotation reference"/>
    <w:uiPriority w:val="99"/>
    <w:semiHidden/>
    <w:rPr>
      <w:sz w:val="16"/>
      <w:szCs w:val="16"/>
    </w:rPr>
  </w:style>
  <w:style w:type="paragraph" w:styleId="856" w:customStyle="1">
    <w:name w:val="Обычный 1"/>
    <w:basedOn w:val="792"/>
    <w:next w:val="792"/>
    <w:uiPriority w:val="99"/>
    <w:semiHidden/>
    <w:pPr>
      <w:ind w:left="360" w:hanging="360"/>
      <w:jc w:val="both"/>
      <w:spacing w:before="120"/>
      <w:tabs>
        <w:tab w:val="num" w:pos="360" w:leader="none"/>
      </w:tabs>
    </w:pPr>
  </w:style>
  <w:style w:type="paragraph" w:styleId="857">
    <w:name w:val="Footer"/>
    <w:basedOn w:val="792"/>
    <w:link w:val="858"/>
    <w:uiPriority w:val="99"/>
    <w:pPr>
      <w:jc w:val="center"/>
      <w:spacing w:before="120"/>
      <w:tabs>
        <w:tab w:val="center" w:pos="4677" w:leader="none"/>
        <w:tab w:val="right" w:pos="9355" w:leader="none"/>
      </w:tabs>
    </w:pPr>
  </w:style>
  <w:style w:type="character" w:styleId="858" w:customStyle="1">
    <w:name w:val="Нижний колонтитул Знак"/>
    <w:link w:val="857"/>
    <w:uiPriority w:val="99"/>
    <w:rPr>
      <w:sz w:val="24"/>
      <w:szCs w:val="24"/>
    </w:rPr>
  </w:style>
  <w:style w:type="table" w:styleId="859">
    <w:name w:val="Table Grid"/>
    <w:basedOn w:val="80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rPr>
        <w:tblHeader/>
      </w:trPr>
    </w:tblStylePr>
  </w:style>
  <w:style w:type="character" w:styleId="860">
    <w:name w:val="FollowedHyperlink"/>
    <w:uiPriority w:val="99"/>
    <w:rPr>
      <w:color w:val="800080"/>
      <w:u w:val="single"/>
    </w:rPr>
  </w:style>
  <w:style w:type="paragraph" w:styleId="861" w:customStyle="1">
    <w:name w:val="Обычный влево"/>
    <w:basedOn w:val="856"/>
    <w:uiPriority w:val="99"/>
    <w:pPr>
      <w:ind w:left="0" w:firstLine="0"/>
      <w:jc w:val="left"/>
      <w:spacing w:before="0"/>
      <w:tabs>
        <w:tab w:val="clear" w:pos="360" w:leader="none"/>
      </w:tabs>
    </w:pPr>
  </w:style>
  <w:style w:type="paragraph" w:styleId="862" w:customStyle="1">
    <w:name w:val="Лист согласования"/>
    <w:basedOn w:val="792"/>
    <w:uiPriority w:val="99"/>
    <w:pPr>
      <w:ind w:firstLine="851"/>
      <w:jc w:val="center"/>
    </w:pPr>
    <w:rPr>
      <w:b/>
      <w:bCs/>
    </w:rPr>
  </w:style>
  <w:style w:type="character" w:styleId="863" w:customStyle="1">
    <w:name w:val="Текст_Жирный"/>
    <w:uiPriority w:val="1"/>
    <w:qFormat/>
    <w:rPr>
      <w:rFonts w:ascii="Times New Roman" w:hAnsi="Times New Roman" w:cs="Times New Roman"/>
      <w:b/>
      <w:bCs/>
    </w:rPr>
  </w:style>
  <w:style w:type="character" w:styleId="864" w:customStyle="1">
    <w:name w:val="Текст_Подчеркнутый"/>
    <w:qFormat/>
    <w:rPr>
      <w:rFonts w:ascii="Times New Roman" w:hAnsi="Times New Roman" w:cs="Times New Roman"/>
      <w:u w:val="single"/>
    </w:rPr>
  </w:style>
  <w:style w:type="paragraph" w:styleId="865" w:customStyle="1">
    <w:name w:val="Таблица_название_таблицы"/>
    <w:next w:val="814"/>
    <w:link w:val="866"/>
    <w:qFormat/>
    <w:pPr>
      <w:jc w:val="center"/>
      <w:keepNext/>
      <w:spacing w:after="120"/>
    </w:pPr>
    <w:rPr>
      <w:sz w:val="24"/>
      <w:szCs w:val="24"/>
    </w:rPr>
  </w:style>
  <w:style w:type="character" w:styleId="866" w:customStyle="1">
    <w:name w:val="Таблица_название_таблицы Знак"/>
    <w:link w:val="865"/>
    <w:rPr>
      <w:sz w:val="24"/>
      <w:szCs w:val="24"/>
      <w:lang w:val="ru-RU" w:eastAsia="ru-RU" w:bidi="ar-SA"/>
    </w:rPr>
  </w:style>
  <w:style w:type="paragraph" w:styleId="867" w:customStyle="1">
    <w:name w:val="Заголовок_подзаголовок_1"/>
    <w:next w:val="814"/>
    <w:link w:val="868"/>
    <w:qFormat/>
    <w:pPr>
      <w:ind w:left="567"/>
      <w:jc w:val="both"/>
      <w:keepNext/>
      <w:spacing w:before="120" w:after="60"/>
    </w:pPr>
    <w:rPr>
      <w:b/>
      <w:bCs/>
      <w:sz w:val="24"/>
      <w:szCs w:val="24"/>
      <w:u w:val="single"/>
    </w:rPr>
  </w:style>
  <w:style w:type="character" w:styleId="868" w:customStyle="1">
    <w:name w:val="Заголовок_подзаголовок_1 Знак"/>
    <w:link w:val="867"/>
    <w:rPr>
      <w:b/>
      <w:bCs/>
      <w:sz w:val="24"/>
      <w:szCs w:val="24"/>
      <w:u w:val="single"/>
      <w:lang w:val="ru-RU" w:eastAsia="ru-RU" w:bidi="ar-SA"/>
    </w:rPr>
  </w:style>
  <w:style w:type="paragraph" w:styleId="869" w:customStyle="1">
    <w:name w:val="Заголовок 01"/>
    <w:link w:val="870"/>
    <w:uiPriority w:val="99"/>
    <w:pPr>
      <w:ind w:left="567"/>
      <w:jc w:val="center"/>
      <w:keepNext/>
      <w:pageBreakBefore/>
      <w:spacing w:before="240" w:after="120"/>
    </w:pPr>
    <w:rPr>
      <w:b/>
      <w:bCs/>
      <w:caps/>
      <w:sz w:val="28"/>
      <w:szCs w:val="28"/>
    </w:rPr>
  </w:style>
  <w:style w:type="character" w:styleId="870" w:customStyle="1">
    <w:name w:val="Заголовок 01 Знак"/>
    <w:link w:val="869"/>
    <w:uiPriority w:val="99"/>
    <w:rPr>
      <w:b/>
      <w:bCs/>
      <w:caps/>
      <w:sz w:val="28"/>
      <w:szCs w:val="28"/>
      <w:lang w:val="ru-RU" w:eastAsia="ru-RU" w:bidi="ar-SA"/>
    </w:rPr>
  </w:style>
  <w:style w:type="paragraph" w:styleId="871" w:customStyle="1">
    <w:name w:val="Список_маркерный_2_уровень"/>
    <w:basedOn w:val="872"/>
    <w:link w:val="874"/>
    <w:pPr>
      <w:numPr>
        <w:ilvl w:val="1"/>
      </w:numPr>
    </w:pPr>
  </w:style>
  <w:style w:type="paragraph" w:styleId="872" w:customStyle="1">
    <w:name w:val="Список_маркерный_1_уровень"/>
    <w:link w:val="873"/>
    <w:qFormat/>
    <w:pPr>
      <w:numPr>
        <w:ilvl w:val="0"/>
        <w:numId w:val="4"/>
      </w:numPr>
      <w:jc w:val="both"/>
      <w:spacing w:before="60" w:after="100"/>
    </w:pPr>
    <w:rPr>
      <w:sz w:val="24"/>
      <w:szCs w:val="24"/>
    </w:rPr>
  </w:style>
  <w:style w:type="character" w:styleId="873" w:customStyle="1">
    <w:name w:val="Список_маркерный_1_уровень Знак"/>
    <w:link w:val="872"/>
    <w:rPr>
      <w:sz w:val="24"/>
      <w:szCs w:val="24"/>
      <w:lang w:bidi="ar-SA"/>
    </w:rPr>
  </w:style>
  <w:style w:type="character" w:styleId="874" w:customStyle="1">
    <w:name w:val="Список_маркерный_2_уровень Знак"/>
    <w:link w:val="871"/>
    <w:rPr>
      <w:sz w:val="24"/>
      <w:szCs w:val="24"/>
    </w:rPr>
  </w:style>
  <w:style w:type="paragraph" w:styleId="875" w:customStyle="1">
    <w:name w:val="Список_нумерованный_1_уровень"/>
    <w:link w:val="876"/>
    <w:qFormat/>
    <w:pPr>
      <w:numPr>
        <w:ilvl w:val="0"/>
        <w:numId w:val="5"/>
      </w:numPr>
      <w:jc w:val="both"/>
      <w:spacing w:before="60" w:after="100"/>
    </w:pPr>
    <w:rPr>
      <w:sz w:val="24"/>
      <w:szCs w:val="24"/>
    </w:rPr>
  </w:style>
  <w:style w:type="character" w:styleId="876" w:customStyle="1">
    <w:name w:val="Список_нумерованный_1_уровень Знак"/>
    <w:link w:val="875"/>
    <w:rPr>
      <w:sz w:val="24"/>
      <w:szCs w:val="24"/>
      <w:lang w:bidi="ar-SA"/>
    </w:rPr>
  </w:style>
  <w:style w:type="paragraph" w:styleId="877" w:customStyle="1">
    <w:name w:val="Список_нумерованный_2_уровень"/>
    <w:basedOn w:val="875"/>
    <w:link w:val="878"/>
    <w:qFormat/>
    <w:pPr>
      <w:numPr>
        <w:ilvl w:val="1"/>
      </w:numPr>
      <w:ind w:firstLine="567"/>
    </w:pPr>
  </w:style>
  <w:style w:type="character" w:styleId="878" w:customStyle="1">
    <w:name w:val="Список_нумерованный_2_уровень Знак"/>
    <w:link w:val="877"/>
    <w:rPr>
      <w:sz w:val="24"/>
      <w:szCs w:val="24"/>
    </w:rPr>
  </w:style>
  <w:style w:type="paragraph" w:styleId="879" w:customStyle="1">
    <w:name w:val="Список_нумерованный_3_уровень"/>
    <w:basedOn w:val="875"/>
    <w:link w:val="880"/>
    <w:qFormat/>
    <w:pPr>
      <w:numPr>
        <w:ilvl w:val="2"/>
      </w:numPr>
      <w:ind w:firstLine="567"/>
    </w:pPr>
  </w:style>
  <w:style w:type="character" w:styleId="880" w:customStyle="1">
    <w:name w:val="Список_нумерованный_3_уровень Знак"/>
    <w:link w:val="879"/>
    <w:rPr>
      <w:sz w:val="24"/>
      <w:szCs w:val="24"/>
    </w:rPr>
  </w:style>
  <w:style w:type="character" w:styleId="881" w:customStyle="1">
    <w:name w:val="Текст_Желтый"/>
    <w:uiPriority w:val="1"/>
    <w:qFormat/>
    <w:rPr>
      <w:color w:val="auto"/>
      <w:shd w:val="clear" w:color="auto" w:fill="ffff00"/>
    </w:rPr>
  </w:style>
  <w:style w:type="paragraph" w:styleId="882" w:customStyle="1">
    <w:name w:val="Табличный_таблица_11"/>
    <w:link w:val="883"/>
    <w:qFormat/>
    <w:pPr>
      <w:jc w:val="center"/>
    </w:pPr>
    <w:rPr>
      <w:sz w:val="22"/>
      <w:szCs w:val="22"/>
    </w:rPr>
  </w:style>
  <w:style w:type="character" w:styleId="883" w:customStyle="1">
    <w:name w:val="Табличный_таблица_11 Знак"/>
    <w:link w:val="882"/>
    <w:rPr>
      <w:sz w:val="22"/>
      <w:szCs w:val="22"/>
      <w:lang w:val="ru-RU" w:eastAsia="ru-RU" w:bidi="ar-SA"/>
    </w:rPr>
  </w:style>
  <w:style w:type="paragraph" w:styleId="884" w:customStyle="1">
    <w:name w:val="Табличный_нумерация_11"/>
    <w:link w:val="885"/>
    <w:uiPriority w:val="99"/>
    <w:pPr>
      <w:numPr>
        <w:ilvl w:val="0"/>
        <w:numId w:val="6"/>
      </w:numPr>
      <w:jc w:val="both"/>
    </w:pPr>
    <w:rPr>
      <w:sz w:val="22"/>
      <w:szCs w:val="22"/>
    </w:rPr>
  </w:style>
  <w:style w:type="character" w:styleId="885" w:customStyle="1">
    <w:name w:val="Табличный_нумерация_11 Знак"/>
    <w:link w:val="884"/>
    <w:uiPriority w:val="99"/>
    <w:rPr>
      <w:sz w:val="22"/>
      <w:szCs w:val="22"/>
      <w:lang w:bidi="ar-SA"/>
    </w:rPr>
  </w:style>
  <w:style w:type="paragraph" w:styleId="886" w:customStyle="1">
    <w:name w:val="Табличный_маркированный_11"/>
    <w:link w:val="887"/>
    <w:qFormat/>
    <w:pPr>
      <w:ind w:left="720" w:hanging="360"/>
      <w:jc w:val="both"/>
    </w:pPr>
    <w:rPr>
      <w:sz w:val="22"/>
      <w:szCs w:val="22"/>
    </w:rPr>
  </w:style>
  <w:style w:type="character" w:styleId="887" w:customStyle="1">
    <w:name w:val="Табличный_маркированный_11 Знак"/>
    <w:link w:val="886"/>
    <w:rPr>
      <w:sz w:val="22"/>
      <w:szCs w:val="22"/>
      <w:lang w:val="ru-RU" w:eastAsia="ru-RU" w:bidi="ar-SA"/>
    </w:rPr>
  </w:style>
  <w:style w:type="paragraph" w:styleId="888" w:customStyle="1">
    <w:name w:val="Табличный_боковик_правый_11"/>
    <w:link w:val="889"/>
    <w:qFormat/>
    <w:pPr>
      <w:jc w:val="right"/>
    </w:pPr>
    <w:rPr>
      <w:sz w:val="22"/>
      <w:szCs w:val="22"/>
    </w:rPr>
  </w:style>
  <w:style w:type="character" w:styleId="889" w:customStyle="1">
    <w:name w:val="Табличный_боковик_правый_11 Знак"/>
    <w:link w:val="888"/>
    <w:rPr>
      <w:sz w:val="22"/>
      <w:szCs w:val="22"/>
      <w:lang w:val="ru-RU" w:eastAsia="ru-RU" w:bidi="ar-SA"/>
    </w:rPr>
  </w:style>
  <w:style w:type="paragraph" w:styleId="890" w:customStyle="1">
    <w:name w:val="Табличный_боковик_11"/>
    <w:link w:val="891"/>
    <w:uiPriority w:val="99"/>
    <w:qFormat/>
    <w:rPr>
      <w:sz w:val="22"/>
      <w:szCs w:val="22"/>
    </w:rPr>
  </w:style>
  <w:style w:type="character" w:styleId="891" w:customStyle="1">
    <w:name w:val="Табличный_боковик_11 Знак"/>
    <w:link w:val="890"/>
    <w:uiPriority w:val="99"/>
    <w:rPr>
      <w:sz w:val="22"/>
      <w:szCs w:val="22"/>
      <w:lang w:val="ru-RU" w:eastAsia="ru-RU" w:bidi="ar-SA"/>
    </w:rPr>
  </w:style>
  <w:style w:type="paragraph" w:styleId="892" w:customStyle="1">
    <w:name w:val="Заголовок_подзаголовок_3"/>
    <w:next w:val="814"/>
    <w:link w:val="893"/>
    <w:qFormat/>
    <w:pPr>
      <w:ind w:left="567"/>
      <w:jc w:val="both"/>
      <w:keepNext/>
      <w:spacing w:before="120" w:after="60"/>
    </w:pPr>
    <w:rPr>
      <w:b/>
      <w:bCs/>
      <w:sz w:val="24"/>
      <w:szCs w:val="24"/>
      <w:u w:val="single"/>
    </w:rPr>
  </w:style>
  <w:style w:type="character" w:styleId="893" w:customStyle="1">
    <w:name w:val="Заголовок_подзаголовок_3 Знак"/>
    <w:link w:val="892"/>
    <w:rPr>
      <w:b/>
      <w:bCs/>
      <w:sz w:val="24"/>
      <w:szCs w:val="24"/>
      <w:u w:val="single"/>
      <w:lang w:val="ru-RU" w:eastAsia="ru-RU" w:bidi="ar-SA"/>
    </w:rPr>
  </w:style>
  <w:style w:type="character" w:styleId="894" w:customStyle="1">
    <w:name w:val="Текст_Обычный"/>
    <w:basedOn w:val="802"/>
    <w:uiPriority w:val="99"/>
    <w:qFormat/>
  </w:style>
  <w:style w:type="table" w:styleId="895" w:customStyle="1">
    <w:name w:val="без границ"/>
    <w:uiPriority w:val="99"/>
    <w:rPr>
      <w:sz w:val="22"/>
      <w:szCs w:val="22"/>
    </w:rPr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96" w:customStyle="1">
    <w:name w:val="Примечание"/>
    <w:next w:val="814"/>
    <w:link w:val="897"/>
    <w:uiPriority w:val="99"/>
    <w:pPr>
      <w:ind w:left="680" w:right="567" w:hanging="113"/>
      <w:jc w:val="both"/>
    </w:pPr>
    <w:rPr>
      <w:sz w:val="22"/>
      <w:szCs w:val="22"/>
    </w:rPr>
  </w:style>
  <w:style w:type="character" w:styleId="897" w:customStyle="1">
    <w:name w:val="Примечание Знак"/>
    <w:link w:val="896"/>
    <w:uiPriority w:val="99"/>
    <w:rPr>
      <w:sz w:val="22"/>
      <w:szCs w:val="22"/>
      <w:lang w:val="ru-RU" w:eastAsia="ru-RU" w:bidi="ar-SA"/>
    </w:rPr>
  </w:style>
  <w:style w:type="character" w:styleId="898" w:customStyle="1">
    <w:name w:val="Текст_Скрытый"/>
    <w:uiPriority w:val="99"/>
    <w:rPr>
      <w:vanish/>
    </w:rPr>
  </w:style>
  <w:style w:type="character" w:styleId="899" w:customStyle="1">
    <w:name w:val="Текст_Красный"/>
    <w:uiPriority w:val="1"/>
    <w:qFormat/>
    <w:rPr>
      <w:color w:val="ff0000"/>
    </w:rPr>
  </w:style>
  <w:style w:type="character" w:styleId="900">
    <w:name w:val="Placeholder Text"/>
    <w:uiPriority w:val="99"/>
    <w:semiHidden/>
    <w:rPr>
      <w:color w:val="808080"/>
    </w:rPr>
  </w:style>
  <w:style w:type="paragraph" w:styleId="901">
    <w:name w:val="footnote text"/>
    <w:basedOn w:val="792"/>
    <w:link w:val="902"/>
    <w:uiPriority w:val="99"/>
    <w:qFormat/>
    <w:rPr>
      <w:sz w:val="20"/>
      <w:szCs w:val="20"/>
    </w:rPr>
  </w:style>
  <w:style w:type="character" w:styleId="902" w:customStyle="1">
    <w:name w:val="Текст сноски Знак"/>
    <w:basedOn w:val="802"/>
    <w:link w:val="901"/>
    <w:uiPriority w:val="99"/>
    <w:qFormat/>
  </w:style>
  <w:style w:type="character" w:styleId="903">
    <w:name w:val="footnote reference"/>
    <w:uiPriority w:val="99"/>
    <w:qFormat/>
    <w:rPr>
      <w:rFonts w:ascii="Times New Roman" w:hAnsi="Times New Roman" w:cs="Times New Roman"/>
      <w:sz w:val="22"/>
      <w:szCs w:val="22"/>
      <w:vertAlign w:val="superscript"/>
    </w:rPr>
  </w:style>
  <w:style w:type="paragraph" w:styleId="904">
    <w:name w:val="endnote text"/>
    <w:basedOn w:val="792"/>
    <w:link w:val="905"/>
    <w:uiPriority w:val="99"/>
    <w:semiHidden/>
    <w:rPr>
      <w:sz w:val="20"/>
      <w:szCs w:val="20"/>
    </w:rPr>
  </w:style>
  <w:style w:type="character" w:styleId="905" w:customStyle="1">
    <w:name w:val="Текст концевой сноски Знак"/>
    <w:basedOn w:val="802"/>
    <w:link w:val="904"/>
    <w:uiPriority w:val="99"/>
  </w:style>
  <w:style w:type="character" w:styleId="906">
    <w:name w:val="endnote reference"/>
    <w:uiPriority w:val="99"/>
    <w:semiHidden/>
    <w:rPr>
      <w:vertAlign w:val="superscript"/>
    </w:rPr>
  </w:style>
  <w:style w:type="character" w:styleId="907">
    <w:name w:val="page number"/>
    <w:basedOn w:val="802"/>
    <w:uiPriority w:val="99"/>
  </w:style>
  <w:style w:type="paragraph" w:styleId="908">
    <w:name w:val="Body Text Indent 2"/>
    <w:basedOn w:val="792"/>
    <w:link w:val="909"/>
    <w:pPr>
      <w:ind w:left="283"/>
      <w:spacing w:after="120" w:line="480" w:lineRule="auto"/>
    </w:pPr>
  </w:style>
  <w:style w:type="character" w:styleId="909" w:customStyle="1">
    <w:name w:val="Основной текст с отступом 2 Знак"/>
    <w:link w:val="908"/>
    <w:rPr>
      <w:sz w:val="24"/>
      <w:szCs w:val="24"/>
    </w:rPr>
  </w:style>
  <w:style w:type="paragraph" w:styleId="910">
    <w:name w:val="Body Text 2"/>
    <w:basedOn w:val="792"/>
    <w:link w:val="911"/>
    <w:uiPriority w:val="99"/>
    <w:pPr>
      <w:spacing w:after="120" w:line="480" w:lineRule="auto"/>
    </w:pPr>
  </w:style>
  <w:style w:type="character" w:styleId="911" w:customStyle="1">
    <w:name w:val="Основной текст 2 Знак"/>
    <w:link w:val="910"/>
    <w:uiPriority w:val="99"/>
    <w:rPr>
      <w:sz w:val="24"/>
      <w:szCs w:val="24"/>
    </w:rPr>
  </w:style>
  <w:style w:type="paragraph" w:styleId="912">
    <w:name w:val="Body Text Indent"/>
    <w:basedOn w:val="792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link w:val="912"/>
    <w:uiPriority w:val="99"/>
    <w:rPr>
      <w:sz w:val="24"/>
      <w:szCs w:val="24"/>
    </w:rPr>
  </w:style>
  <w:style w:type="paragraph" w:styleId="914">
    <w:name w:val="Body Text 3"/>
    <w:basedOn w:val="792"/>
    <w:link w:val="915"/>
    <w:uiPriority w:val="99"/>
    <w:pPr>
      <w:spacing w:after="120"/>
    </w:pPr>
    <w:rPr>
      <w:sz w:val="16"/>
      <w:szCs w:val="16"/>
    </w:rPr>
  </w:style>
  <w:style w:type="character" w:styleId="915" w:customStyle="1">
    <w:name w:val="Основной текст 3 Знак"/>
    <w:link w:val="914"/>
    <w:uiPriority w:val="99"/>
    <w:rPr>
      <w:sz w:val="16"/>
      <w:szCs w:val="16"/>
    </w:rPr>
  </w:style>
  <w:style w:type="paragraph" w:styleId="916" w:customStyle="1">
    <w:name w:val="Название1"/>
    <w:basedOn w:val="792"/>
    <w:next w:val="792"/>
    <w:link w:val="917"/>
    <w:uiPriority w:val="99"/>
    <w:qFormat/>
    <w:pPr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17" w:customStyle="1">
    <w:name w:val="Название Знак"/>
    <w:link w:val="916"/>
    <w:uiPriority w:val="99"/>
    <w:rPr>
      <w:rFonts w:ascii="Cambria" w:hAnsi="Cambria" w:cs="Cambria"/>
      <w:color w:val="17365d"/>
      <w:spacing w:val="5"/>
      <w:sz w:val="52"/>
      <w:szCs w:val="52"/>
    </w:rPr>
  </w:style>
  <w:style w:type="character" w:styleId="918">
    <w:name w:val="Strong"/>
    <w:uiPriority w:val="99"/>
    <w:qFormat/>
    <w:rPr>
      <w:b/>
      <w:bCs/>
    </w:rPr>
  </w:style>
  <w:style w:type="paragraph" w:styleId="919" w:customStyle="1">
    <w:name w:val="Обычный (веб)"/>
    <w:basedOn w:val="792"/>
    <w:uiPriority w:val="99"/>
  </w:style>
  <w:style w:type="paragraph" w:styleId="920">
    <w:name w:val="HTML Preformatted"/>
    <w:basedOn w:val="792"/>
    <w:link w:val="921"/>
    <w:uiPriority w:val="99"/>
    <w:rPr>
      <w:rFonts w:ascii="Consolas" w:hAnsi="Consolas"/>
      <w:sz w:val="20"/>
      <w:szCs w:val="20"/>
    </w:rPr>
  </w:style>
  <w:style w:type="character" w:styleId="921" w:customStyle="1">
    <w:name w:val="Стандартный HTML Знак"/>
    <w:link w:val="920"/>
    <w:uiPriority w:val="99"/>
    <w:rPr>
      <w:rFonts w:ascii="Consolas" w:hAnsi="Consolas" w:cs="Consolas"/>
    </w:rPr>
  </w:style>
  <w:style w:type="paragraph" w:styleId="922">
    <w:name w:val="Plain Text"/>
    <w:basedOn w:val="792"/>
    <w:link w:val="923"/>
    <w:uiPriority w:val="99"/>
    <w:rPr>
      <w:rFonts w:ascii="Consolas" w:hAnsi="Consolas"/>
      <w:sz w:val="21"/>
      <w:szCs w:val="21"/>
    </w:rPr>
  </w:style>
  <w:style w:type="character" w:styleId="923" w:customStyle="1">
    <w:name w:val="Текст Знак"/>
    <w:link w:val="922"/>
    <w:uiPriority w:val="99"/>
    <w:rPr>
      <w:rFonts w:ascii="Consolas" w:hAnsi="Consolas" w:cs="Consolas"/>
      <w:sz w:val="21"/>
      <w:szCs w:val="21"/>
    </w:rPr>
  </w:style>
  <w:style w:type="paragraph" w:styleId="924">
    <w:name w:val="TOC Heading"/>
    <w:basedOn w:val="793"/>
    <w:next w:val="792"/>
    <w:uiPriority w:val="99"/>
    <w:qFormat/>
    <w:pPr>
      <w:numPr>
        <w:ilvl w:val="0"/>
        <w:numId w:val="0"/>
      </w:numPr>
      <w:jc w:val="left"/>
      <w:keepLines/>
      <w:pageBreakBefore w:val="0"/>
      <w:spacing w:before="480" w:after="0"/>
      <w:tabs>
        <w:tab w:val="clear" w:pos="851" w:leader="none"/>
      </w:tabs>
      <w:outlineLvl w:val="9"/>
    </w:pPr>
    <w:rPr>
      <w:rFonts w:ascii="Cambria" w:hAnsi="Cambria" w:cs="Cambria"/>
      <w:caps w:val="0"/>
      <w:color w:val="365f91"/>
    </w:rPr>
  </w:style>
  <w:style w:type="paragraph" w:styleId="925" w:customStyle="1">
    <w:name w:val="Титул_адрес_организации"/>
    <w:qFormat/>
    <w:pPr>
      <w:jc w:val="right"/>
      <w:spacing w:before="60"/>
    </w:pPr>
    <w:rPr>
      <w:sz w:val="18"/>
      <w:szCs w:val="18"/>
    </w:rPr>
  </w:style>
  <w:style w:type="paragraph" w:styleId="926" w:customStyle="1">
    <w:name w:val="Титул_название_организации"/>
    <w:qFormat/>
    <w:pPr>
      <w:jc w:val="right"/>
      <w:spacing w:before="60"/>
    </w:pPr>
    <w:rPr>
      <w:b/>
      <w:bCs/>
      <w:sz w:val="40"/>
      <w:szCs w:val="40"/>
    </w:rPr>
  </w:style>
  <w:style w:type="paragraph" w:styleId="927" w:customStyle="1">
    <w:name w:val="Титут_инвентарник_экземпляр"/>
    <w:uiPriority w:val="99"/>
    <w:qFormat/>
    <w:pPr>
      <w:jc w:val="right"/>
      <w:spacing w:before="240" w:after="240"/>
    </w:pPr>
    <w:rPr>
      <w:b/>
      <w:bCs/>
      <w:sz w:val="24"/>
      <w:szCs w:val="24"/>
    </w:rPr>
  </w:style>
  <w:style w:type="paragraph" w:styleId="928" w:customStyle="1">
    <w:name w:val="Титул_заголовок_18_центр"/>
    <w:qFormat/>
    <w:pPr>
      <w:jc w:val="center"/>
    </w:pPr>
    <w:rPr>
      <w:sz w:val="36"/>
      <w:szCs w:val="36"/>
    </w:rPr>
  </w:style>
  <w:style w:type="paragraph" w:styleId="929" w:customStyle="1">
    <w:name w:val="Титул_заголовок_20_центр"/>
    <w:uiPriority w:val="99"/>
    <w:qFormat/>
    <w:pPr>
      <w:jc w:val="center"/>
    </w:pPr>
    <w:rPr>
      <w:b/>
      <w:bCs/>
      <w:sz w:val="40"/>
      <w:szCs w:val="40"/>
    </w:rPr>
  </w:style>
  <w:style w:type="paragraph" w:styleId="930" w:customStyle="1">
    <w:name w:val="Титул_название_города_дата"/>
    <w:qFormat/>
    <w:pPr>
      <w:jc w:val="center"/>
    </w:pPr>
    <w:rPr>
      <w:b/>
      <w:bCs/>
      <w:sz w:val="24"/>
      <w:szCs w:val="24"/>
    </w:rPr>
  </w:style>
  <w:style w:type="paragraph" w:styleId="931">
    <w:name w:val="Block Text"/>
    <w:basedOn w:val="792"/>
    <w:uiPriority w:val="99"/>
    <w:pPr>
      <w:ind w:left="1152" w:right="1152"/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</w:pPr>
    <w:rPr>
      <w:rFonts w:ascii="Calibri" w:hAnsi="Calibri" w:cs="Calibri"/>
      <w:i/>
      <w:iCs/>
      <w:color w:val="4f81bd"/>
    </w:rPr>
  </w:style>
  <w:style w:type="paragraph" w:styleId="932">
    <w:name w:val="List Paragraph"/>
    <w:basedOn w:val="792"/>
    <w:link w:val="955"/>
    <w:uiPriority w:val="34"/>
    <w:qFormat/>
    <w:pPr>
      <w:ind w:left="720"/>
    </w:pPr>
  </w:style>
  <w:style w:type="paragraph" w:styleId="933">
    <w:name w:val="annotation text"/>
    <w:basedOn w:val="792"/>
    <w:link w:val="934"/>
    <w:rPr>
      <w:sz w:val="20"/>
      <w:szCs w:val="20"/>
    </w:rPr>
  </w:style>
  <w:style w:type="character" w:styleId="934" w:customStyle="1">
    <w:name w:val="Текст примечания Знак"/>
    <w:basedOn w:val="802"/>
    <w:link w:val="933"/>
  </w:style>
  <w:style w:type="paragraph" w:styleId="935">
    <w:name w:val="Body Text Indent 3"/>
    <w:basedOn w:val="792"/>
    <w:link w:val="936"/>
    <w:uiPriority w:val="99"/>
    <w:pPr>
      <w:ind w:left="283"/>
      <w:spacing w:after="120"/>
    </w:pPr>
    <w:rPr>
      <w:sz w:val="16"/>
      <w:szCs w:val="16"/>
    </w:rPr>
  </w:style>
  <w:style w:type="character" w:styleId="936" w:customStyle="1">
    <w:name w:val="Основной текст с отступом 3 Знак"/>
    <w:link w:val="935"/>
    <w:uiPriority w:val="99"/>
    <w:rPr>
      <w:sz w:val="16"/>
      <w:szCs w:val="16"/>
    </w:rPr>
  </w:style>
  <w:style w:type="paragraph" w:styleId="937">
    <w:name w:val="List Bullet 2"/>
    <w:basedOn w:val="792"/>
    <w:uiPriority w:val="99"/>
    <w:pPr>
      <w:numPr>
        <w:ilvl w:val="0"/>
        <w:numId w:val="7"/>
      </w:numPr>
    </w:pPr>
  </w:style>
  <w:style w:type="paragraph" w:styleId="938">
    <w:name w:val="List Bullet"/>
    <w:basedOn w:val="792"/>
    <w:uiPriority w:val="99"/>
    <w:pPr>
      <w:numPr>
        <w:ilvl w:val="0"/>
        <w:numId w:val="8"/>
      </w:numPr>
    </w:pPr>
  </w:style>
  <w:style w:type="paragraph" w:styleId="939">
    <w:name w:val="List Bullet 5"/>
    <w:basedOn w:val="792"/>
    <w:uiPriority w:val="99"/>
    <w:pPr>
      <w:numPr>
        <w:ilvl w:val="0"/>
        <w:numId w:val="9"/>
      </w:numPr>
    </w:pPr>
  </w:style>
  <w:style w:type="paragraph" w:styleId="940">
    <w:name w:val="Subtitle"/>
    <w:basedOn w:val="792"/>
    <w:next w:val="792"/>
    <w:link w:val="941"/>
    <w:uiPriority w:val="99"/>
    <w:qFormat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styleId="941" w:customStyle="1">
    <w:name w:val="Подзаголовок Знак"/>
    <w:link w:val="940"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942" w:customStyle="1">
    <w:name w:val="apple-style-span"/>
    <w:basedOn w:val="802"/>
  </w:style>
  <w:style w:type="paragraph" w:styleId="943">
    <w:name w:val="List Number 4"/>
    <w:basedOn w:val="792"/>
    <w:pPr>
      <w:numPr>
        <w:ilvl w:val="0"/>
        <w:numId w:val="10"/>
      </w:numPr>
      <w:contextualSpacing/>
    </w:pPr>
  </w:style>
  <w:style w:type="paragraph" w:styleId="944" w:customStyle="1">
    <w:name w:val="Требования"/>
    <w:basedOn w:val="824"/>
    <w:pPr>
      <w:numPr>
        <w:ilvl w:val="0"/>
        <w:numId w:val="11"/>
      </w:numPr>
      <w:ind w:left="0" w:right="567" w:firstLine="567"/>
      <w:tabs>
        <w:tab w:val="clear" w:pos="1134" w:leader="none"/>
      </w:tabs>
    </w:pPr>
    <w:rPr>
      <w:bCs/>
      <w:i/>
      <w:iCs/>
    </w:rPr>
  </w:style>
  <w:style w:type="paragraph" w:styleId="945" w:customStyle="1">
    <w:name w:val="Список_маркер_2ур"/>
    <w:basedOn w:val="872"/>
    <w:qFormat/>
    <w:pPr>
      <w:numPr>
        <w:ilvl w:val="0"/>
        <w:numId w:val="0"/>
      </w:numPr>
      <w:ind w:left="1134" w:firstLine="57"/>
      <w:spacing w:before="100" w:after="60"/>
    </w:pPr>
  </w:style>
  <w:style w:type="character" w:styleId="946" w:customStyle="1">
    <w:name w:val="Текст_обычный"/>
    <w:uiPriority w:val="1"/>
    <w:qFormat/>
    <w:rPr>
      <w:rFonts w:ascii="Times New Roman" w:hAnsi="Times New Roman"/>
      <w:b w:val="0"/>
      <w:sz w:val="24"/>
      <w:szCs w:val="24"/>
    </w:rPr>
  </w:style>
  <w:style w:type="paragraph" w:styleId="947">
    <w:name w:val="No Spacing"/>
    <w:link w:val="948"/>
    <w:uiPriority w:val="1"/>
    <w:qFormat/>
  </w:style>
  <w:style w:type="character" w:styleId="948" w:customStyle="1">
    <w:name w:val="Без интервала Знак"/>
    <w:link w:val="947"/>
    <w:uiPriority w:val="1"/>
    <w:rPr>
      <w:lang w:val="ru-RU" w:eastAsia="ru-RU" w:bidi="ar-SA"/>
    </w:rPr>
  </w:style>
  <w:style w:type="paragraph" w:styleId="949" w:customStyle="1">
    <w:name w:val="Таблица_Текст слева"/>
    <w:basedOn w:val="792"/>
    <w:next w:val="792"/>
    <w:link w:val="950"/>
    <w:rPr>
      <w:sz w:val="20"/>
      <w:szCs w:val="20"/>
    </w:rPr>
  </w:style>
  <w:style w:type="character" w:styleId="950" w:customStyle="1">
    <w:name w:val="Таблица_Текст слева Знак"/>
    <w:link w:val="949"/>
  </w:style>
  <w:style w:type="paragraph" w:styleId="951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52" w:customStyle="1">
    <w:name w:val="Текст Знак1"/>
    <w:uiPriority w:val="99"/>
    <w:semiHidden/>
    <w:rPr>
      <w:rFonts w:ascii="Consolas" w:hAnsi="Consolas" w:eastAsia="Times New Roman" w:cs="Consolas"/>
      <w:sz w:val="21"/>
      <w:szCs w:val="21"/>
      <w:lang w:eastAsia="ru-RU"/>
    </w:rPr>
  </w:style>
  <w:style w:type="paragraph" w:styleId="953" w:customStyle="1">
    <w:name w:val="Название"/>
    <w:basedOn w:val="792"/>
    <w:link w:val="954"/>
    <w:qFormat/>
    <w:pPr>
      <w:jc w:val="center"/>
      <w:spacing w:line="360" w:lineRule="atLeast"/>
      <w:widowControl w:val="off"/>
    </w:pPr>
    <w:rPr>
      <w:rFonts w:ascii="Arial" w:hAnsi="Arial"/>
      <w:b/>
      <w:sz w:val="22"/>
      <w:szCs w:val="20"/>
    </w:rPr>
  </w:style>
  <w:style w:type="character" w:styleId="954" w:customStyle="1">
    <w:name w:val="Название Знак1"/>
    <w:link w:val="953"/>
    <w:rPr>
      <w:rFonts w:ascii="Arial" w:hAnsi="Arial"/>
      <w:b/>
      <w:sz w:val="22"/>
    </w:rPr>
  </w:style>
  <w:style w:type="character" w:styleId="955" w:customStyle="1">
    <w:name w:val="Абзац списка Знак"/>
    <w:link w:val="932"/>
    <w:uiPriority w:val="34"/>
    <w:rPr>
      <w:sz w:val="24"/>
      <w:szCs w:val="24"/>
    </w:rPr>
  </w:style>
  <w:style w:type="character" w:styleId="956" w:customStyle="1">
    <w:name w:val="Основной текст (3)_"/>
    <w:link w:val="958"/>
    <w:uiPriority w:val="99"/>
    <w:rPr>
      <w:b/>
      <w:bCs/>
      <w:sz w:val="40"/>
      <w:szCs w:val="40"/>
      <w:shd w:val="clear" w:color="auto" w:fill="ffffff"/>
    </w:rPr>
  </w:style>
  <w:style w:type="character" w:styleId="957" w:customStyle="1">
    <w:name w:val="Основной текст (4)_"/>
    <w:link w:val="959"/>
    <w:uiPriority w:val="99"/>
    <w:rPr>
      <w:b/>
      <w:bCs/>
      <w:sz w:val="32"/>
      <w:szCs w:val="32"/>
      <w:shd w:val="clear" w:color="auto" w:fill="ffffff"/>
    </w:rPr>
  </w:style>
  <w:style w:type="paragraph" w:styleId="958" w:customStyle="1">
    <w:name w:val="Основной текст (3)"/>
    <w:basedOn w:val="792"/>
    <w:link w:val="956"/>
    <w:uiPriority w:val="99"/>
    <w:pPr>
      <w:spacing w:before="1020" w:after="480" w:line="528" w:lineRule="exact"/>
      <w:shd w:val="clear" w:color="auto" w:fill="ffffff"/>
      <w:widowControl w:val="off"/>
    </w:pPr>
    <w:rPr>
      <w:b/>
      <w:bCs/>
      <w:sz w:val="40"/>
      <w:szCs w:val="40"/>
    </w:rPr>
  </w:style>
  <w:style w:type="paragraph" w:styleId="959" w:customStyle="1">
    <w:name w:val="Основной текст (4)"/>
    <w:basedOn w:val="792"/>
    <w:link w:val="957"/>
    <w:uiPriority w:val="99"/>
    <w:pPr>
      <w:jc w:val="center"/>
      <w:spacing w:before="1260" w:after="900" w:line="240" w:lineRule="atLeast"/>
      <w:shd w:val="clear" w:color="auto" w:fill="ffffff"/>
      <w:widowControl w:val="off"/>
    </w:pPr>
    <w:rPr>
      <w:b/>
      <w:bCs/>
      <w:sz w:val="32"/>
      <w:szCs w:val="32"/>
    </w:rPr>
  </w:style>
  <w:style w:type="character" w:styleId="960" w:customStyle="1">
    <w:name w:val="Абзац Знак Знак"/>
    <w:qFormat/>
    <w:rPr>
      <w:sz w:val="24"/>
      <w:szCs w:val="24"/>
      <w:lang w:bidi="ar-SA"/>
    </w:rPr>
  </w:style>
  <w:style w:type="paragraph" w:styleId="961" w:customStyle="1">
    <w:name w:val="_Сноска"/>
    <w:basedOn w:val="901"/>
    <w:link w:val="962"/>
    <w:qFormat/>
    <w:rPr>
      <w:szCs w:val="28"/>
    </w:rPr>
  </w:style>
  <w:style w:type="character" w:styleId="962" w:customStyle="1">
    <w:name w:val="_Сноска Знак"/>
    <w:link w:val="961"/>
    <w:qFormat/>
    <w:rPr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191B7-1E22-47E2-A4FF-7E7D2AE9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Название_документа</dc:title>
  <dc:subject>Территориальное планирование</dc:subject>
  <dc:creator>Елена Кононова</dc:creator>
  <cp:keywords/>
  <cp:lastModifiedBy>av_valaitis</cp:lastModifiedBy>
  <cp:revision>4</cp:revision>
  <dcterms:created xsi:type="dcterms:W3CDTF">2025-11-21T12:39:00Z</dcterms:created>
  <dcterms:modified xsi:type="dcterms:W3CDTF">2025-11-25T17:02:33Z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1202553444</vt:i4>
  </property>
</Properties>
</file>