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5C91D" w14:textId="77777777" w:rsidR="003A5AA4" w:rsidRPr="003A5AA4" w:rsidRDefault="003A5AA4" w:rsidP="003A5AA4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5A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11E13461" w14:textId="77777777" w:rsidR="003A5AA4" w:rsidRPr="003A5AA4" w:rsidRDefault="003A5AA4" w:rsidP="003A5AA4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5A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Комитета</w:t>
      </w:r>
    </w:p>
    <w:p w14:paraId="07A334B9" w14:textId="77777777" w:rsidR="003A5AA4" w:rsidRPr="003A5AA4" w:rsidRDefault="003A5AA4" w:rsidP="003A5AA4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5A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градостроительной политики</w:t>
      </w:r>
    </w:p>
    <w:p w14:paraId="1B2A5BA0" w14:textId="77777777" w:rsidR="003A5AA4" w:rsidRPr="003A5AA4" w:rsidRDefault="003A5AA4" w:rsidP="003A5AA4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5A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4309C85D" w14:textId="77777777" w:rsidR="003A5AA4" w:rsidRPr="003A5AA4" w:rsidRDefault="003A5AA4" w:rsidP="003A5AA4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5A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от____________ №______</w:t>
      </w:r>
    </w:p>
    <w:p w14:paraId="69587D50" w14:textId="77777777" w:rsidR="003A5AA4" w:rsidRDefault="003A5AA4" w:rsidP="003A5AA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eastAsia="ru-RU"/>
          <w14:ligatures w14:val="none"/>
        </w:rPr>
      </w:pPr>
    </w:p>
    <w:p w14:paraId="6125D5CA" w14:textId="77777777" w:rsidR="00473074" w:rsidRPr="003A5AA4" w:rsidRDefault="00473074" w:rsidP="003A5AA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eastAsia="ru-RU"/>
          <w14:ligatures w14:val="none"/>
        </w:rPr>
      </w:pPr>
    </w:p>
    <w:p w14:paraId="57025662" w14:textId="5474FF9B" w:rsidR="003A5AA4" w:rsidRDefault="00A93EBC" w:rsidP="00222010">
      <w:pPr>
        <w:spacing w:after="0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Изменения в Правила землепользования и застройки деревни </w:t>
      </w:r>
      <w:proofErr w:type="spellStart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Красноозерное</w:t>
      </w:r>
      <w:proofErr w:type="spellEnd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деревни Светлое, деревни </w:t>
      </w:r>
      <w:proofErr w:type="spellStart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Силино</w:t>
      </w:r>
      <w:proofErr w:type="spellEnd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деревни Васильево, деревни </w:t>
      </w:r>
      <w:proofErr w:type="spellStart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Четверяково</w:t>
      </w:r>
      <w:proofErr w:type="spellEnd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образования </w:t>
      </w:r>
      <w:proofErr w:type="spellStart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Красноозерное</w:t>
      </w:r>
      <w:proofErr w:type="spellEnd"/>
      <w:r w:rsidRPr="00A9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</w:p>
    <w:p w14:paraId="2C2153E7" w14:textId="77777777" w:rsidR="00222010" w:rsidRPr="007D18ED" w:rsidRDefault="00222010" w:rsidP="00222010">
      <w:pPr>
        <w:spacing w:after="0"/>
        <w:jc w:val="center"/>
        <w:rPr>
          <w:bCs/>
        </w:rPr>
      </w:pPr>
    </w:p>
    <w:p w14:paraId="013D1787" w14:textId="77777777" w:rsidR="00EB36E8" w:rsidRDefault="00A03DB7" w:rsidP="008A10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B7">
        <w:rPr>
          <w:rFonts w:ascii="Times New Roman" w:hAnsi="Times New Roman" w:cs="Times New Roman"/>
          <w:sz w:val="28"/>
          <w:szCs w:val="28"/>
        </w:rPr>
        <w:t xml:space="preserve"> В содержании</w:t>
      </w:r>
      <w:r w:rsidR="00EB36E8">
        <w:rPr>
          <w:rFonts w:ascii="Times New Roman" w:hAnsi="Times New Roman" w:cs="Times New Roman"/>
          <w:sz w:val="28"/>
          <w:szCs w:val="28"/>
        </w:rPr>
        <w:t>:</w:t>
      </w:r>
    </w:p>
    <w:p w14:paraId="689F7780" w14:textId="0C47E4A6" w:rsidR="00340C9E" w:rsidRPr="008A1008" w:rsidRDefault="00A03DB7" w:rsidP="00EB36E8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6E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лаву 9</w:t>
      </w:r>
      <w:r w:rsidR="007D7C53">
        <w:rPr>
          <w:rFonts w:ascii="Times New Roman" w:hAnsi="Times New Roman" w:cs="Times New Roman"/>
          <w:sz w:val="28"/>
          <w:szCs w:val="28"/>
        </w:rPr>
        <w:t xml:space="preserve"> </w:t>
      </w:r>
      <w:r w:rsidR="008A1008">
        <w:rPr>
          <w:rFonts w:ascii="Times New Roman" w:hAnsi="Times New Roman" w:cs="Times New Roman"/>
          <w:sz w:val="28"/>
          <w:szCs w:val="28"/>
        </w:rPr>
        <w:t xml:space="preserve">применительно к деревне </w:t>
      </w:r>
      <w:proofErr w:type="spellStart"/>
      <w:r w:rsidR="008A1008">
        <w:rPr>
          <w:rFonts w:ascii="Times New Roman" w:hAnsi="Times New Roman" w:cs="Times New Roman"/>
          <w:sz w:val="28"/>
          <w:szCs w:val="28"/>
        </w:rPr>
        <w:t>Силино</w:t>
      </w:r>
      <w:proofErr w:type="spellEnd"/>
      <w:r w:rsidR="008A1008">
        <w:rPr>
          <w:rFonts w:ascii="Times New Roman" w:hAnsi="Times New Roman" w:cs="Times New Roman"/>
          <w:sz w:val="28"/>
          <w:szCs w:val="28"/>
        </w:rPr>
        <w:t xml:space="preserve"> </w:t>
      </w:r>
      <w:r w:rsidR="00340C9E" w:rsidRPr="008A1008">
        <w:rPr>
          <w:rFonts w:ascii="Times New Roman" w:hAnsi="Times New Roman" w:cs="Times New Roman"/>
          <w:sz w:val="28"/>
          <w:szCs w:val="28"/>
        </w:rPr>
        <w:t>дополнить позицией:</w:t>
      </w:r>
    </w:p>
    <w:p w14:paraId="6049CEC9" w14:textId="7273A2EA" w:rsidR="00340C9E" w:rsidRDefault="00340C9E" w:rsidP="00124D8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3074">
        <w:rPr>
          <w:rFonts w:ascii="Times New Roman" w:hAnsi="Times New Roman" w:cs="Times New Roman"/>
          <w:sz w:val="24"/>
          <w:szCs w:val="28"/>
        </w:rPr>
        <w:t>Статья 28.1 Зоны для ведения садоводства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1F2C">
        <w:rPr>
          <w:rFonts w:ascii="Times New Roman" w:hAnsi="Times New Roman" w:cs="Times New Roman"/>
          <w:sz w:val="28"/>
          <w:szCs w:val="28"/>
        </w:rPr>
        <w:t>.</w:t>
      </w:r>
    </w:p>
    <w:p w14:paraId="4CB9F60C" w14:textId="3D1B6E3A" w:rsidR="00EB36E8" w:rsidRDefault="00EB36E8" w:rsidP="00EB36E8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10 применительно к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Силино</w:t>
      </w:r>
      <w:proofErr w:type="spellEnd"/>
      <w:r w:rsidR="003A0BCD">
        <w:rPr>
          <w:rFonts w:ascii="Times New Roman" w:hAnsi="Times New Roman" w:cs="Times New Roman"/>
          <w:sz w:val="28"/>
          <w:szCs w:val="28"/>
        </w:rPr>
        <w:t xml:space="preserve"> дополнить позицией:</w:t>
      </w:r>
    </w:p>
    <w:p w14:paraId="20F91904" w14:textId="38FEF729" w:rsidR="003A0BCD" w:rsidRPr="003A0BCD" w:rsidRDefault="003A0BCD" w:rsidP="00D87D23">
      <w:pPr>
        <w:spacing w:after="0" w:line="240" w:lineRule="auto"/>
        <w:ind w:left="709"/>
        <w:jc w:val="both"/>
        <w:outlineLvl w:val="2"/>
        <w:rPr>
          <w:rFonts w:ascii="Times New Roman" w:eastAsia="Calibri" w:hAnsi="Times New Roman" w:cs="Times New Roman"/>
          <w:bCs/>
          <w:kern w:val="0"/>
          <w:sz w:val="24"/>
          <w:szCs w:val="28"/>
          <w14:ligatures w14:val="none"/>
        </w:rPr>
      </w:pPr>
      <w:r w:rsidRPr="003A0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A0BC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Статья 37. </w:t>
      </w:r>
      <w:r w:rsidRPr="003A0BCD">
        <w:rPr>
          <w:rFonts w:ascii="Times New Roman" w:eastAsia="Calibri" w:hAnsi="Times New Roman" w:cs="Times New Roman"/>
          <w:bCs/>
          <w:kern w:val="0"/>
          <w:sz w:val="24"/>
          <w:szCs w:val="28"/>
          <w14:ligatures w14:val="none"/>
        </w:rPr>
        <w:t xml:space="preserve">Ограничения использования </w:t>
      </w:r>
      <w:r w:rsidRPr="003A0BCD">
        <w:rPr>
          <w:rFonts w:ascii="Times New Roman" w:eastAsia="Calibri" w:hAnsi="Times New Roman" w:cs="Times New Roman"/>
          <w:bCs/>
          <w:sz w:val="24"/>
          <w:szCs w:val="28"/>
        </w:rPr>
        <w:t>земельных участков и объектов капитального строительства в охранной зоне трубопроводов (газопроводов)</w:t>
      </w:r>
      <w:r w:rsidRPr="003A0BCD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165FA515" w14:textId="60606A34" w:rsidR="008A5224" w:rsidRDefault="002B5446" w:rsidP="003A0BCD">
      <w:pPr>
        <w:pStyle w:val="a3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части 1 с</w:t>
      </w:r>
      <w:r w:rsidR="005569BF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569BF">
        <w:rPr>
          <w:rFonts w:ascii="Times New Roman" w:hAnsi="Times New Roman" w:cs="Times New Roman"/>
          <w:sz w:val="28"/>
          <w:szCs w:val="28"/>
        </w:rPr>
        <w:t xml:space="preserve"> 20 </w:t>
      </w:r>
      <w:r w:rsidR="003A0BCD">
        <w:rPr>
          <w:rFonts w:ascii="Times New Roman" w:hAnsi="Times New Roman" w:cs="Times New Roman"/>
          <w:sz w:val="28"/>
          <w:szCs w:val="28"/>
        </w:rPr>
        <w:t>г</w:t>
      </w:r>
      <w:r w:rsidR="005569BF">
        <w:rPr>
          <w:rFonts w:ascii="Times New Roman" w:hAnsi="Times New Roman" w:cs="Times New Roman"/>
          <w:sz w:val="28"/>
          <w:szCs w:val="28"/>
        </w:rPr>
        <w:t xml:space="preserve">лавы 8 </w:t>
      </w:r>
      <w:r w:rsidRPr="002B5446">
        <w:rPr>
          <w:rFonts w:ascii="Times New Roman" w:hAnsi="Times New Roman" w:cs="Times New Roman"/>
          <w:sz w:val="28"/>
          <w:szCs w:val="28"/>
        </w:rPr>
        <w:t xml:space="preserve">применительно к деревне </w:t>
      </w:r>
      <w:proofErr w:type="spellStart"/>
      <w:r w:rsidRPr="002B5446">
        <w:rPr>
          <w:rFonts w:ascii="Times New Roman" w:hAnsi="Times New Roman" w:cs="Times New Roman"/>
          <w:sz w:val="28"/>
          <w:szCs w:val="28"/>
        </w:rPr>
        <w:t>Силино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дополнить строкой:</w:t>
      </w:r>
    </w:p>
    <w:p w14:paraId="5BD28811" w14:textId="77777777" w:rsidR="002B5446" w:rsidRPr="002B5446" w:rsidRDefault="002B5446" w:rsidP="002B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44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1"/>
        <w:gridCol w:w="8659"/>
      </w:tblGrid>
      <w:tr w:rsidR="00A03DB7" w:rsidRPr="00A03DB7" w14:paraId="0C6133FD" w14:textId="77777777" w:rsidTr="00577D17">
        <w:trPr>
          <w:trHeight w:val="7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9A2" w14:textId="6E6F36A6" w:rsidR="00A03DB7" w:rsidRPr="00A03DB7" w:rsidRDefault="00A03DB7" w:rsidP="006D42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ТС3</w:t>
            </w:r>
            <w:r w:rsidR="001A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B1F" w14:textId="160C7CC9" w:rsidR="00A03DB7" w:rsidRPr="00A03DB7" w:rsidRDefault="00364FE7" w:rsidP="006D4271">
            <w:pPr>
              <w:pStyle w:val="formattext"/>
              <w:snapToGrid w:val="0"/>
              <w:ind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A03DB7" w:rsidRPr="00A03DB7">
              <w:rPr>
                <w:color w:val="000000"/>
                <w:sz w:val="24"/>
                <w:szCs w:val="24"/>
              </w:rPr>
              <w:t xml:space="preserve">оны </w:t>
            </w:r>
            <w:r w:rsidR="00A03DB7">
              <w:rPr>
                <w:color w:val="000000"/>
                <w:sz w:val="24"/>
                <w:szCs w:val="24"/>
              </w:rPr>
              <w:t xml:space="preserve">для </w:t>
            </w:r>
            <w:r w:rsidR="00A03DB7">
              <w:rPr>
                <w:rFonts w:eastAsia="Arial"/>
                <w:color w:val="000000"/>
                <w:sz w:val="24"/>
                <w:szCs w:val="24"/>
              </w:rPr>
              <w:t>ведения садоводства</w:t>
            </w:r>
          </w:p>
        </w:tc>
      </w:tr>
    </w:tbl>
    <w:p w14:paraId="4F316963" w14:textId="77777777" w:rsidR="002B5446" w:rsidRDefault="002B5446" w:rsidP="002B5446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0738F167" w14:textId="6DD74380" w:rsidR="006E61EB" w:rsidRDefault="003D491B" w:rsidP="00CB565B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F8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5C1F1C" w:rsidRPr="00A16EF8">
        <w:rPr>
          <w:rFonts w:ascii="Times New Roman" w:hAnsi="Times New Roman" w:cs="Times New Roman"/>
          <w:sz w:val="28"/>
          <w:szCs w:val="28"/>
        </w:rPr>
        <w:t xml:space="preserve">9 применительно </w:t>
      </w:r>
      <w:r w:rsidR="005C1F1C"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 w:rsidR="005C1F1C">
        <w:rPr>
          <w:rFonts w:ascii="Times New Roman" w:hAnsi="Times New Roman" w:cs="Times New Roman"/>
          <w:sz w:val="28"/>
          <w:szCs w:val="28"/>
        </w:rPr>
        <w:t>Силино</w:t>
      </w:r>
      <w:proofErr w:type="spellEnd"/>
      <w:r w:rsidR="005C1F1C">
        <w:rPr>
          <w:rFonts w:ascii="Times New Roman" w:hAnsi="Times New Roman" w:cs="Times New Roman"/>
          <w:sz w:val="28"/>
          <w:szCs w:val="28"/>
        </w:rPr>
        <w:t xml:space="preserve"> </w:t>
      </w:r>
      <w:r w:rsidR="005C1F1C" w:rsidRPr="00A16EF8">
        <w:rPr>
          <w:rFonts w:ascii="Times New Roman" w:hAnsi="Times New Roman" w:cs="Times New Roman"/>
          <w:sz w:val="28"/>
          <w:szCs w:val="28"/>
        </w:rPr>
        <w:t xml:space="preserve">дополнить статьей </w:t>
      </w:r>
      <w:r w:rsidR="005C1F1C">
        <w:rPr>
          <w:rFonts w:ascii="Times New Roman" w:hAnsi="Times New Roman" w:cs="Times New Roman"/>
          <w:sz w:val="28"/>
          <w:szCs w:val="28"/>
        </w:rPr>
        <w:t>28</w:t>
      </w:r>
      <w:r w:rsidR="005C1F1C" w:rsidRPr="00A16EF8">
        <w:rPr>
          <w:rFonts w:ascii="Times New Roman" w:hAnsi="Times New Roman" w:cs="Times New Roman"/>
          <w:sz w:val="28"/>
          <w:szCs w:val="28"/>
        </w:rPr>
        <w:t>.1</w:t>
      </w:r>
      <w:r w:rsidR="005C1F1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CB7EF3F" w14:textId="35B8502A" w:rsidR="006E61EB" w:rsidRPr="00473074" w:rsidRDefault="006E61EB" w:rsidP="00D87D23">
      <w:pPr>
        <w:spacing w:before="120" w:after="0" w:line="240" w:lineRule="auto"/>
        <w:ind w:firstLine="2127"/>
        <w:rPr>
          <w:rFonts w:ascii="Times New Roman" w:hAnsi="Times New Roman" w:cs="Times New Roman"/>
          <w:b/>
          <w:bCs/>
          <w:sz w:val="24"/>
          <w:szCs w:val="28"/>
        </w:rPr>
      </w:pPr>
      <w:r w:rsidRPr="00E97A9C">
        <w:rPr>
          <w:rFonts w:ascii="Times New Roman" w:hAnsi="Times New Roman" w:cs="Times New Roman"/>
          <w:sz w:val="28"/>
          <w:szCs w:val="28"/>
        </w:rPr>
        <w:t>«</w:t>
      </w:r>
      <w:r w:rsidRPr="00473074">
        <w:rPr>
          <w:rFonts w:ascii="Times New Roman" w:hAnsi="Times New Roman" w:cs="Times New Roman"/>
          <w:b/>
          <w:bCs/>
          <w:sz w:val="24"/>
          <w:szCs w:val="28"/>
        </w:rPr>
        <w:t>Статья 28.1 Зоны для ведения садоводства</w:t>
      </w:r>
    </w:p>
    <w:p w14:paraId="4762188E" w14:textId="3D1C8514" w:rsidR="006E61EB" w:rsidRPr="00AF1287" w:rsidRDefault="006E61EB" w:rsidP="002738D8">
      <w:pPr>
        <w:pStyle w:val="a3"/>
        <w:numPr>
          <w:ilvl w:val="0"/>
          <w:numId w:val="9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предназначены для размещения садоводств</w:t>
      </w:r>
      <w:r w:rsidR="00E21C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C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F12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существления отдыха и (или) выращивания гражданами для собственных нужд сельскохозяйственных культур; размещени</w:t>
      </w:r>
      <w:r w:rsidR="00E21CF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F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собственных нужд садового дома, жилого дома, хозяйственных построек и гаражей для собственных нужд.</w:t>
      </w:r>
    </w:p>
    <w:p w14:paraId="689BAB74" w14:textId="77777777" w:rsidR="006E61EB" w:rsidRPr="003D491B" w:rsidRDefault="006E61EB" w:rsidP="00124D8B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D4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Основные виды разрешенного использования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472"/>
        <w:gridCol w:w="1574"/>
      </w:tblGrid>
      <w:tr w:rsidR="006E61EB" w:rsidRPr="003D491B" w14:paraId="67EF67F8" w14:textId="77777777" w:rsidTr="00577D17">
        <w:trPr>
          <w:tblHeader/>
        </w:trPr>
        <w:tc>
          <w:tcPr>
            <w:tcW w:w="674" w:type="dxa"/>
            <w:vAlign w:val="center"/>
          </w:tcPr>
          <w:p w14:paraId="1C4A5D17" w14:textId="77777777" w:rsidR="006E61EB" w:rsidRPr="003D491B" w:rsidRDefault="006E61EB" w:rsidP="0057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№№ </w:t>
            </w:r>
            <w:proofErr w:type="gramStart"/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7472" w:type="dxa"/>
            <w:vAlign w:val="center"/>
          </w:tcPr>
          <w:p w14:paraId="6BE209A7" w14:textId="77777777" w:rsidR="006E61EB" w:rsidRPr="003D491B" w:rsidRDefault="006E61EB" w:rsidP="00577D17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574" w:type="dxa"/>
            <w:vAlign w:val="center"/>
          </w:tcPr>
          <w:p w14:paraId="599944C0" w14:textId="77777777" w:rsidR="006E61EB" w:rsidRPr="003D491B" w:rsidRDefault="006E61EB" w:rsidP="00577D17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площадь, м</w:t>
            </w:r>
            <w:proofErr w:type="gramStart"/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</w:p>
        </w:tc>
      </w:tr>
      <w:tr w:rsidR="006E61EB" w:rsidRPr="003D491B" w14:paraId="369E2258" w14:textId="77777777" w:rsidTr="00577D17">
        <w:tc>
          <w:tcPr>
            <w:tcW w:w="674" w:type="dxa"/>
          </w:tcPr>
          <w:p w14:paraId="66747659" w14:textId="77777777" w:rsidR="006E61EB" w:rsidRPr="003D491B" w:rsidRDefault="006E61EB" w:rsidP="0057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472" w:type="dxa"/>
          </w:tcPr>
          <w:p w14:paraId="1CED2BB2" w14:textId="77777777" w:rsidR="006E61EB" w:rsidRPr="003D491B" w:rsidRDefault="006E61EB" w:rsidP="0057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6C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коммунальных услуг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(код 3.1.1)</w:t>
            </w:r>
          </w:p>
        </w:tc>
        <w:tc>
          <w:tcPr>
            <w:tcW w:w="1574" w:type="dxa"/>
          </w:tcPr>
          <w:p w14:paraId="51B20CB3" w14:textId="77777777" w:rsidR="006E61EB" w:rsidRPr="003D491B" w:rsidRDefault="006E61EB" w:rsidP="0057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E61EB" w:rsidRPr="003D491B" w14:paraId="754BC744" w14:textId="77777777" w:rsidTr="00577D17">
        <w:tc>
          <w:tcPr>
            <w:tcW w:w="674" w:type="dxa"/>
          </w:tcPr>
          <w:p w14:paraId="6B985259" w14:textId="77777777" w:rsidR="006E61EB" w:rsidRPr="003D491B" w:rsidRDefault="006E61EB" w:rsidP="0057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472" w:type="dxa"/>
          </w:tcPr>
          <w:p w14:paraId="4D9C0C01" w14:textId="57331A41" w:rsidR="006E61EB" w:rsidRPr="002738D8" w:rsidRDefault="006E61EB" w:rsidP="0057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6C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Земельные участки общего назначения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(код 13.0)</w:t>
            </w:r>
            <w:r w:rsidR="00273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738D8" w:rsidRPr="00273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</w:t>
            </w:r>
            <w:r w:rsidR="00273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="002738D8" w:rsidRPr="00273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</w:t>
            </w:r>
          </w:p>
        </w:tc>
        <w:tc>
          <w:tcPr>
            <w:tcW w:w="1574" w:type="dxa"/>
          </w:tcPr>
          <w:p w14:paraId="76855CF3" w14:textId="77777777" w:rsidR="006E61EB" w:rsidRPr="003D491B" w:rsidRDefault="006E61EB" w:rsidP="0057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E61EB" w:rsidRPr="003D491B" w14:paraId="282867F9" w14:textId="77777777" w:rsidTr="00577D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89B" w14:textId="77777777" w:rsidR="006E61EB" w:rsidRPr="003D491B" w:rsidRDefault="006E61EB" w:rsidP="0057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AB7" w14:textId="77777777" w:rsidR="006E61EB" w:rsidRPr="003D491B" w:rsidRDefault="006E61EB" w:rsidP="0057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6C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Ведение садоводства (код 13.2)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AC9" w14:textId="77777777" w:rsidR="006E61EB" w:rsidRPr="003D491B" w:rsidRDefault="006E61EB" w:rsidP="0057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8D8" w:rsidRPr="003D491B" w14:paraId="23E43532" w14:textId="77777777" w:rsidTr="00212808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B91" w14:textId="77777777" w:rsidR="002738D8" w:rsidRPr="002738D8" w:rsidRDefault="002738D8" w:rsidP="00273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3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&lt;*&gt; Земельные участки общего назначения используются для газоснабжения, теплоснабжения, электроснабжения, водоснабжения, водоотведения, накопления и сбора твердых коммунальных отходов, охраны территории ведения гражданами садоводства и огородничества для собственных нужд, а также для занятий физической культурой и спортом, отдыха и укрепления здоровья граждан.</w:t>
            </w:r>
          </w:p>
          <w:p w14:paraId="1A0DF106" w14:textId="2DF95604" w:rsidR="002738D8" w:rsidRPr="003D491B" w:rsidRDefault="002738D8" w:rsidP="0022201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3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соответствии с решением общего собрания членов товарищества на земельных участках общего назначения допускается возведение некапитальных строений, сооружений или нестационарных торговых объектов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      </w:r>
          </w:p>
        </w:tc>
      </w:tr>
    </w:tbl>
    <w:p w14:paraId="20DEB27A" w14:textId="3CDBFE85" w:rsidR="006E61EB" w:rsidRPr="003D491B" w:rsidRDefault="006E61EB" w:rsidP="00222010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D4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 Условно разрешенные виды использования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не установлены</w:t>
      </w:r>
      <w:r w:rsidR="00C301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74839E2" w14:textId="7EE69D68" w:rsidR="006E61EB" w:rsidRPr="003D491B" w:rsidRDefault="006E61EB" w:rsidP="00473074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D4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Вспомогательные виды разрешенного использования</w:t>
      </w:r>
      <w:r w:rsidR="00EB5E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D4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730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установлены</w:t>
      </w:r>
      <w:r w:rsidRPr="003D4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E74DFC7" w14:textId="75AA337F" w:rsidR="00C41114" w:rsidRPr="00C41114" w:rsidRDefault="00C41114" w:rsidP="00FB1F2C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5C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</w:t>
      </w:r>
      <w:r w:rsidRPr="000C24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Предельные размеры земельных участков, предельные параметры разрешенного строительства, реконструкции объе</w:t>
      </w:r>
      <w:r w:rsidR="00CB56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ктов капитального строительства:</w:t>
      </w:r>
    </w:p>
    <w:p w14:paraId="74B9BBDE" w14:textId="77777777" w:rsidR="00C41114" w:rsidRPr="00C41114" w:rsidRDefault="00C41114" w:rsidP="00C41114">
      <w:pPr>
        <w:widowControl w:val="0"/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5"/>
        <w:tblW w:w="10206" w:type="dxa"/>
        <w:tblLayout w:type="fixed"/>
        <w:tblLook w:val="04A0" w:firstRow="1" w:lastRow="0" w:firstColumn="1" w:lastColumn="0" w:noHBand="0" w:noVBand="1"/>
      </w:tblPr>
      <w:tblGrid>
        <w:gridCol w:w="673"/>
        <w:gridCol w:w="6156"/>
        <w:gridCol w:w="1688"/>
        <w:gridCol w:w="1689"/>
      </w:tblGrid>
      <w:tr w:rsidR="00C41114" w:rsidRPr="00646884" w14:paraId="08E47D94" w14:textId="77777777" w:rsidTr="003448B9">
        <w:trPr>
          <w:trHeight w:val="284"/>
          <w:tblHeader/>
        </w:trPr>
        <w:tc>
          <w:tcPr>
            <w:tcW w:w="673" w:type="dxa"/>
            <w:vMerge w:val="restart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469270A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0B79FC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56" w:type="dxa"/>
            <w:vMerge w:val="restart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05379BC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 (код)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D71FC30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Предельные значения</w:t>
            </w:r>
          </w:p>
        </w:tc>
      </w:tr>
      <w:tr w:rsidR="00C41114" w:rsidRPr="00646884" w14:paraId="505280D3" w14:textId="77777777" w:rsidTr="003448B9">
        <w:trPr>
          <w:trHeight w:val="284"/>
          <w:tblHeader/>
        </w:trPr>
        <w:tc>
          <w:tcPr>
            <w:tcW w:w="673" w:type="dxa"/>
            <w:vMerge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0B25CD3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vMerge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59FDE20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1193270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Минимальные</w:t>
            </w:r>
          </w:p>
        </w:tc>
        <w:tc>
          <w:tcPr>
            <w:tcW w:w="1689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EB0D119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Максимальные</w:t>
            </w:r>
          </w:p>
        </w:tc>
      </w:tr>
      <w:tr w:rsidR="00C41114" w:rsidRPr="00646884" w14:paraId="785C6346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8250934" w14:textId="77777777" w:rsidR="00C41114" w:rsidRPr="00646884" w:rsidRDefault="00C41114" w:rsidP="003448B9">
            <w:pPr>
              <w:numPr>
                <w:ilvl w:val="0"/>
                <w:numId w:val="12"/>
              </w:numPr>
              <w:ind w:left="14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3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FDECE9C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71A8EB6B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в том числе их площадь, кв. м</w:t>
            </w:r>
          </w:p>
        </w:tc>
      </w:tr>
      <w:tr w:rsidR="00C41114" w:rsidRPr="00646884" w14:paraId="279CC729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B597AEE" w14:textId="77777777" w:rsidR="00C41114" w:rsidRPr="00646884" w:rsidRDefault="00C41114" w:rsidP="003448B9">
            <w:pPr>
              <w:numPr>
                <w:ilvl w:val="0"/>
                <w:numId w:val="13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2CDB1BD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садоводства (код 13.2)</w:t>
            </w:r>
          </w:p>
        </w:tc>
        <w:tc>
          <w:tcPr>
            <w:tcW w:w="1688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82858C2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9" w:type="dxa"/>
            <w:vAlign w:val="center"/>
          </w:tcPr>
          <w:p w14:paraId="2EE1CDB1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41114" w:rsidRPr="00646884" w14:paraId="72752887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4912ACA" w14:textId="77777777" w:rsidR="00C41114" w:rsidRPr="00646884" w:rsidRDefault="00C41114" w:rsidP="003448B9">
            <w:pPr>
              <w:numPr>
                <w:ilvl w:val="0"/>
                <w:numId w:val="13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0235862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3.1.1)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общего назначения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13.0)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70268A4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C41114" w:rsidRPr="00646884" w14:paraId="7823BB8D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3A0B1CA" w14:textId="77777777" w:rsidR="00C41114" w:rsidRPr="00646884" w:rsidRDefault="00C41114" w:rsidP="003448B9">
            <w:pPr>
              <w:numPr>
                <w:ilvl w:val="0"/>
                <w:numId w:val="12"/>
              </w:numPr>
              <w:ind w:left="14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3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6D157D8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C41114" w:rsidRPr="00646884" w14:paraId="5214551D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DDF185F" w14:textId="77777777" w:rsidR="00C41114" w:rsidRPr="00646884" w:rsidRDefault="00C41114" w:rsidP="003448B9">
            <w:pPr>
              <w:numPr>
                <w:ilvl w:val="0"/>
                <w:numId w:val="14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2B6A9A3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садоводства (код 13.2)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496A3BC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 &lt;*&gt;</w:t>
            </w:r>
          </w:p>
        </w:tc>
      </w:tr>
      <w:tr w:rsidR="00C41114" w:rsidRPr="00646884" w14:paraId="6E81318D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AC98F9F" w14:textId="77777777" w:rsidR="00C41114" w:rsidRPr="00646884" w:rsidRDefault="00C41114" w:rsidP="003448B9">
            <w:pPr>
              <w:numPr>
                <w:ilvl w:val="0"/>
                <w:numId w:val="14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78541F4" w14:textId="77777777" w:rsidR="00C41114" w:rsidRDefault="00C41114" w:rsidP="00344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3.1.1)</w:t>
            </w:r>
          </w:p>
          <w:p w14:paraId="71978566" w14:textId="3E16DFFE" w:rsidR="00EB5E6B" w:rsidRPr="00EB5E6B" w:rsidRDefault="00EB5E6B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6B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назначения (код 13.0)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CE59490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C41114" w:rsidRPr="00646884" w14:paraId="7DA9EC8D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6D56D4DF" w14:textId="77777777" w:rsidR="00C41114" w:rsidRPr="00646884" w:rsidRDefault="00C41114" w:rsidP="003448B9">
            <w:pPr>
              <w:numPr>
                <w:ilvl w:val="0"/>
                <w:numId w:val="12"/>
              </w:numPr>
              <w:ind w:left="14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3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7316985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66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C41114" w:rsidRPr="00646884" w14:paraId="49615B93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AE4EA3C" w14:textId="77777777" w:rsidR="00C41114" w:rsidRPr="00646884" w:rsidRDefault="00C41114" w:rsidP="003448B9">
            <w:pPr>
              <w:numPr>
                <w:ilvl w:val="0"/>
                <w:numId w:val="15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3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AFAFA4E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66B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этажей зданий, строений, сооружений,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</w:tr>
      <w:tr w:rsidR="00C41114" w:rsidRPr="00646884" w14:paraId="1C933F6A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702FD0E" w14:textId="77777777" w:rsidR="00C41114" w:rsidRPr="00646884" w:rsidRDefault="00C41114" w:rsidP="003448B9">
            <w:pPr>
              <w:numPr>
                <w:ilvl w:val="0"/>
                <w:numId w:val="15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8B2D616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D78">
              <w:rPr>
                <w:rFonts w:ascii="Times New Roman" w:hAnsi="Times New Roman" w:cs="Times New Roman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1688" w:type="dxa"/>
            <w:vMerge w:val="restart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FCBAEDB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689" w:type="dxa"/>
            <w:vAlign w:val="center"/>
          </w:tcPr>
          <w:p w14:paraId="53FFEF7C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41114" w:rsidRPr="00646884" w14:paraId="0C2E0866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7F49767" w14:textId="77777777" w:rsidR="00C41114" w:rsidRPr="00646884" w:rsidRDefault="00C41114" w:rsidP="003448B9">
            <w:pPr>
              <w:numPr>
                <w:ilvl w:val="0"/>
                <w:numId w:val="15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D6138B6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общего назначения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13.0)</w:t>
            </w:r>
          </w:p>
        </w:tc>
        <w:tc>
          <w:tcPr>
            <w:tcW w:w="1688" w:type="dxa"/>
            <w:vMerge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5C98657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4F33AAD8" w14:textId="0C60602E" w:rsidR="00C41114" w:rsidRPr="00EB5E6B" w:rsidRDefault="00EB5E6B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114" w:rsidRPr="00646884" w14:paraId="49119B91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D04E20E" w14:textId="77777777" w:rsidR="00C41114" w:rsidRPr="00646884" w:rsidRDefault="00C41114" w:rsidP="003448B9">
            <w:pPr>
              <w:numPr>
                <w:ilvl w:val="0"/>
                <w:numId w:val="15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F612B59" w14:textId="41EF4084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3.1.1)</w:t>
            </w:r>
            <w:bookmarkStart w:id="0" w:name="_GoBack"/>
            <w:bookmarkEnd w:id="0"/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6DC8BD43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C41114" w:rsidRPr="00646884" w14:paraId="5CE075FF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389D6A1" w14:textId="77777777" w:rsidR="00C41114" w:rsidRPr="00646884" w:rsidRDefault="00C41114" w:rsidP="003448B9">
            <w:pPr>
              <w:numPr>
                <w:ilvl w:val="0"/>
                <w:numId w:val="12"/>
              </w:numPr>
              <w:ind w:left="14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3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9FBA6DF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663D7E52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6023EA4D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C41114" w:rsidRPr="00646884" w14:paraId="7633D536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A1B924D" w14:textId="77777777" w:rsidR="00C41114" w:rsidRPr="00646884" w:rsidRDefault="00C41114" w:rsidP="003448B9">
            <w:pPr>
              <w:numPr>
                <w:ilvl w:val="0"/>
                <w:numId w:val="16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EC86591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садоводства (код 13.2)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68ED6475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1114" w:rsidRPr="00646884" w14:paraId="2D51045A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D876A5C" w14:textId="77777777" w:rsidR="00C41114" w:rsidRPr="00646884" w:rsidRDefault="00C41114" w:rsidP="003448B9">
            <w:pPr>
              <w:numPr>
                <w:ilvl w:val="0"/>
                <w:numId w:val="16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F081B13" w14:textId="7BA69D58" w:rsidR="00C41114" w:rsidRPr="00646884" w:rsidRDefault="00C41114" w:rsidP="00EB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3.1.1)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5035E9A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EB5E6B" w:rsidRPr="00646884" w14:paraId="4EF748F3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31339D0" w14:textId="77777777" w:rsidR="00EB5E6B" w:rsidRPr="00646884" w:rsidRDefault="00EB5E6B" w:rsidP="003448B9">
            <w:pPr>
              <w:numPr>
                <w:ilvl w:val="0"/>
                <w:numId w:val="16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639D9D7A" w14:textId="5F150350" w:rsidR="00EB5E6B" w:rsidRPr="00366C65" w:rsidRDefault="00EB5E6B" w:rsidP="00344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общего назначения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13.0)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0AF4503" w14:textId="442CFA57" w:rsidR="00EB5E6B" w:rsidRPr="00646884" w:rsidRDefault="00EB5E6B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114" w:rsidRPr="00646884" w14:paraId="237A1CC2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820B256" w14:textId="77777777" w:rsidR="00C41114" w:rsidRPr="00646884" w:rsidRDefault="00C41114" w:rsidP="003448B9">
            <w:pPr>
              <w:numPr>
                <w:ilvl w:val="0"/>
                <w:numId w:val="12"/>
              </w:numPr>
              <w:ind w:left="14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3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9664537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Иные параметры</w:t>
            </w:r>
          </w:p>
        </w:tc>
      </w:tr>
      <w:tr w:rsidR="00C41114" w:rsidRPr="00646884" w14:paraId="618BA70E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EAE06C9" w14:textId="77777777" w:rsidR="00C41114" w:rsidRPr="00646884" w:rsidRDefault="00C41114" w:rsidP="003448B9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33" w:type="dxa"/>
            <w:gridSpan w:val="3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5470B5D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Максимальная этажность зданий, строений, сооружений</w:t>
            </w:r>
          </w:p>
        </w:tc>
      </w:tr>
      <w:tr w:rsidR="00C41114" w:rsidRPr="00646884" w14:paraId="4BB29403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594ADBC" w14:textId="77777777" w:rsidR="00C41114" w:rsidRPr="00646884" w:rsidRDefault="00C41114" w:rsidP="00344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3D9E37B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hAnsi="Times New Roman" w:cs="Times New Roman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8F8CBE4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en-US" w:eastAsia="ru-RU"/>
              </w:rPr>
              <w:t xml:space="preserve">3 </w:t>
            </w:r>
            <w:r w:rsidRPr="00325C6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(включая мансардный этаж)</w:t>
            </w:r>
          </w:p>
        </w:tc>
      </w:tr>
      <w:tr w:rsidR="00C41114" w:rsidRPr="00646884" w14:paraId="3548CB9F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CE51B0C" w14:textId="77777777" w:rsidR="00C41114" w:rsidRPr="008437A1" w:rsidRDefault="00C41114" w:rsidP="00344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5.1.2</w:t>
            </w: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C4B5AAD" w14:textId="77777777" w:rsidR="00C41114" w:rsidRPr="008437A1" w:rsidRDefault="00C41114" w:rsidP="0034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общего назначения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13.0)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1E264FC" w14:textId="0CC08C19" w:rsidR="00C41114" w:rsidRPr="00EB5E6B" w:rsidRDefault="00EB5E6B" w:rsidP="003448B9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C41114" w:rsidRPr="00646884" w14:paraId="1338338D" w14:textId="77777777" w:rsidTr="003448B9">
        <w:trPr>
          <w:trHeight w:val="284"/>
        </w:trPr>
        <w:tc>
          <w:tcPr>
            <w:tcW w:w="673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4B875D1" w14:textId="77777777" w:rsidR="00C41114" w:rsidRPr="00646884" w:rsidRDefault="00C41114" w:rsidP="00344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56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38CB1B5" w14:textId="77777777" w:rsidR="00C41114" w:rsidRPr="00646884" w:rsidRDefault="00C41114" w:rsidP="00344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3.1.1)</w:t>
            </w:r>
          </w:p>
        </w:tc>
        <w:tc>
          <w:tcPr>
            <w:tcW w:w="3377" w:type="dxa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78A6456" w14:textId="77777777" w:rsidR="00C41114" w:rsidRPr="00646884" w:rsidRDefault="00C41114" w:rsidP="00344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C41114" w:rsidRPr="008437A1" w14:paraId="6B7098BA" w14:textId="77777777" w:rsidTr="003448B9">
        <w:trPr>
          <w:trHeight w:val="284"/>
        </w:trPr>
        <w:tc>
          <w:tcPr>
            <w:tcW w:w="10206" w:type="dxa"/>
            <w:gridSpan w:val="4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10315B6" w14:textId="77777777" w:rsidR="00C41114" w:rsidRPr="008437A1" w:rsidRDefault="00C41114" w:rsidP="003448B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eastAsia="Calibri" w:hAnsi="Times New Roman" w:cs="Times New Roman"/>
                <w:sz w:val="24"/>
                <w:szCs w:val="24"/>
              </w:rPr>
              <w:t>&lt;*&gt; Минимальные отступы от границ земельных участков: для жилых домов:</w:t>
            </w:r>
          </w:p>
          <w:p w14:paraId="2E64AD7A" w14:textId="77777777" w:rsidR="00C41114" w:rsidRPr="008437A1" w:rsidRDefault="00C41114" w:rsidP="00407366">
            <w:pPr>
              <w:numPr>
                <w:ilvl w:val="0"/>
                <w:numId w:val="18"/>
              </w:numPr>
              <w:ind w:left="709" w:right="57" w:hanging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стороны улиц – 5 м, </w:t>
            </w:r>
          </w:p>
          <w:p w14:paraId="675FEA4C" w14:textId="77777777" w:rsidR="00C41114" w:rsidRPr="008437A1" w:rsidRDefault="00C41114" w:rsidP="00407366">
            <w:pPr>
              <w:numPr>
                <w:ilvl w:val="0"/>
                <w:numId w:val="18"/>
              </w:numPr>
              <w:ind w:left="709" w:right="57" w:hanging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eastAsia="Calibri" w:hAnsi="Times New Roman" w:cs="Times New Roman"/>
                <w:sz w:val="24"/>
                <w:szCs w:val="24"/>
              </w:rPr>
              <w:t>со стороны проездов – не менее 3 м.</w:t>
            </w:r>
          </w:p>
          <w:p w14:paraId="2151F3AB" w14:textId="59DAD74A" w:rsidR="00C41114" w:rsidRPr="0049714D" w:rsidRDefault="00C41114" w:rsidP="00407366">
            <w:pPr>
              <w:numPr>
                <w:ilvl w:val="0"/>
                <w:numId w:val="18"/>
              </w:numPr>
              <w:ind w:left="709" w:right="57" w:hanging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eastAsia="Calibri" w:hAnsi="Times New Roman" w:cs="Times New Roman"/>
                <w:sz w:val="24"/>
                <w:szCs w:val="24"/>
              </w:rPr>
              <w:t>от границ со</w:t>
            </w:r>
            <w:r w:rsidR="0049714D">
              <w:rPr>
                <w:rFonts w:ascii="Times New Roman" w:eastAsia="Calibri" w:hAnsi="Times New Roman" w:cs="Times New Roman"/>
                <w:sz w:val="24"/>
                <w:szCs w:val="24"/>
              </w:rPr>
              <w:t>седних земельных участков – 3 м.</w:t>
            </w:r>
          </w:p>
          <w:p w14:paraId="5FFDADC7" w14:textId="77777777" w:rsidR="00C41114" w:rsidRPr="008437A1" w:rsidRDefault="00C41114" w:rsidP="003448B9">
            <w:pPr>
              <w:ind w:left="57" w:right="57" w:firstLine="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до:</w:t>
            </w:r>
          </w:p>
          <w:p w14:paraId="22009026" w14:textId="77777777" w:rsidR="00C41114" w:rsidRPr="008437A1" w:rsidRDefault="00C41114" w:rsidP="003448B9">
            <w:pPr>
              <w:numPr>
                <w:ilvl w:val="0"/>
                <w:numId w:val="17"/>
              </w:numPr>
              <w:ind w:left="57" w:right="57" w:firstLine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хозяйственных построек, гаража, иных вспомогательных сооружений – 1 м;</w:t>
            </w:r>
          </w:p>
          <w:p w14:paraId="0AA6C804" w14:textId="77777777" w:rsidR="00C41114" w:rsidRPr="008437A1" w:rsidRDefault="00C41114" w:rsidP="003448B9">
            <w:pPr>
              <w:numPr>
                <w:ilvl w:val="0"/>
                <w:numId w:val="17"/>
              </w:numPr>
              <w:ind w:left="57" w:right="57" w:firstLine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eastAsia="Calibri" w:hAnsi="Times New Roman" w:cs="Times New Roman"/>
                <w:sz w:val="24"/>
                <w:szCs w:val="24"/>
              </w:rPr>
              <w:t>стволов высокорослых деревьев – 4 м, среднерослых – 2 м, кустарника – 1 м.</w:t>
            </w:r>
          </w:p>
          <w:p w14:paraId="3B53FC7F" w14:textId="77777777" w:rsidR="00C41114" w:rsidRPr="008437A1" w:rsidRDefault="00C41114" w:rsidP="003448B9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на земельном участке хозяйственных построек, гаража, иных вспомогательных сооружений на расстоянии 1 м от границы соседнего участка скат крыши </w:t>
            </w:r>
            <w:r w:rsidRPr="00843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следует ориентировать таким образом, чтобы сток дождевой воды не попал на соседний участок.</w:t>
            </w:r>
          </w:p>
          <w:p w14:paraId="200A7313" w14:textId="19E4A970" w:rsidR="00C41114" w:rsidRPr="00C41114" w:rsidRDefault="00C41114" w:rsidP="003448B9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A1">
              <w:rPr>
                <w:rFonts w:ascii="Times New Roman" w:hAnsi="Times New Roman" w:cs="Times New Roman"/>
                <w:sz w:val="24"/>
                <w:szCs w:val="24"/>
              </w:rPr>
              <w:t>В границах земельного участка должны обеспечиваться санитарно-бытовые условия для размещения жилых домов и иных построек.</w:t>
            </w:r>
          </w:p>
          <w:p w14:paraId="4BED58B3" w14:textId="77777777" w:rsidR="00C41114" w:rsidRPr="00C41114" w:rsidRDefault="00C41114" w:rsidP="003448B9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 до зданий и сооружений соседнего участка должно приниматься с учетом норм пожарной безопасности.</w:t>
            </w:r>
          </w:p>
        </w:tc>
      </w:tr>
    </w:tbl>
    <w:p w14:paraId="599FFF45" w14:textId="77777777" w:rsidR="00C41114" w:rsidRPr="00C41114" w:rsidRDefault="00C41114" w:rsidP="00C41114">
      <w:pPr>
        <w:widowControl w:val="0"/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5. </w:t>
      </w:r>
      <w:r w:rsidRPr="00C411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6A10E2E4" w14:textId="77777777" w:rsidR="00C41114" w:rsidRPr="00C41114" w:rsidRDefault="00C41114" w:rsidP="00C41114">
      <w:pPr>
        <w:widowControl w:val="0"/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11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Оборот земельных участков осуществляется в соответствии с гражданским законодательством и Земельным кодексом 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289B3FD3" w14:textId="435B168B" w:rsidR="006E61EB" w:rsidRDefault="00C41114" w:rsidP="002240FA">
      <w:pPr>
        <w:widowControl w:val="0"/>
        <w:spacing w:after="0" w:line="23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указаны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главе</w:t>
      </w:r>
      <w:r w:rsidRPr="00C411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C411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настоящих Правил</w:t>
      </w:r>
      <w:proofErr w:type="gramStart"/>
      <w:r w:rsidRPr="00C411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6E61EB">
        <w:rPr>
          <w:rFonts w:ascii="Times New Roman" w:hAnsi="Times New Roman" w:cs="Times New Roman"/>
          <w:sz w:val="28"/>
          <w:szCs w:val="28"/>
        </w:rPr>
        <w:t>»</w:t>
      </w:r>
      <w:r w:rsidR="002240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F570440" w14:textId="129B58CB" w:rsidR="005C1F1C" w:rsidRDefault="005C1F1C" w:rsidP="00CB565B">
      <w:pPr>
        <w:pStyle w:val="a3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F8">
        <w:rPr>
          <w:rFonts w:ascii="Times New Roman" w:hAnsi="Times New Roman" w:cs="Times New Roman"/>
          <w:sz w:val="28"/>
          <w:szCs w:val="28"/>
        </w:rPr>
        <w:t>Главу</w:t>
      </w:r>
      <w:r w:rsidR="00FB1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16EF8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EF8">
        <w:rPr>
          <w:rFonts w:ascii="Times New Roman" w:hAnsi="Times New Roman" w:cs="Times New Roman"/>
          <w:sz w:val="28"/>
          <w:szCs w:val="28"/>
        </w:rPr>
        <w:t xml:space="preserve">дополнить статьей </w:t>
      </w:r>
      <w:r>
        <w:rPr>
          <w:rFonts w:ascii="Times New Roman" w:hAnsi="Times New Roman" w:cs="Times New Roman"/>
          <w:sz w:val="28"/>
          <w:szCs w:val="28"/>
        </w:rPr>
        <w:t>37 следующего содержания:</w:t>
      </w:r>
    </w:p>
    <w:p w14:paraId="41967F4A" w14:textId="77777777" w:rsidR="00FB1F2C" w:rsidRDefault="005C1F1C" w:rsidP="00FB1F2C">
      <w:pPr>
        <w:spacing w:before="120"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0"/>
          <w:sz w:val="24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Toc102658094"/>
      <w:bookmarkStart w:id="2" w:name="_Toc121498732"/>
      <w:bookmarkStart w:id="3" w:name="_Toc193450422"/>
      <w:r w:rsidRPr="00EB36E8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Статья 37. </w:t>
      </w:r>
      <w:bookmarkEnd w:id="1"/>
      <w:bookmarkEnd w:id="2"/>
      <w:bookmarkEnd w:id="3"/>
      <w:r w:rsidR="00EB36E8" w:rsidRPr="00EB36E8">
        <w:rPr>
          <w:rFonts w:ascii="Times New Roman" w:eastAsia="Calibri" w:hAnsi="Times New Roman" w:cs="Times New Roman"/>
          <w:b/>
          <w:bCs/>
          <w:kern w:val="0"/>
          <w:sz w:val="24"/>
          <w:szCs w:val="28"/>
          <w14:ligatures w14:val="none"/>
        </w:rPr>
        <w:t>Ограничения использования</w:t>
      </w:r>
      <w:r w:rsidR="00FB1F2C">
        <w:rPr>
          <w:rFonts w:ascii="Times New Roman" w:eastAsia="Calibri" w:hAnsi="Times New Roman" w:cs="Times New Roman"/>
          <w:b/>
          <w:bCs/>
          <w:kern w:val="0"/>
          <w:sz w:val="24"/>
          <w:szCs w:val="28"/>
          <w14:ligatures w14:val="none"/>
        </w:rPr>
        <w:t xml:space="preserve"> </w:t>
      </w:r>
      <w:r w:rsidR="00EB36E8" w:rsidRPr="00EB36E8">
        <w:rPr>
          <w:rFonts w:ascii="Times New Roman" w:eastAsia="Calibri" w:hAnsi="Times New Roman" w:cs="Times New Roman"/>
          <w:b/>
          <w:bCs/>
          <w:kern w:val="0"/>
          <w:sz w:val="24"/>
          <w:szCs w:val="28"/>
          <w14:ligatures w14:val="none"/>
        </w:rPr>
        <w:t xml:space="preserve">земельных участков </w:t>
      </w:r>
    </w:p>
    <w:p w14:paraId="334A725A" w14:textId="459E19CB" w:rsidR="00EB36E8" w:rsidRPr="00EB36E8" w:rsidRDefault="00EB36E8" w:rsidP="00FB1F2C">
      <w:pPr>
        <w:spacing w:after="12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0"/>
          <w:sz w:val="24"/>
          <w:szCs w:val="28"/>
          <w14:ligatures w14:val="none"/>
        </w:rPr>
      </w:pPr>
      <w:r w:rsidRPr="00EB36E8">
        <w:rPr>
          <w:rFonts w:ascii="Times New Roman" w:eastAsia="Calibri" w:hAnsi="Times New Roman" w:cs="Times New Roman"/>
          <w:b/>
          <w:bCs/>
          <w:kern w:val="0"/>
          <w:sz w:val="24"/>
          <w:szCs w:val="28"/>
          <w14:ligatures w14:val="none"/>
        </w:rPr>
        <w:t>и объектов капитального строительства в охранной зоне трубопроводов (газопроводов)</w:t>
      </w:r>
    </w:p>
    <w:p w14:paraId="4A11B4B2" w14:textId="77777777" w:rsidR="00EB36E8" w:rsidRPr="00EB36E8" w:rsidRDefault="00EB36E8" w:rsidP="003A0BC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</w:pPr>
      <w:bookmarkStart w:id="4" w:name="_Hlk119511053"/>
      <w:bookmarkStart w:id="5" w:name="_Hlk99636748"/>
      <w:r w:rsidRPr="00EB36E8"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  <w:t>Ограничения использования земельных участков и объектов капитального строительства в границах охранных зон газораспределительной сети устанавливаются в соответствии с Правилами охраны газораспределительных сетей, утвержденных постановлением Правительства Российской Федерации от 20.11.2000 № 878 «Об утверждении Правил охраны газораспределительных сетей».</w:t>
      </w:r>
    </w:p>
    <w:p w14:paraId="244DEDE0" w14:textId="77777777" w:rsidR="00EB36E8" w:rsidRPr="00EB36E8" w:rsidRDefault="00EB36E8" w:rsidP="00EB3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B36E8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Охранная зона устанавливается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повреждения.</w:t>
      </w:r>
    </w:p>
    <w:p w14:paraId="5CAB82B7" w14:textId="77777777" w:rsidR="00EB36E8" w:rsidRPr="00EB36E8" w:rsidRDefault="00EB36E8" w:rsidP="00EB3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proofErr w:type="gramStart"/>
      <w:r w:rsidRPr="00EB36E8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Правила охраны магистральных газопроводов утверждены постановлением Правительства Российской Федерации от 08.09.2017 № 1083 «Об утверждении Правил охраны магистральных газопроводов и о внесении изменений в Положение</w:t>
      </w:r>
      <w:r w:rsidRPr="00EB36E8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br/>
        <w:t>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proofErr w:type="gramEnd"/>
      <w:r w:rsidRPr="00EB36E8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</w:p>
    <w:p w14:paraId="21E0FD02" w14:textId="5D9CA526" w:rsidR="005C1F1C" w:rsidRPr="003A0BCD" w:rsidRDefault="00EB36E8" w:rsidP="003A0BCD">
      <w:pPr>
        <w:numPr>
          <w:ilvl w:val="0"/>
          <w:numId w:val="24"/>
        </w:numPr>
        <w:tabs>
          <w:tab w:val="left" w:pos="993"/>
        </w:tabs>
        <w:spacing w:before="120" w:after="12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6E8"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  <w:t>Правила охраны магистральных трубопроводов утверждены постановлением Госгортехнадзора России от 24.04.1992 № 9 «Правила охраны магистральных трубопроводов»</w:t>
      </w:r>
      <w:proofErr w:type="gramStart"/>
      <w:r w:rsidRPr="00EB36E8">
        <w:rPr>
          <w:rFonts w:ascii="Times New Roman" w:eastAsia="Calibri" w:hAnsi="Times New Roman" w:cs="Times New Roman"/>
          <w:kern w:val="0"/>
          <w:sz w:val="24"/>
          <w:szCs w:val="28"/>
          <w14:ligatures w14:val="none"/>
        </w:rPr>
        <w:t>.</w:t>
      </w:r>
      <w:bookmarkEnd w:id="4"/>
      <w:bookmarkEnd w:id="5"/>
      <w:r w:rsidR="005C1F1C" w:rsidRPr="003A0B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3A0B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B55361" w14:textId="38FABCDC" w:rsidR="003D491B" w:rsidRDefault="002E4A26" w:rsidP="00CB565B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26">
        <w:rPr>
          <w:rFonts w:ascii="Times New Roman" w:hAnsi="Times New Roman" w:cs="Times New Roman"/>
          <w:sz w:val="28"/>
          <w:szCs w:val="28"/>
        </w:rPr>
        <w:t>На карт</w:t>
      </w:r>
      <w:r w:rsidR="00AC0B9B">
        <w:rPr>
          <w:rFonts w:ascii="Times New Roman" w:hAnsi="Times New Roman" w:cs="Times New Roman"/>
          <w:sz w:val="28"/>
          <w:szCs w:val="28"/>
        </w:rPr>
        <w:t>е</w:t>
      </w:r>
      <w:r w:rsidRPr="002E4A26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 </w:t>
      </w:r>
      <w:r w:rsidR="00AC0B9B">
        <w:rPr>
          <w:rFonts w:ascii="Times New Roman" w:hAnsi="Times New Roman" w:cs="Times New Roman"/>
          <w:sz w:val="28"/>
          <w:szCs w:val="28"/>
        </w:rPr>
        <w:t xml:space="preserve">территории деревни </w:t>
      </w:r>
      <w:proofErr w:type="spellStart"/>
      <w:r w:rsidR="00AC0B9B">
        <w:rPr>
          <w:rFonts w:ascii="Times New Roman" w:hAnsi="Times New Roman" w:cs="Times New Roman"/>
          <w:sz w:val="28"/>
          <w:szCs w:val="28"/>
        </w:rPr>
        <w:t>Силино</w:t>
      </w:r>
      <w:proofErr w:type="spellEnd"/>
      <w:r w:rsidR="00AC0B9B">
        <w:rPr>
          <w:rFonts w:ascii="Times New Roman" w:hAnsi="Times New Roman" w:cs="Times New Roman"/>
          <w:sz w:val="28"/>
          <w:szCs w:val="28"/>
        </w:rPr>
        <w:t xml:space="preserve"> (район 1) муниципального образования </w:t>
      </w:r>
      <w:proofErr w:type="spellStart"/>
      <w:r w:rsidR="00AC0B9B">
        <w:rPr>
          <w:rFonts w:ascii="Times New Roman" w:hAnsi="Times New Roman" w:cs="Times New Roman"/>
          <w:sz w:val="28"/>
          <w:szCs w:val="28"/>
        </w:rPr>
        <w:t>Краснооз</w:t>
      </w:r>
      <w:r w:rsidR="002240FA">
        <w:rPr>
          <w:rFonts w:ascii="Times New Roman" w:hAnsi="Times New Roman" w:cs="Times New Roman"/>
          <w:sz w:val="28"/>
          <w:szCs w:val="28"/>
        </w:rPr>
        <w:t>ё</w:t>
      </w:r>
      <w:r w:rsidR="00AC0B9B">
        <w:rPr>
          <w:rFonts w:ascii="Times New Roman" w:hAnsi="Times New Roman" w:cs="Times New Roman"/>
          <w:sz w:val="28"/>
          <w:szCs w:val="28"/>
        </w:rPr>
        <w:t>рное</w:t>
      </w:r>
      <w:proofErr w:type="spellEnd"/>
      <w:r w:rsidR="00AC0B9B">
        <w:rPr>
          <w:rFonts w:ascii="Times New Roman" w:hAnsi="Times New Roman" w:cs="Times New Roman"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="00AC0B9B">
        <w:rPr>
          <w:rFonts w:ascii="Times New Roman" w:hAnsi="Times New Roman" w:cs="Times New Roman"/>
          <w:sz w:val="28"/>
          <w:szCs w:val="28"/>
        </w:rPr>
        <w:t>Приозерский</w:t>
      </w:r>
      <w:proofErr w:type="spellEnd"/>
      <w:r w:rsidR="00AC0B9B"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</w:t>
      </w:r>
      <w:r w:rsidR="006F1428">
        <w:rPr>
          <w:rFonts w:ascii="Times New Roman" w:hAnsi="Times New Roman" w:cs="Times New Roman"/>
          <w:sz w:val="28"/>
          <w:szCs w:val="28"/>
        </w:rPr>
        <w:t>установить</w:t>
      </w:r>
      <w:r w:rsidR="00F56A72" w:rsidRPr="00F56A72">
        <w:rPr>
          <w:rFonts w:ascii="Times New Roman" w:hAnsi="Times New Roman" w:cs="Times New Roman"/>
          <w:sz w:val="28"/>
          <w:szCs w:val="28"/>
        </w:rPr>
        <w:t xml:space="preserve"> границы территориальной зоны</w:t>
      </w:r>
      <w:r w:rsidR="00F56A72" w:rsidRPr="002E4A26">
        <w:rPr>
          <w:rFonts w:ascii="Times New Roman" w:hAnsi="Times New Roman" w:cs="Times New Roman"/>
          <w:sz w:val="28"/>
          <w:szCs w:val="28"/>
        </w:rPr>
        <w:t xml:space="preserve"> </w:t>
      </w:r>
      <w:r w:rsidRPr="002E4A26">
        <w:rPr>
          <w:rFonts w:ascii="Times New Roman" w:hAnsi="Times New Roman" w:cs="Times New Roman"/>
          <w:sz w:val="28"/>
          <w:szCs w:val="28"/>
        </w:rPr>
        <w:t>ТС3</w:t>
      </w:r>
      <w:r w:rsidR="00AC0B9B">
        <w:rPr>
          <w:rFonts w:ascii="Times New Roman" w:hAnsi="Times New Roman" w:cs="Times New Roman"/>
          <w:sz w:val="28"/>
          <w:szCs w:val="28"/>
        </w:rPr>
        <w:t>.1</w:t>
      </w:r>
      <w:r w:rsidRPr="002E4A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Зоны для ведения садоводства</w:t>
      </w:r>
      <w:r w:rsidRPr="002E4A26">
        <w:rPr>
          <w:rFonts w:ascii="Times New Roman" w:hAnsi="Times New Roman" w:cs="Times New Roman"/>
          <w:sz w:val="28"/>
          <w:szCs w:val="28"/>
        </w:rPr>
        <w:t>»</w:t>
      </w:r>
      <w:r w:rsidR="00CB565B">
        <w:rPr>
          <w:rFonts w:ascii="Times New Roman" w:hAnsi="Times New Roman" w:cs="Times New Roman"/>
          <w:sz w:val="28"/>
          <w:szCs w:val="28"/>
        </w:rPr>
        <w:t>, отобразить</w:t>
      </w:r>
      <w:r w:rsidR="00F56A72">
        <w:rPr>
          <w:rFonts w:ascii="Times New Roman" w:hAnsi="Times New Roman" w:cs="Times New Roman"/>
          <w:sz w:val="28"/>
          <w:szCs w:val="28"/>
        </w:rPr>
        <w:t xml:space="preserve"> границы охранной зоны трубопроводов (газопровод</w:t>
      </w:r>
      <w:r w:rsidR="00CB565B">
        <w:rPr>
          <w:rFonts w:ascii="Times New Roman" w:hAnsi="Times New Roman" w:cs="Times New Roman"/>
          <w:sz w:val="28"/>
          <w:szCs w:val="28"/>
        </w:rPr>
        <w:t>ов).</w:t>
      </w:r>
    </w:p>
    <w:p w14:paraId="5B9C4AE1" w14:textId="4D61B4C1" w:rsidR="00AC0B9B" w:rsidRPr="00AC0B9B" w:rsidRDefault="0049714D" w:rsidP="00CB565B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Правила</w:t>
      </w:r>
      <w:r w:rsidR="00AC0B9B" w:rsidRPr="00AC0B9B">
        <w:rPr>
          <w:rFonts w:ascii="Times New Roman" w:hAnsi="Times New Roman" w:cs="Times New Roman"/>
          <w:sz w:val="28"/>
          <w:szCs w:val="28"/>
        </w:rPr>
        <w:t xml:space="preserve"> </w:t>
      </w:r>
      <w:r w:rsidRPr="0049714D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деревни </w:t>
      </w:r>
      <w:proofErr w:type="spellStart"/>
      <w:r w:rsidRPr="0049714D">
        <w:rPr>
          <w:rFonts w:ascii="Times New Roman" w:hAnsi="Times New Roman" w:cs="Times New Roman"/>
          <w:bCs/>
          <w:sz w:val="28"/>
          <w:szCs w:val="28"/>
        </w:rPr>
        <w:t>Красноозерное</w:t>
      </w:r>
      <w:proofErr w:type="spellEnd"/>
      <w:r w:rsidRPr="0049714D">
        <w:rPr>
          <w:rFonts w:ascii="Times New Roman" w:hAnsi="Times New Roman" w:cs="Times New Roman"/>
          <w:bCs/>
          <w:sz w:val="28"/>
          <w:szCs w:val="28"/>
        </w:rPr>
        <w:t xml:space="preserve">, деревни Светлое, деревни </w:t>
      </w:r>
      <w:proofErr w:type="spellStart"/>
      <w:r w:rsidRPr="0049714D">
        <w:rPr>
          <w:rFonts w:ascii="Times New Roman" w:hAnsi="Times New Roman" w:cs="Times New Roman"/>
          <w:bCs/>
          <w:sz w:val="28"/>
          <w:szCs w:val="28"/>
        </w:rPr>
        <w:t>Силино</w:t>
      </w:r>
      <w:proofErr w:type="spellEnd"/>
      <w:r w:rsidRPr="0049714D">
        <w:rPr>
          <w:rFonts w:ascii="Times New Roman" w:hAnsi="Times New Roman" w:cs="Times New Roman"/>
          <w:bCs/>
          <w:sz w:val="28"/>
          <w:szCs w:val="28"/>
        </w:rPr>
        <w:t xml:space="preserve">, деревни Васильево, деревни </w:t>
      </w:r>
      <w:proofErr w:type="spellStart"/>
      <w:r w:rsidRPr="0049714D">
        <w:rPr>
          <w:rFonts w:ascii="Times New Roman" w:hAnsi="Times New Roman" w:cs="Times New Roman"/>
          <w:bCs/>
          <w:sz w:val="28"/>
          <w:szCs w:val="28"/>
        </w:rPr>
        <w:t>Четверяково</w:t>
      </w:r>
      <w:proofErr w:type="spellEnd"/>
      <w:r w:rsidRPr="0049714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49714D">
        <w:rPr>
          <w:rFonts w:ascii="Times New Roman" w:hAnsi="Times New Roman" w:cs="Times New Roman"/>
          <w:bCs/>
          <w:sz w:val="28"/>
          <w:szCs w:val="28"/>
        </w:rPr>
        <w:t>Красноозерное</w:t>
      </w:r>
      <w:proofErr w:type="spellEnd"/>
      <w:r w:rsidRPr="0049714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49714D">
        <w:rPr>
          <w:rFonts w:ascii="Times New Roman" w:hAnsi="Times New Roman" w:cs="Times New Roman"/>
          <w:sz w:val="28"/>
          <w:szCs w:val="28"/>
        </w:rPr>
        <w:t xml:space="preserve"> </w:t>
      </w:r>
      <w:r w:rsidR="00AC0B9B" w:rsidRPr="00AC0B9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C0B9B" w:rsidRPr="00AC0B9B">
        <w:rPr>
          <w:rFonts w:ascii="Times New Roman" w:hAnsi="Times New Roman" w:cs="Times New Roman"/>
          <w:sz w:val="28"/>
          <w:szCs w:val="28"/>
        </w:rPr>
        <w:t xml:space="preserve"> «Сведения </w:t>
      </w:r>
      <w:r w:rsidR="00C30113">
        <w:rPr>
          <w:rFonts w:ascii="Times New Roman" w:hAnsi="Times New Roman" w:cs="Times New Roman"/>
          <w:sz w:val="28"/>
          <w:szCs w:val="28"/>
        </w:rPr>
        <w:t>о границах территориальных зон»</w:t>
      </w:r>
      <w:r w:rsidR="00AC0B9B" w:rsidRPr="00AC0B9B">
        <w:rPr>
          <w:rFonts w:ascii="Times New Roman" w:hAnsi="Times New Roman" w:cs="Times New Roman"/>
          <w:sz w:val="28"/>
          <w:szCs w:val="28"/>
        </w:rPr>
        <w:t xml:space="preserve"> в части описани</w:t>
      </w:r>
      <w:r w:rsidR="00AC0B9B">
        <w:rPr>
          <w:rFonts w:ascii="Times New Roman" w:hAnsi="Times New Roman" w:cs="Times New Roman"/>
          <w:sz w:val="28"/>
          <w:szCs w:val="28"/>
        </w:rPr>
        <w:t>я</w:t>
      </w:r>
      <w:r w:rsidR="00AC0B9B" w:rsidRPr="00AC0B9B">
        <w:rPr>
          <w:rFonts w:ascii="Times New Roman" w:hAnsi="Times New Roman" w:cs="Times New Roman"/>
          <w:sz w:val="28"/>
          <w:szCs w:val="28"/>
        </w:rPr>
        <w:t xml:space="preserve"> местоположения границ территориальной зоны </w:t>
      </w:r>
      <w:r w:rsidR="00AC0B9B" w:rsidRPr="002E4A26">
        <w:rPr>
          <w:rFonts w:ascii="Times New Roman" w:hAnsi="Times New Roman" w:cs="Times New Roman"/>
          <w:sz w:val="28"/>
          <w:szCs w:val="28"/>
        </w:rPr>
        <w:t>ТС3</w:t>
      </w:r>
      <w:r w:rsidR="00AC0B9B">
        <w:rPr>
          <w:rFonts w:ascii="Times New Roman" w:hAnsi="Times New Roman" w:cs="Times New Roman"/>
          <w:sz w:val="28"/>
          <w:szCs w:val="28"/>
        </w:rPr>
        <w:t>.1</w:t>
      </w:r>
      <w:r w:rsidR="00AC0B9B" w:rsidRPr="002E4A26">
        <w:rPr>
          <w:rFonts w:ascii="Times New Roman" w:hAnsi="Times New Roman" w:cs="Times New Roman"/>
          <w:sz w:val="28"/>
          <w:szCs w:val="28"/>
        </w:rPr>
        <w:t xml:space="preserve"> «</w:t>
      </w:r>
      <w:r w:rsidR="00AC0B9B">
        <w:rPr>
          <w:rFonts w:ascii="Times New Roman" w:hAnsi="Times New Roman" w:cs="Times New Roman"/>
          <w:sz w:val="28"/>
          <w:szCs w:val="28"/>
        </w:rPr>
        <w:t>Зоны для ведения садоводства</w:t>
      </w:r>
      <w:r w:rsidR="00AC0B9B" w:rsidRPr="002E4A26">
        <w:rPr>
          <w:rFonts w:ascii="Times New Roman" w:hAnsi="Times New Roman" w:cs="Times New Roman"/>
          <w:sz w:val="28"/>
          <w:szCs w:val="28"/>
        </w:rPr>
        <w:t>»</w:t>
      </w:r>
      <w:r w:rsidR="00AC0B9B">
        <w:rPr>
          <w:rFonts w:ascii="Times New Roman" w:hAnsi="Times New Roman" w:cs="Times New Roman"/>
          <w:sz w:val="28"/>
          <w:szCs w:val="28"/>
        </w:rPr>
        <w:t>.</w:t>
      </w:r>
    </w:p>
    <w:p w14:paraId="6C763099" w14:textId="77777777" w:rsidR="00C55B43" w:rsidRPr="00AC0B9B" w:rsidRDefault="00C55B43" w:rsidP="00AC0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B43" w:rsidRPr="00AC0B9B" w:rsidSect="00C30113">
      <w:pgSz w:w="11906" w:h="16838"/>
      <w:pgMar w:top="1134" w:right="680" w:bottom="113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001"/>
    <w:multiLevelType w:val="hybridMultilevel"/>
    <w:tmpl w:val="9F3AFAFE"/>
    <w:lvl w:ilvl="0" w:tplc="85D47506">
      <w:start w:val="1"/>
      <w:numFmt w:val="decimal"/>
      <w:lvlText w:val="%1."/>
      <w:lvlJc w:val="left"/>
      <w:pPr>
        <w:ind w:left="1429" w:hanging="360"/>
      </w:pPr>
    </w:lvl>
    <w:lvl w:ilvl="1" w:tplc="D6B227C4">
      <w:start w:val="1"/>
      <w:numFmt w:val="lowerLetter"/>
      <w:lvlText w:val="%2."/>
      <w:lvlJc w:val="left"/>
      <w:pPr>
        <w:ind w:left="2149" w:hanging="360"/>
      </w:pPr>
    </w:lvl>
    <w:lvl w:ilvl="2" w:tplc="EF3215E4">
      <w:start w:val="1"/>
      <w:numFmt w:val="lowerRoman"/>
      <w:lvlText w:val="%3."/>
      <w:lvlJc w:val="right"/>
      <w:pPr>
        <w:ind w:left="2869" w:hanging="180"/>
      </w:pPr>
    </w:lvl>
    <w:lvl w:ilvl="3" w:tplc="4D261C6C">
      <w:start w:val="1"/>
      <w:numFmt w:val="decimal"/>
      <w:lvlText w:val="%4."/>
      <w:lvlJc w:val="left"/>
      <w:pPr>
        <w:ind w:left="3589" w:hanging="360"/>
      </w:pPr>
    </w:lvl>
    <w:lvl w:ilvl="4" w:tplc="D5B06F50">
      <w:start w:val="1"/>
      <w:numFmt w:val="lowerLetter"/>
      <w:lvlText w:val="%5."/>
      <w:lvlJc w:val="left"/>
      <w:pPr>
        <w:ind w:left="4309" w:hanging="360"/>
      </w:pPr>
    </w:lvl>
    <w:lvl w:ilvl="5" w:tplc="F36AC5D0">
      <w:start w:val="1"/>
      <w:numFmt w:val="lowerRoman"/>
      <w:lvlText w:val="%6."/>
      <w:lvlJc w:val="right"/>
      <w:pPr>
        <w:ind w:left="5029" w:hanging="180"/>
      </w:pPr>
    </w:lvl>
    <w:lvl w:ilvl="6" w:tplc="3F02B666">
      <w:start w:val="1"/>
      <w:numFmt w:val="decimal"/>
      <w:lvlText w:val="%7."/>
      <w:lvlJc w:val="left"/>
      <w:pPr>
        <w:ind w:left="5749" w:hanging="360"/>
      </w:pPr>
    </w:lvl>
    <w:lvl w:ilvl="7" w:tplc="E036FD78">
      <w:start w:val="1"/>
      <w:numFmt w:val="lowerLetter"/>
      <w:lvlText w:val="%8."/>
      <w:lvlJc w:val="left"/>
      <w:pPr>
        <w:ind w:left="6469" w:hanging="360"/>
      </w:pPr>
    </w:lvl>
    <w:lvl w:ilvl="8" w:tplc="A8B004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3642DB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4253"/>
    <w:multiLevelType w:val="multilevel"/>
    <w:tmpl w:val="02C8085A"/>
    <w:lvl w:ilvl="0">
      <w:start w:val="1"/>
      <w:numFmt w:val="decimal"/>
      <w:lvlText w:val="%1."/>
      <w:lvlJc w:val="left"/>
      <w:pPr>
        <w:ind w:left="1919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3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2284"/>
    <w:multiLevelType w:val="hybridMultilevel"/>
    <w:tmpl w:val="B00C61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28640F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353721"/>
    <w:multiLevelType w:val="multilevel"/>
    <w:tmpl w:val="02C8085A"/>
    <w:lvl w:ilvl="0">
      <w:start w:val="1"/>
      <w:numFmt w:val="decimal"/>
      <w:lvlText w:val="%1."/>
      <w:lvlJc w:val="left"/>
      <w:pPr>
        <w:ind w:left="1919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8">
    <w:nsid w:val="2F9A6121"/>
    <w:multiLevelType w:val="hybridMultilevel"/>
    <w:tmpl w:val="B00C61AA"/>
    <w:lvl w:ilvl="0" w:tplc="647EB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22436F"/>
    <w:multiLevelType w:val="hybridMultilevel"/>
    <w:tmpl w:val="B00C61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02273F"/>
    <w:multiLevelType w:val="multilevel"/>
    <w:tmpl w:val="F37697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B241EB2"/>
    <w:multiLevelType w:val="hybridMultilevel"/>
    <w:tmpl w:val="B358D1F6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12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613CE"/>
    <w:multiLevelType w:val="hybridMultilevel"/>
    <w:tmpl w:val="60A296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961F6C"/>
    <w:multiLevelType w:val="hybridMultilevel"/>
    <w:tmpl w:val="CB262BBE"/>
    <w:lvl w:ilvl="0" w:tplc="9D7AE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A4216"/>
    <w:multiLevelType w:val="multilevel"/>
    <w:tmpl w:val="02C8085A"/>
    <w:lvl w:ilvl="0">
      <w:start w:val="1"/>
      <w:numFmt w:val="decimal"/>
      <w:lvlText w:val="%1."/>
      <w:lvlJc w:val="left"/>
      <w:pPr>
        <w:ind w:left="1919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6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A52F6"/>
    <w:multiLevelType w:val="hybridMultilevel"/>
    <w:tmpl w:val="BAEEE3D4"/>
    <w:lvl w:ilvl="0" w:tplc="C74E9856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F4FC2710">
      <w:start w:val="1"/>
      <w:numFmt w:val="lowerLetter"/>
      <w:lvlText w:val="%2."/>
      <w:lvlJc w:val="left"/>
      <w:pPr>
        <w:ind w:left="2149" w:hanging="360"/>
      </w:pPr>
    </w:lvl>
    <w:lvl w:ilvl="2" w:tplc="1390B9A4">
      <w:start w:val="1"/>
      <w:numFmt w:val="lowerRoman"/>
      <w:lvlText w:val="%3."/>
      <w:lvlJc w:val="right"/>
      <w:pPr>
        <w:ind w:left="2869" w:hanging="180"/>
      </w:pPr>
    </w:lvl>
    <w:lvl w:ilvl="3" w:tplc="469E6FEA">
      <w:start w:val="1"/>
      <w:numFmt w:val="decimal"/>
      <w:lvlText w:val="%4."/>
      <w:lvlJc w:val="left"/>
      <w:pPr>
        <w:ind w:left="3589" w:hanging="360"/>
      </w:pPr>
    </w:lvl>
    <w:lvl w:ilvl="4" w:tplc="E40AEB8A">
      <w:start w:val="1"/>
      <w:numFmt w:val="lowerLetter"/>
      <w:lvlText w:val="%5."/>
      <w:lvlJc w:val="left"/>
      <w:pPr>
        <w:ind w:left="4309" w:hanging="360"/>
      </w:pPr>
    </w:lvl>
    <w:lvl w:ilvl="5" w:tplc="953CC0E4">
      <w:start w:val="1"/>
      <w:numFmt w:val="lowerRoman"/>
      <w:lvlText w:val="%6."/>
      <w:lvlJc w:val="right"/>
      <w:pPr>
        <w:ind w:left="5029" w:hanging="180"/>
      </w:pPr>
    </w:lvl>
    <w:lvl w:ilvl="6" w:tplc="9E803288">
      <w:start w:val="1"/>
      <w:numFmt w:val="decimal"/>
      <w:lvlText w:val="%7."/>
      <w:lvlJc w:val="left"/>
      <w:pPr>
        <w:ind w:left="5749" w:hanging="360"/>
      </w:pPr>
    </w:lvl>
    <w:lvl w:ilvl="7" w:tplc="0C78C80E">
      <w:start w:val="1"/>
      <w:numFmt w:val="lowerLetter"/>
      <w:lvlText w:val="%8."/>
      <w:lvlJc w:val="left"/>
      <w:pPr>
        <w:ind w:left="6469" w:hanging="360"/>
      </w:pPr>
    </w:lvl>
    <w:lvl w:ilvl="8" w:tplc="7D6E60B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6D53D6A"/>
    <w:multiLevelType w:val="hybridMultilevel"/>
    <w:tmpl w:val="B38ECAEC"/>
    <w:lvl w:ilvl="0" w:tplc="4E9E598C">
      <w:start w:val="1"/>
      <w:numFmt w:val="decimal"/>
      <w:lvlText w:val="%1."/>
      <w:lvlJc w:val="left"/>
      <w:pPr>
        <w:ind w:left="1429" w:hanging="360"/>
      </w:pPr>
    </w:lvl>
    <w:lvl w:ilvl="1" w:tplc="C3CC0D9A">
      <w:start w:val="1"/>
      <w:numFmt w:val="lowerLetter"/>
      <w:lvlText w:val="%2."/>
      <w:lvlJc w:val="left"/>
      <w:pPr>
        <w:ind w:left="2149" w:hanging="360"/>
      </w:pPr>
    </w:lvl>
    <w:lvl w:ilvl="2" w:tplc="3CB4485C">
      <w:start w:val="1"/>
      <w:numFmt w:val="lowerRoman"/>
      <w:lvlText w:val="%3."/>
      <w:lvlJc w:val="right"/>
      <w:pPr>
        <w:ind w:left="2869" w:hanging="180"/>
      </w:pPr>
    </w:lvl>
    <w:lvl w:ilvl="3" w:tplc="5A668968">
      <w:start w:val="1"/>
      <w:numFmt w:val="decimal"/>
      <w:lvlText w:val="%4."/>
      <w:lvlJc w:val="left"/>
      <w:pPr>
        <w:ind w:left="3589" w:hanging="360"/>
      </w:pPr>
    </w:lvl>
    <w:lvl w:ilvl="4" w:tplc="F63A911C">
      <w:start w:val="1"/>
      <w:numFmt w:val="lowerLetter"/>
      <w:lvlText w:val="%5."/>
      <w:lvlJc w:val="left"/>
      <w:pPr>
        <w:ind w:left="4309" w:hanging="360"/>
      </w:pPr>
    </w:lvl>
    <w:lvl w:ilvl="5" w:tplc="8214A836">
      <w:start w:val="1"/>
      <w:numFmt w:val="lowerRoman"/>
      <w:lvlText w:val="%6."/>
      <w:lvlJc w:val="right"/>
      <w:pPr>
        <w:ind w:left="5029" w:hanging="180"/>
      </w:pPr>
    </w:lvl>
    <w:lvl w:ilvl="6" w:tplc="ADBA6E7C">
      <w:start w:val="1"/>
      <w:numFmt w:val="decimal"/>
      <w:lvlText w:val="%7."/>
      <w:lvlJc w:val="left"/>
      <w:pPr>
        <w:ind w:left="5749" w:hanging="360"/>
      </w:pPr>
    </w:lvl>
    <w:lvl w:ilvl="7" w:tplc="06380D8A">
      <w:start w:val="1"/>
      <w:numFmt w:val="lowerLetter"/>
      <w:lvlText w:val="%8."/>
      <w:lvlJc w:val="left"/>
      <w:pPr>
        <w:ind w:left="6469" w:hanging="360"/>
      </w:pPr>
    </w:lvl>
    <w:lvl w:ilvl="8" w:tplc="D95E8F2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BD0E65"/>
    <w:multiLevelType w:val="hybridMultilevel"/>
    <w:tmpl w:val="60A296C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3C25A6"/>
    <w:multiLevelType w:val="multilevel"/>
    <w:tmpl w:val="02C8085A"/>
    <w:lvl w:ilvl="0">
      <w:start w:val="1"/>
      <w:numFmt w:val="decimal"/>
      <w:lvlText w:val="%1."/>
      <w:lvlJc w:val="left"/>
      <w:pPr>
        <w:ind w:left="1919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21">
    <w:nsid w:val="6F486EB9"/>
    <w:multiLevelType w:val="hybridMultilevel"/>
    <w:tmpl w:val="F5CEA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1540B"/>
    <w:multiLevelType w:val="hybridMultilevel"/>
    <w:tmpl w:val="E1A28D50"/>
    <w:lvl w:ilvl="0" w:tplc="DE48082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7AEA3245"/>
    <w:multiLevelType w:val="hybridMultilevel"/>
    <w:tmpl w:val="B00C61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20"/>
  </w:num>
  <w:num w:numId="9">
    <w:abstractNumId w:val="4"/>
  </w:num>
  <w:num w:numId="10">
    <w:abstractNumId w:val="23"/>
  </w:num>
  <w:num w:numId="11">
    <w:abstractNumId w:val="9"/>
  </w:num>
  <w:num w:numId="12">
    <w:abstractNumId w:val="1"/>
  </w:num>
  <w:num w:numId="13">
    <w:abstractNumId w:val="24"/>
  </w:num>
  <w:num w:numId="14">
    <w:abstractNumId w:val="12"/>
  </w:num>
  <w:num w:numId="15">
    <w:abstractNumId w:val="3"/>
  </w:num>
  <w:num w:numId="16">
    <w:abstractNumId w:val="16"/>
  </w:num>
  <w:num w:numId="17">
    <w:abstractNumId w:val="11"/>
  </w:num>
  <w:num w:numId="18">
    <w:abstractNumId w:val="22"/>
  </w:num>
  <w:num w:numId="19">
    <w:abstractNumId w:val="21"/>
  </w:num>
  <w:num w:numId="20">
    <w:abstractNumId w:val="19"/>
  </w:num>
  <w:num w:numId="21">
    <w:abstractNumId w:val="13"/>
  </w:num>
  <w:num w:numId="22">
    <w:abstractNumId w:val="0"/>
  </w:num>
  <w:num w:numId="23">
    <w:abstractNumId w:val="18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A4"/>
    <w:rsid w:val="00007A48"/>
    <w:rsid w:val="000C2443"/>
    <w:rsid w:val="00124D8B"/>
    <w:rsid w:val="001A7954"/>
    <w:rsid w:val="00222010"/>
    <w:rsid w:val="002240FA"/>
    <w:rsid w:val="002738D8"/>
    <w:rsid w:val="002A44F2"/>
    <w:rsid w:val="002B5446"/>
    <w:rsid w:val="002E4A26"/>
    <w:rsid w:val="002F7652"/>
    <w:rsid w:val="00325C66"/>
    <w:rsid w:val="00340C9E"/>
    <w:rsid w:val="00364FE7"/>
    <w:rsid w:val="00366C65"/>
    <w:rsid w:val="003A0BCD"/>
    <w:rsid w:val="003A5AA4"/>
    <w:rsid w:val="003D491B"/>
    <w:rsid w:val="00407366"/>
    <w:rsid w:val="00473074"/>
    <w:rsid w:val="0049714D"/>
    <w:rsid w:val="00530821"/>
    <w:rsid w:val="005569BF"/>
    <w:rsid w:val="005669A3"/>
    <w:rsid w:val="005C1F1C"/>
    <w:rsid w:val="005D7822"/>
    <w:rsid w:val="00646884"/>
    <w:rsid w:val="006D4271"/>
    <w:rsid w:val="006E61EB"/>
    <w:rsid w:val="006F1428"/>
    <w:rsid w:val="00720DC7"/>
    <w:rsid w:val="007D18ED"/>
    <w:rsid w:val="007D75EB"/>
    <w:rsid w:val="007D7C53"/>
    <w:rsid w:val="007F138F"/>
    <w:rsid w:val="00832D78"/>
    <w:rsid w:val="008437A1"/>
    <w:rsid w:val="0085046D"/>
    <w:rsid w:val="008A1008"/>
    <w:rsid w:val="008A5224"/>
    <w:rsid w:val="0098313D"/>
    <w:rsid w:val="009A2C1A"/>
    <w:rsid w:val="00A03DB7"/>
    <w:rsid w:val="00A055F0"/>
    <w:rsid w:val="00A16EF8"/>
    <w:rsid w:val="00A93EBC"/>
    <w:rsid w:val="00AC0B9B"/>
    <w:rsid w:val="00AF1287"/>
    <w:rsid w:val="00B451D8"/>
    <w:rsid w:val="00C30113"/>
    <w:rsid w:val="00C41114"/>
    <w:rsid w:val="00C55B43"/>
    <w:rsid w:val="00C80725"/>
    <w:rsid w:val="00CA104B"/>
    <w:rsid w:val="00CB565B"/>
    <w:rsid w:val="00D87D23"/>
    <w:rsid w:val="00DC47B6"/>
    <w:rsid w:val="00E21CF9"/>
    <w:rsid w:val="00E97A9C"/>
    <w:rsid w:val="00EB36E8"/>
    <w:rsid w:val="00EB5E6B"/>
    <w:rsid w:val="00EF466D"/>
    <w:rsid w:val="00F56A72"/>
    <w:rsid w:val="00F639CD"/>
    <w:rsid w:val="00FB1F2C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6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3A5AA4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1">
    <w:name w:val="ConsPlusNormal Знак1"/>
    <w:link w:val="ConsPlusNormal"/>
    <w:locked/>
    <w:rsid w:val="003A5AA4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7D18ED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formattext">
    <w:name w:val="formattext"/>
    <w:rsid w:val="00A03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AF1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287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2E4A26"/>
    <w:rPr>
      <w:kern w:val="0"/>
      <w14:ligatures w14:val="none"/>
    </w:rPr>
  </w:style>
  <w:style w:type="table" w:customStyle="1" w:styleId="15">
    <w:name w:val="Сетка таблицы15"/>
    <w:basedOn w:val="a1"/>
    <w:next w:val="a6"/>
    <w:uiPriority w:val="39"/>
    <w:rsid w:val="006468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4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3A5AA4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1">
    <w:name w:val="ConsPlusNormal Знак1"/>
    <w:link w:val="ConsPlusNormal"/>
    <w:locked/>
    <w:rsid w:val="003A5AA4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7D18ED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formattext">
    <w:name w:val="formattext"/>
    <w:rsid w:val="00A03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AF1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287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2E4A26"/>
    <w:rPr>
      <w:kern w:val="0"/>
      <w14:ligatures w14:val="none"/>
    </w:rPr>
  </w:style>
  <w:style w:type="table" w:customStyle="1" w:styleId="15">
    <w:name w:val="Сетка таблицы15"/>
    <w:basedOn w:val="a1"/>
    <w:next w:val="a6"/>
    <w:uiPriority w:val="39"/>
    <w:rsid w:val="006468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4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Елена Евгеньевна Алексеева</cp:lastModifiedBy>
  <cp:revision>6</cp:revision>
  <cp:lastPrinted>2025-04-14T10:37:00Z</cp:lastPrinted>
  <dcterms:created xsi:type="dcterms:W3CDTF">2025-10-17T09:16:00Z</dcterms:created>
  <dcterms:modified xsi:type="dcterms:W3CDTF">2025-10-20T13:19:00Z</dcterms:modified>
</cp:coreProperties>
</file>