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076" w:rsidRDefault="00263B26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Пояснительная записка к проекту</w:t>
      </w:r>
    </w:p>
    <w:p w:rsidR="00C37076" w:rsidRDefault="00263B26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постановления Правительства Ленинградской области</w:t>
      </w:r>
    </w:p>
    <w:p w:rsidR="00C37076" w:rsidRDefault="00263B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«О</w:t>
      </w:r>
      <w:r>
        <w:rPr>
          <w:sz w:val="28"/>
          <w:szCs w:val="28"/>
        </w:rPr>
        <w:t xml:space="preserve"> внесении изменений в постановление Правительства Ленинградской области от 27 декабря 2017 года № 625 «Об утверждении </w:t>
      </w:r>
      <w:proofErr w:type="gramStart"/>
      <w:r>
        <w:rPr>
          <w:sz w:val="28"/>
          <w:szCs w:val="28"/>
        </w:rPr>
        <w:t>Порядка установления необходимости проведения капитального ремонта общего имущества</w:t>
      </w:r>
      <w:proofErr w:type="gramEnd"/>
      <w:r>
        <w:rPr>
          <w:sz w:val="28"/>
          <w:szCs w:val="28"/>
        </w:rPr>
        <w:t xml:space="preserve"> в многоквартирных домах, расположенных на территории Л</w:t>
      </w:r>
      <w:r>
        <w:rPr>
          <w:sz w:val="28"/>
          <w:szCs w:val="28"/>
        </w:rPr>
        <w:t>енинградской области»</w:t>
      </w:r>
    </w:p>
    <w:p w:rsidR="00C37076" w:rsidRDefault="00C37076">
      <w:pPr>
        <w:spacing w:line="276" w:lineRule="auto"/>
        <w:jc w:val="center"/>
        <w:rPr>
          <w:sz w:val="28"/>
          <w:szCs w:val="28"/>
        </w:rPr>
      </w:pPr>
    </w:p>
    <w:p w:rsidR="00C37076" w:rsidRDefault="00263B26" w:rsidP="00263B2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 xml:space="preserve">Комитет по жилищно-коммунальному хозяйству Ленинградской области </w:t>
      </w:r>
      <w:r>
        <w:rPr>
          <w:rFonts w:eastAsia="Calibri"/>
          <w:sz w:val="28"/>
          <w:szCs w:val="28"/>
          <w:lang w:eastAsia="en-US"/>
        </w:rPr>
        <w:br/>
        <w:t>(далее – комитет) представляет на согласование проект постановления Правительства Ленинградской области «О внесении изменений в постановление Правительства Ленинградск</w:t>
      </w:r>
      <w:r>
        <w:rPr>
          <w:rFonts w:eastAsia="Calibri"/>
          <w:sz w:val="28"/>
          <w:szCs w:val="28"/>
          <w:lang w:eastAsia="en-US"/>
        </w:rPr>
        <w:t>ой области от 27 декабря 2017 года № 625 «Об утверждении Порядка установления необходимости проведения капитального ремонта общего имущества в многоквартирных домах, расположенных на территории Ленинградской области» (далее – Проект, Порядок № 625).</w:t>
      </w:r>
      <w:proofErr w:type="gramEnd"/>
    </w:p>
    <w:p w:rsidR="00C37076" w:rsidRDefault="00263B26" w:rsidP="00263B26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</w:t>
      </w:r>
      <w:r>
        <w:rPr>
          <w:rFonts w:eastAsia="Calibri"/>
          <w:sz w:val="28"/>
          <w:szCs w:val="28"/>
          <w:lang w:eastAsia="en-US"/>
        </w:rPr>
        <w:t xml:space="preserve"> разработан </w:t>
      </w:r>
      <w:r>
        <w:rPr>
          <w:sz w:val="28"/>
          <w:szCs w:val="28"/>
        </w:rPr>
        <w:t>в целях приведения нормативных правовых актов Ленинградской области в соответствие с действующим законодательством</w:t>
      </w:r>
      <w:r>
        <w:rPr>
          <w:rFonts w:eastAsia="Calibri"/>
          <w:sz w:val="28"/>
          <w:szCs w:val="28"/>
          <w:lang w:eastAsia="en-US"/>
        </w:rPr>
        <w:t>.</w:t>
      </w:r>
    </w:p>
    <w:p w:rsidR="00C37076" w:rsidRDefault="00263B26" w:rsidP="00263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предлагается изменить наименование договора </w:t>
      </w:r>
      <w:r>
        <w:rPr>
          <w:sz w:val="28"/>
          <w:szCs w:val="28"/>
        </w:rPr>
        <w:t xml:space="preserve">на оказание соответствующего вида услуг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или) выполнение соответствующего </w:t>
      </w:r>
      <w:r>
        <w:rPr>
          <w:sz w:val="28"/>
          <w:szCs w:val="28"/>
        </w:rPr>
        <w:t>вида работ по капитальному ремонту на</w:t>
      </w:r>
      <w:r>
        <w:rPr>
          <w:sz w:val="28"/>
          <w:szCs w:val="28"/>
        </w:rPr>
        <w:t xml:space="preserve"> договор строительного подряда, предусмотренный частью 7 статьи 166 Жилищного кодекса Российской Федерации, в связи с внесением соответствующих изменений в Жилищный кодекс Российской Федерации Федеральным законом от 8 а</w:t>
      </w:r>
      <w:r>
        <w:rPr>
          <w:sz w:val="28"/>
          <w:szCs w:val="28"/>
        </w:rPr>
        <w:t>вгуста 2024 года № 238-ФЗ «О внесении изменений в Жилищный кодекс Российской Федерации и статью 53 Градостроительного кодекса Российской Федерации».</w:t>
      </w:r>
    </w:p>
    <w:p w:rsidR="00C37076" w:rsidRDefault="00263B26" w:rsidP="00263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Проектом предлагается установить, что справка об отсутствии задолженности за оказанные услуги 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>или) выполн</w:t>
      </w:r>
      <w:r>
        <w:rPr>
          <w:sz w:val="28"/>
          <w:szCs w:val="28"/>
        </w:rPr>
        <w:t>енные работы, указанная в подпункте 7 пункта 3.10.1 Порядка № 625 (далее – справка об отсутствии задолженности), представляется только в случае, если в многоквартирном доме ранее были оказаны услуги и(или) выполнены работы по капитальному ремонту общего им</w:t>
      </w:r>
      <w:r>
        <w:rPr>
          <w:sz w:val="28"/>
          <w:szCs w:val="28"/>
        </w:rPr>
        <w:t xml:space="preserve">ущества. При этом в справке об отсутствии задолженности не учитывается задолженность за выполненные работы по капитальному ремонту общего имущества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многоквартирном </w:t>
      </w:r>
      <w:proofErr w:type="gramStart"/>
      <w:r>
        <w:rPr>
          <w:sz w:val="28"/>
          <w:szCs w:val="28"/>
        </w:rPr>
        <w:t>доме</w:t>
      </w:r>
      <w:proofErr w:type="gramEnd"/>
      <w:r>
        <w:rPr>
          <w:sz w:val="28"/>
          <w:szCs w:val="28"/>
        </w:rPr>
        <w:t xml:space="preserve"> в течение 15 лет.</w:t>
      </w:r>
    </w:p>
    <w:p w:rsidR="00C37076" w:rsidRDefault="00263B26" w:rsidP="00263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Установление такого срока обусловлено следующим.</w:t>
      </w:r>
    </w:p>
    <w:p w:rsidR="00C37076" w:rsidRDefault="00263B26" w:rsidP="00263B2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</w:t>
      </w:r>
      <w:r>
        <w:rPr>
          <w:sz w:val="28"/>
          <w:szCs w:val="28"/>
        </w:rPr>
        <w:t>астью 4 статьи 179 Жилищного кодекса Российской Федерации средства, полученные региональным оператором от собственников помещений в одних многоквартирных домах, формирующих фонды капитального ремонта на счете, счетах регионального оператора, могут быть исп</w:t>
      </w:r>
      <w:r>
        <w:rPr>
          <w:sz w:val="28"/>
          <w:szCs w:val="28"/>
        </w:rPr>
        <w:t>ользованы на возвратной основе для финансирования капитального ремонта общего имущества в других многоквартирных домах, собственники помещений в которых также формируют фонды капитального ремонта на счете, счетах этого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же</w:t>
      </w:r>
      <w:proofErr w:type="gramEnd"/>
      <w:r>
        <w:rPr>
          <w:sz w:val="28"/>
          <w:szCs w:val="28"/>
        </w:rPr>
        <w:t xml:space="preserve"> регионального оператора, в том чис</w:t>
      </w:r>
      <w:r>
        <w:rPr>
          <w:sz w:val="28"/>
          <w:szCs w:val="28"/>
        </w:rPr>
        <w:t xml:space="preserve">ле для оплаты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многоквартирных домах. </w:t>
      </w:r>
    </w:p>
    <w:p w:rsidR="00C37076" w:rsidRDefault="00263B26" w:rsidP="00263B2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Проектом с целью реа</w:t>
      </w:r>
      <w:r>
        <w:rPr>
          <w:sz w:val="28"/>
          <w:szCs w:val="28"/>
        </w:rPr>
        <w:t>лизации данной нормы предлагается установить срок возвратности средств фонда капитального ремонта.</w:t>
      </w:r>
    </w:p>
    <w:p w:rsidR="00C37076" w:rsidRDefault="00521553" w:rsidP="00263B2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Проектом </w:t>
      </w:r>
      <w:r w:rsidR="00263B26">
        <w:rPr>
          <w:sz w:val="28"/>
          <w:szCs w:val="28"/>
        </w:rPr>
        <w:t xml:space="preserve">предлагается установить, что </w:t>
      </w:r>
      <w:r w:rsidR="00263B26">
        <w:rPr>
          <w:sz w:val="28"/>
          <w:szCs w:val="28"/>
        </w:rPr>
        <w:t xml:space="preserve">при подаче в комиссию по установлению необходимости (отсутствия необходимости) проведения капитального ремонта </w:t>
      </w:r>
      <w:r>
        <w:rPr>
          <w:sz w:val="28"/>
          <w:szCs w:val="28"/>
        </w:rPr>
        <w:t xml:space="preserve">(далее – комиссия) </w:t>
      </w:r>
      <w:r w:rsidR="00263B26">
        <w:rPr>
          <w:sz w:val="28"/>
          <w:szCs w:val="28"/>
        </w:rPr>
        <w:t>за</w:t>
      </w:r>
      <w:r w:rsidR="00263B26">
        <w:rPr>
          <w:sz w:val="28"/>
          <w:szCs w:val="28"/>
        </w:rPr>
        <w:t xml:space="preserve">явления в соответствии с Порядком </w:t>
      </w:r>
      <w:r w:rsidR="004F766B">
        <w:rPr>
          <w:sz w:val="28"/>
          <w:szCs w:val="28"/>
        </w:rPr>
        <w:br/>
      </w:r>
      <w:r w:rsidR="00263B26">
        <w:rPr>
          <w:sz w:val="28"/>
          <w:szCs w:val="28"/>
        </w:rPr>
        <w:t>№ 625</w:t>
      </w:r>
      <w:r w:rsidR="00263B26">
        <w:rPr>
          <w:sz w:val="28"/>
          <w:szCs w:val="28"/>
        </w:rPr>
        <w:t xml:space="preserve"> </w:t>
      </w:r>
      <w:r w:rsidR="00263B26">
        <w:rPr>
          <w:sz w:val="28"/>
          <w:szCs w:val="28"/>
        </w:rPr>
        <w:t>фотоматериалы, подтверждающие состояние объектов общего имущества многоквартирного дома (</w:t>
      </w:r>
      <w:proofErr w:type="spellStart"/>
      <w:r w:rsidR="00263B26">
        <w:rPr>
          <w:sz w:val="28"/>
          <w:szCs w:val="28"/>
        </w:rPr>
        <w:t>фотофиксация</w:t>
      </w:r>
      <w:proofErr w:type="spellEnd"/>
      <w:r w:rsidR="00263B26">
        <w:rPr>
          <w:sz w:val="28"/>
          <w:szCs w:val="28"/>
        </w:rPr>
        <w:t xml:space="preserve"> внешнего облика здания с каждой стороны, элемента конструктива (инженерных систем) многоквартирного дома, подлежащ</w:t>
      </w:r>
      <w:r w:rsidR="00263B26">
        <w:rPr>
          <w:sz w:val="28"/>
          <w:szCs w:val="28"/>
        </w:rPr>
        <w:t>его капитальному ремонту), прикладываются при их наличии.</w:t>
      </w:r>
      <w:proofErr w:type="gramEnd"/>
    </w:p>
    <w:p w:rsidR="00521553" w:rsidRPr="00263B26" w:rsidRDefault="00123987" w:rsidP="00263B26">
      <w:pPr>
        <w:ind w:firstLine="709"/>
        <w:jc w:val="both"/>
        <w:rPr>
          <w:sz w:val="28"/>
          <w:szCs w:val="28"/>
        </w:rPr>
      </w:pPr>
      <w:r w:rsidRPr="00263B26">
        <w:rPr>
          <w:sz w:val="28"/>
          <w:szCs w:val="28"/>
        </w:rPr>
        <w:t xml:space="preserve">С целью уточнения причин невыполнения </w:t>
      </w:r>
      <w:proofErr w:type="gramStart"/>
      <w:r w:rsidRPr="00263B26">
        <w:rPr>
          <w:sz w:val="28"/>
          <w:szCs w:val="28"/>
        </w:rPr>
        <w:t>и(</w:t>
      </w:r>
      <w:proofErr w:type="gramEnd"/>
      <w:r w:rsidRPr="00263B26">
        <w:rPr>
          <w:sz w:val="28"/>
          <w:szCs w:val="28"/>
        </w:rPr>
        <w:t xml:space="preserve">или) выполнения не в полном объеме отдельного вида услуг и(или) работ по капитальному ремонту, проведение которого предусмотрено предыдущим периодом региональной программы, при </w:t>
      </w:r>
      <w:r w:rsidR="00521553" w:rsidRPr="00263B26">
        <w:rPr>
          <w:sz w:val="28"/>
          <w:szCs w:val="28"/>
        </w:rPr>
        <w:t>перенос</w:t>
      </w:r>
      <w:r w:rsidRPr="00263B26">
        <w:rPr>
          <w:sz w:val="28"/>
          <w:szCs w:val="28"/>
        </w:rPr>
        <w:t>е</w:t>
      </w:r>
      <w:r w:rsidR="00521553" w:rsidRPr="00263B26">
        <w:rPr>
          <w:sz w:val="28"/>
          <w:szCs w:val="28"/>
        </w:rPr>
        <w:t xml:space="preserve"> установленного срока капитального ремонта (срока оказания отдельных услуг и(или) выполнения работ по капитальному ремонту) с предыдущего периода на текущий период региональной программы</w:t>
      </w:r>
      <w:r w:rsidRPr="00263B26">
        <w:rPr>
          <w:sz w:val="28"/>
          <w:szCs w:val="28"/>
        </w:rPr>
        <w:t xml:space="preserve">, Проектом предлагается дополнить подпункт 1 пункта 1.3.3.1 </w:t>
      </w:r>
      <w:proofErr w:type="gramStart"/>
      <w:r w:rsidRPr="00263B26">
        <w:rPr>
          <w:sz w:val="28"/>
          <w:szCs w:val="28"/>
        </w:rPr>
        <w:t xml:space="preserve">Порядка № 625 положениями, предусмотренными пунктами 152, </w:t>
      </w:r>
      <w:r w:rsidR="004F766B" w:rsidRPr="00263B26">
        <w:rPr>
          <w:sz w:val="28"/>
          <w:szCs w:val="28"/>
        </w:rPr>
        <w:t>200, 220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1 июля 2016 года № 615.</w:t>
      </w:r>
      <w:proofErr w:type="gramEnd"/>
    </w:p>
    <w:p w:rsidR="00263B26" w:rsidRDefault="00263B26" w:rsidP="00263B26">
      <w:pPr>
        <w:ind w:firstLine="709"/>
        <w:jc w:val="both"/>
        <w:rPr>
          <w:sz w:val="28"/>
          <w:szCs w:val="28"/>
        </w:rPr>
      </w:pPr>
      <w:r w:rsidRPr="00263B26">
        <w:rPr>
          <w:sz w:val="28"/>
          <w:szCs w:val="28"/>
        </w:rPr>
        <w:t>В связи с тем, что текущий период региональной программы начался с 12 января 2026 года, действие Проекта предлагается распространить на правоотношения, возникшие с данной даты</w:t>
      </w:r>
      <w:bookmarkStart w:id="0" w:name="_GoBack"/>
      <w:bookmarkEnd w:id="0"/>
      <w:r w:rsidRPr="00263B26">
        <w:rPr>
          <w:sz w:val="28"/>
          <w:szCs w:val="28"/>
        </w:rPr>
        <w:t>.</w:t>
      </w:r>
    </w:p>
    <w:p w:rsidR="00C37076" w:rsidRDefault="00263B26" w:rsidP="00263B26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  <w:highlight w:val="white"/>
        </w:rPr>
        <w:t xml:space="preserve">Проект не содержит положений, относящихся к сфере применения процедур оценки регулирующего воздействия согласно пункту 1.3 Порядка </w:t>
      </w:r>
      <w:proofErr w:type="gramStart"/>
      <w:r>
        <w:rPr>
          <w:color w:val="000000" w:themeColor="text1"/>
          <w:sz w:val="28"/>
          <w:szCs w:val="28"/>
          <w:highlight w:val="white"/>
        </w:rPr>
        <w:t xml:space="preserve">проведения </w:t>
      </w:r>
      <w:r>
        <w:rPr>
          <w:sz w:val="28"/>
          <w:szCs w:val="28"/>
          <w:highlight w:val="white"/>
        </w:rPr>
        <w:t>процедур оценки регулирующего воздействия проектов норма</w:t>
      </w:r>
      <w:r>
        <w:rPr>
          <w:sz w:val="28"/>
          <w:szCs w:val="28"/>
          <w:highlight w:val="white"/>
        </w:rPr>
        <w:t>тивных правовых актов Ленинградской</w:t>
      </w:r>
      <w:proofErr w:type="gramEnd"/>
      <w:r>
        <w:rPr>
          <w:sz w:val="28"/>
          <w:szCs w:val="28"/>
          <w:highlight w:val="white"/>
        </w:rPr>
        <w:t xml:space="preserve"> области, утвержденного постановлением Правительства Ленинградской области от 13 апреля 2023 года № 253. </w:t>
      </w:r>
    </w:p>
    <w:p w:rsidR="00C37076" w:rsidRDefault="00263B26" w:rsidP="00263B26">
      <w:pPr>
        <w:pStyle w:val="afe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Необходимость проводить процедуру оценки регулирующего воздействия отсутствует. </w:t>
      </w:r>
    </w:p>
    <w:p w:rsidR="00C37076" w:rsidRDefault="00263B26" w:rsidP="00263B26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Положения проекта не вводят запрет</w:t>
      </w:r>
      <w:r>
        <w:rPr>
          <w:sz w:val="28"/>
          <w:szCs w:val="28"/>
          <w:highlight w:val="white"/>
        </w:rPr>
        <w:t>ы, ограничения и обязанности                            для субъектов предпринимательской и инвестиционной деятельности, а также                         не содержат положения, способствующие возникновению необоснованных расходов областного бюджета Ленингра</w:t>
      </w:r>
      <w:r>
        <w:rPr>
          <w:sz w:val="28"/>
          <w:szCs w:val="28"/>
          <w:highlight w:val="white"/>
        </w:rPr>
        <w:t>дской области.</w:t>
      </w:r>
    </w:p>
    <w:p w:rsidR="00C37076" w:rsidRDefault="00C37076">
      <w:pPr>
        <w:spacing w:line="276" w:lineRule="auto"/>
        <w:rPr>
          <w:sz w:val="18"/>
          <w:szCs w:val="18"/>
        </w:rPr>
      </w:pPr>
    </w:p>
    <w:p w:rsidR="00C37076" w:rsidRDefault="00263B26" w:rsidP="00263B2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</w:t>
      </w:r>
    </w:p>
    <w:p w:rsidR="00C37076" w:rsidRDefault="00263B26" w:rsidP="00263B26">
      <w:pPr>
        <w:rPr>
          <w:sz w:val="28"/>
          <w:szCs w:val="28"/>
        </w:rPr>
      </w:pPr>
      <w:r>
        <w:rPr>
          <w:sz w:val="28"/>
          <w:szCs w:val="28"/>
        </w:rPr>
        <w:t xml:space="preserve">по жилищно-коммунальному хозяйству </w:t>
      </w:r>
    </w:p>
    <w:p w:rsidR="00C37076" w:rsidRDefault="00263B26" w:rsidP="00263B26">
      <w:pPr>
        <w:rPr>
          <w:sz w:val="28"/>
          <w:szCs w:val="28"/>
        </w:rPr>
      </w:pPr>
      <w:r>
        <w:rPr>
          <w:sz w:val="28"/>
          <w:szCs w:val="28"/>
        </w:rPr>
        <w:t>Ленинградской области                                                                                     Д.С. Беляев</w:t>
      </w:r>
    </w:p>
    <w:p w:rsidR="00263B26" w:rsidRDefault="00263B26">
      <w:pPr>
        <w:spacing w:line="276" w:lineRule="auto"/>
        <w:rPr>
          <w:sz w:val="18"/>
          <w:szCs w:val="18"/>
        </w:rPr>
      </w:pPr>
    </w:p>
    <w:p w:rsidR="00263B26" w:rsidRDefault="00263B26">
      <w:pPr>
        <w:spacing w:line="276" w:lineRule="auto"/>
        <w:rPr>
          <w:sz w:val="18"/>
          <w:szCs w:val="18"/>
        </w:rPr>
      </w:pPr>
    </w:p>
    <w:p w:rsidR="00263B26" w:rsidRDefault="00263B26">
      <w:pPr>
        <w:spacing w:line="276" w:lineRule="auto"/>
        <w:rPr>
          <w:sz w:val="18"/>
          <w:szCs w:val="18"/>
        </w:rPr>
      </w:pPr>
    </w:p>
    <w:p w:rsidR="00263B26" w:rsidRDefault="00263B26">
      <w:pPr>
        <w:spacing w:line="276" w:lineRule="auto"/>
        <w:rPr>
          <w:sz w:val="18"/>
          <w:szCs w:val="18"/>
        </w:rPr>
      </w:pPr>
    </w:p>
    <w:p w:rsidR="00263B26" w:rsidRDefault="00263B26">
      <w:pPr>
        <w:spacing w:line="276" w:lineRule="auto"/>
        <w:rPr>
          <w:sz w:val="18"/>
          <w:szCs w:val="18"/>
        </w:rPr>
      </w:pPr>
    </w:p>
    <w:p w:rsidR="00263B26" w:rsidRDefault="00263B26">
      <w:pPr>
        <w:spacing w:line="276" w:lineRule="auto"/>
        <w:rPr>
          <w:sz w:val="18"/>
          <w:szCs w:val="18"/>
        </w:rPr>
      </w:pPr>
    </w:p>
    <w:p w:rsidR="00263B26" w:rsidRDefault="00263B26">
      <w:pPr>
        <w:spacing w:line="276" w:lineRule="auto"/>
        <w:rPr>
          <w:sz w:val="18"/>
          <w:szCs w:val="18"/>
        </w:rPr>
      </w:pPr>
    </w:p>
    <w:p w:rsidR="00263B26" w:rsidRDefault="00263B26">
      <w:pPr>
        <w:spacing w:line="276" w:lineRule="auto"/>
        <w:rPr>
          <w:sz w:val="18"/>
          <w:szCs w:val="18"/>
        </w:rPr>
      </w:pPr>
    </w:p>
    <w:p w:rsidR="00263B26" w:rsidRDefault="00263B26">
      <w:pPr>
        <w:spacing w:line="276" w:lineRule="auto"/>
        <w:rPr>
          <w:sz w:val="18"/>
          <w:szCs w:val="18"/>
        </w:rPr>
      </w:pPr>
    </w:p>
    <w:p w:rsidR="00263B26" w:rsidRDefault="00263B26">
      <w:pPr>
        <w:spacing w:line="276" w:lineRule="auto"/>
        <w:rPr>
          <w:sz w:val="18"/>
          <w:szCs w:val="18"/>
        </w:rPr>
      </w:pPr>
    </w:p>
    <w:p w:rsidR="00C37076" w:rsidRDefault="00263B26">
      <w:pPr>
        <w:spacing w:line="276" w:lineRule="auto"/>
        <w:rPr>
          <w:sz w:val="18"/>
          <w:szCs w:val="18"/>
        </w:rPr>
      </w:pPr>
      <w:proofErr w:type="spellStart"/>
      <w:r>
        <w:rPr>
          <w:sz w:val="18"/>
          <w:szCs w:val="18"/>
        </w:rPr>
        <w:t>Дмитирева</w:t>
      </w:r>
      <w:proofErr w:type="spellEnd"/>
      <w:r>
        <w:rPr>
          <w:sz w:val="18"/>
          <w:szCs w:val="18"/>
        </w:rPr>
        <w:t xml:space="preserve"> Е.А., 539-42-80</w:t>
      </w:r>
    </w:p>
    <w:p w:rsidR="00C37076" w:rsidRDefault="00263B26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Андреева В.О.</w:t>
      </w:r>
      <w:r>
        <w:rPr>
          <w:sz w:val="28"/>
          <w:szCs w:val="28"/>
        </w:rPr>
        <w:br w:type="page" w:clear="all"/>
      </w:r>
    </w:p>
    <w:p w:rsidR="00C37076" w:rsidRDefault="00263B26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ТЕХНИКО-ЭКОНОМИЧЕСКОЕ ОБОСНОВАНИЕ</w:t>
      </w:r>
    </w:p>
    <w:p w:rsidR="00C37076" w:rsidRDefault="00263B26">
      <w:pPr>
        <w:spacing w:line="276" w:lineRule="auto"/>
        <w:jc w:val="center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к проекту постановления </w:t>
      </w:r>
      <w:r>
        <w:rPr>
          <w:sz w:val="28"/>
          <w:szCs w:val="28"/>
        </w:rPr>
        <w:t>Правительства Ленинградской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Правительства Ленинградской области от 27 декабря 2017 года № 625 «Об утверждении </w:t>
      </w:r>
      <w:proofErr w:type="gramStart"/>
      <w:r>
        <w:rPr>
          <w:sz w:val="28"/>
          <w:szCs w:val="28"/>
        </w:rPr>
        <w:t>Порядка установления необходимости проведения капитального ремонта общего имущества</w:t>
      </w:r>
      <w:proofErr w:type="gramEnd"/>
      <w:r>
        <w:rPr>
          <w:sz w:val="28"/>
          <w:szCs w:val="28"/>
        </w:rPr>
        <w:t xml:space="preserve"> в многоквартирных домах, расположенных на территории Л</w:t>
      </w:r>
      <w:r>
        <w:rPr>
          <w:sz w:val="28"/>
          <w:szCs w:val="28"/>
        </w:rPr>
        <w:t>енинградской области»</w:t>
      </w:r>
    </w:p>
    <w:p w:rsidR="00C37076" w:rsidRDefault="00C37076">
      <w:pPr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C37076" w:rsidRDefault="00263B26" w:rsidP="00263B26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Принятие </w:t>
      </w:r>
      <w:r>
        <w:rPr>
          <w:rFonts w:eastAsia="Calibri"/>
          <w:sz w:val="28"/>
          <w:szCs w:val="28"/>
          <w:lang w:eastAsia="en-US"/>
        </w:rPr>
        <w:t xml:space="preserve">постановления </w:t>
      </w:r>
      <w:r>
        <w:rPr>
          <w:sz w:val="28"/>
          <w:szCs w:val="28"/>
        </w:rPr>
        <w:t>Правительства Ленинградской области</w:t>
      </w:r>
      <w:r>
        <w:rPr>
          <w:rFonts w:eastAsia="Calibri"/>
          <w:sz w:val="28"/>
          <w:szCs w:val="28"/>
          <w:lang w:eastAsia="en-US"/>
        </w:rPr>
        <w:t xml:space="preserve"> «</w:t>
      </w:r>
      <w:r>
        <w:rPr>
          <w:sz w:val="28"/>
          <w:szCs w:val="28"/>
        </w:rPr>
        <w:t xml:space="preserve">О внесении изменений в постановление Правительства Ленинградской области от 27 декабря 2017 года № 625 «Об утверждении </w:t>
      </w:r>
      <w:proofErr w:type="gramStart"/>
      <w:r>
        <w:rPr>
          <w:sz w:val="28"/>
          <w:szCs w:val="28"/>
        </w:rPr>
        <w:t>Порядка установления необходимости проведения капиталь</w:t>
      </w:r>
      <w:r>
        <w:rPr>
          <w:sz w:val="28"/>
          <w:szCs w:val="28"/>
        </w:rPr>
        <w:t>ного ремонта общего имущества</w:t>
      </w:r>
      <w:proofErr w:type="gramEnd"/>
      <w:r>
        <w:rPr>
          <w:sz w:val="28"/>
          <w:szCs w:val="28"/>
        </w:rPr>
        <w:t xml:space="preserve"> в многоквартирных домах, расположенных на территории Ленинградской области»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не потребует дополнительного выделения средств из областного бюджета Ленинградской области.</w:t>
      </w:r>
    </w:p>
    <w:p w:rsidR="00C37076" w:rsidRDefault="00C37076">
      <w:pPr>
        <w:spacing w:line="276" w:lineRule="auto"/>
        <w:rPr>
          <w:sz w:val="28"/>
          <w:szCs w:val="28"/>
        </w:rPr>
      </w:pPr>
    </w:p>
    <w:p w:rsidR="00C37076" w:rsidRDefault="00C37076">
      <w:pPr>
        <w:spacing w:line="276" w:lineRule="auto"/>
        <w:rPr>
          <w:sz w:val="28"/>
          <w:szCs w:val="28"/>
        </w:rPr>
      </w:pPr>
    </w:p>
    <w:p w:rsidR="00C37076" w:rsidRDefault="00263B26" w:rsidP="00263B26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 </w:t>
      </w:r>
    </w:p>
    <w:p w:rsidR="00C37076" w:rsidRDefault="00263B26" w:rsidP="00263B26">
      <w:pPr>
        <w:rPr>
          <w:sz w:val="28"/>
          <w:szCs w:val="28"/>
        </w:rPr>
      </w:pPr>
      <w:r>
        <w:rPr>
          <w:sz w:val="28"/>
          <w:szCs w:val="28"/>
        </w:rPr>
        <w:t>по жилищно-коммунальному хозяйст</w:t>
      </w:r>
      <w:r>
        <w:rPr>
          <w:sz w:val="28"/>
          <w:szCs w:val="28"/>
        </w:rPr>
        <w:t xml:space="preserve">ву </w:t>
      </w:r>
    </w:p>
    <w:p w:rsidR="00C37076" w:rsidRDefault="00263B26" w:rsidP="00263B26">
      <w:pPr>
        <w:rPr>
          <w:sz w:val="28"/>
          <w:szCs w:val="28"/>
        </w:rPr>
      </w:pPr>
      <w:r>
        <w:rPr>
          <w:sz w:val="28"/>
          <w:szCs w:val="28"/>
        </w:rPr>
        <w:t>Ленинградской области                                                                                     Д.С. Беляев</w:t>
      </w:r>
    </w:p>
    <w:p w:rsidR="00C37076" w:rsidRDefault="00C37076">
      <w:pPr>
        <w:spacing w:line="276" w:lineRule="auto"/>
        <w:ind w:firstLine="567"/>
        <w:rPr>
          <w:sz w:val="28"/>
          <w:szCs w:val="28"/>
        </w:rPr>
      </w:pPr>
    </w:p>
    <w:p w:rsidR="00C37076" w:rsidRDefault="00C37076">
      <w:pPr>
        <w:spacing w:line="276" w:lineRule="auto"/>
        <w:ind w:firstLine="567"/>
        <w:rPr>
          <w:sz w:val="28"/>
          <w:szCs w:val="28"/>
        </w:rPr>
      </w:pPr>
    </w:p>
    <w:p w:rsidR="00C37076" w:rsidRDefault="00C37076">
      <w:pPr>
        <w:ind w:firstLine="567"/>
        <w:rPr>
          <w:sz w:val="28"/>
          <w:szCs w:val="28"/>
        </w:rPr>
      </w:pPr>
    </w:p>
    <w:p w:rsidR="00C37076" w:rsidRDefault="00C37076">
      <w:pPr>
        <w:ind w:firstLine="567"/>
        <w:rPr>
          <w:sz w:val="28"/>
          <w:szCs w:val="28"/>
        </w:rPr>
      </w:pPr>
    </w:p>
    <w:p w:rsidR="00C37076" w:rsidRDefault="00C37076">
      <w:pPr>
        <w:ind w:firstLine="567"/>
        <w:rPr>
          <w:sz w:val="28"/>
          <w:szCs w:val="28"/>
        </w:rPr>
      </w:pPr>
    </w:p>
    <w:p w:rsidR="00C37076" w:rsidRDefault="00C37076">
      <w:pPr>
        <w:ind w:firstLine="567"/>
        <w:rPr>
          <w:sz w:val="28"/>
          <w:szCs w:val="28"/>
        </w:rPr>
      </w:pPr>
    </w:p>
    <w:p w:rsidR="00C37076" w:rsidRDefault="00C37076">
      <w:pPr>
        <w:ind w:firstLine="567"/>
        <w:rPr>
          <w:sz w:val="28"/>
          <w:szCs w:val="28"/>
        </w:rPr>
      </w:pPr>
    </w:p>
    <w:p w:rsidR="00C37076" w:rsidRDefault="00C37076">
      <w:pPr>
        <w:ind w:firstLine="567"/>
        <w:rPr>
          <w:sz w:val="28"/>
          <w:szCs w:val="28"/>
        </w:rPr>
      </w:pPr>
    </w:p>
    <w:p w:rsidR="00C37076" w:rsidRDefault="00C37076">
      <w:pPr>
        <w:ind w:firstLine="567"/>
        <w:rPr>
          <w:sz w:val="28"/>
          <w:szCs w:val="28"/>
        </w:rPr>
      </w:pPr>
    </w:p>
    <w:p w:rsidR="00C37076" w:rsidRDefault="00C37076">
      <w:pPr>
        <w:ind w:firstLine="567"/>
        <w:rPr>
          <w:sz w:val="28"/>
          <w:szCs w:val="28"/>
        </w:rPr>
      </w:pPr>
    </w:p>
    <w:p w:rsidR="00C37076" w:rsidRDefault="00C37076">
      <w:pPr>
        <w:ind w:firstLine="567"/>
        <w:rPr>
          <w:sz w:val="28"/>
          <w:szCs w:val="28"/>
        </w:rPr>
      </w:pPr>
    </w:p>
    <w:p w:rsidR="00C37076" w:rsidRDefault="00C37076">
      <w:pPr>
        <w:rPr>
          <w:sz w:val="28"/>
          <w:szCs w:val="28"/>
        </w:rPr>
      </w:pPr>
    </w:p>
    <w:p w:rsidR="00C37076" w:rsidRDefault="00C37076">
      <w:pPr>
        <w:rPr>
          <w:sz w:val="28"/>
          <w:szCs w:val="28"/>
        </w:rPr>
      </w:pPr>
    </w:p>
    <w:p w:rsidR="00C37076" w:rsidRDefault="00C37076">
      <w:pPr>
        <w:rPr>
          <w:sz w:val="28"/>
          <w:szCs w:val="28"/>
        </w:rPr>
      </w:pPr>
    </w:p>
    <w:p w:rsidR="00C37076" w:rsidRDefault="00C37076">
      <w:pPr>
        <w:rPr>
          <w:sz w:val="28"/>
          <w:szCs w:val="28"/>
        </w:rPr>
      </w:pPr>
    </w:p>
    <w:p w:rsidR="00C37076" w:rsidRDefault="00C37076">
      <w:pPr>
        <w:rPr>
          <w:sz w:val="28"/>
          <w:szCs w:val="28"/>
        </w:rPr>
      </w:pPr>
    </w:p>
    <w:p w:rsidR="00C37076" w:rsidRDefault="00C37076">
      <w:pPr>
        <w:rPr>
          <w:sz w:val="28"/>
          <w:szCs w:val="28"/>
        </w:rPr>
      </w:pPr>
    </w:p>
    <w:p w:rsidR="00C37076" w:rsidRDefault="00C37076">
      <w:pPr>
        <w:rPr>
          <w:sz w:val="28"/>
          <w:szCs w:val="28"/>
        </w:rPr>
      </w:pPr>
    </w:p>
    <w:p w:rsidR="00C37076" w:rsidRDefault="00C37076">
      <w:pPr>
        <w:rPr>
          <w:sz w:val="28"/>
          <w:szCs w:val="28"/>
        </w:rPr>
      </w:pPr>
    </w:p>
    <w:p w:rsidR="00C37076" w:rsidRDefault="00C37076">
      <w:pPr>
        <w:rPr>
          <w:sz w:val="28"/>
          <w:szCs w:val="28"/>
        </w:rPr>
      </w:pPr>
    </w:p>
    <w:p w:rsidR="00C37076" w:rsidRDefault="00263B26">
      <w:pPr>
        <w:spacing w:line="276" w:lineRule="auto"/>
        <w:rPr>
          <w:sz w:val="18"/>
          <w:szCs w:val="18"/>
        </w:rPr>
      </w:pPr>
      <w:r>
        <w:rPr>
          <w:sz w:val="18"/>
          <w:szCs w:val="18"/>
        </w:rPr>
        <w:t>Дмитриева Е.А., 539-42-80</w:t>
      </w:r>
    </w:p>
    <w:p w:rsidR="00C37076" w:rsidRDefault="00263B26">
      <w:pPr>
        <w:rPr>
          <w:sz w:val="28"/>
          <w:szCs w:val="28"/>
        </w:rPr>
      </w:pPr>
      <w:r>
        <w:rPr>
          <w:sz w:val="18"/>
          <w:szCs w:val="18"/>
        </w:rPr>
        <w:t>Андреева В.О.</w:t>
      </w:r>
    </w:p>
    <w:p w:rsidR="00C37076" w:rsidRDefault="00C37076">
      <w:pPr>
        <w:rPr>
          <w:sz w:val="28"/>
          <w:szCs w:val="28"/>
        </w:rPr>
      </w:pPr>
    </w:p>
    <w:p w:rsidR="00C37076" w:rsidRDefault="00C37076">
      <w:pPr>
        <w:pStyle w:val="afa"/>
        <w:rPr>
          <w:sz w:val="20"/>
          <w:szCs w:val="20"/>
        </w:rPr>
      </w:pPr>
    </w:p>
    <w:sectPr w:rsidR="00C37076">
      <w:headerReference w:type="default" r:id="rId9"/>
      <w:headerReference w:type="first" r:id="rId10"/>
      <w:pgSz w:w="11906" w:h="16838"/>
      <w:pgMar w:top="567" w:right="567" w:bottom="567" w:left="1134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076" w:rsidRDefault="00263B26">
      <w:r>
        <w:separator/>
      </w:r>
    </w:p>
  </w:endnote>
  <w:endnote w:type="continuationSeparator" w:id="0">
    <w:p w:rsidR="00C37076" w:rsidRDefault="00263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076" w:rsidRDefault="00263B26">
      <w:r>
        <w:separator/>
      </w:r>
    </w:p>
  </w:footnote>
  <w:footnote w:type="continuationSeparator" w:id="0">
    <w:p w:rsidR="00C37076" w:rsidRDefault="00263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076" w:rsidRDefault="00C37076">
    <w:pPr>
      <w:pStyle w:val="af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7076" w:rsidRDefault="00C37076">
    <w:pPr>
      <w:pStyle w:val="af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F38EB"/>
    <w:multiLevelType w:val="hybridMultilevel"/>
    <w:tmpl w:val="A4B408DC"/>
    <w:lvl w:ilvl="0" w:tplc="1A1C0CCA">
      <w:start w:val="1"/>
      <w:numFmt w:val="bullet"/>
      <w:lvlText w:val=""/>
      <w:lvlJc w:val="left"/>
      <w:pPr>
        <w:ind w:left="1259" w:hanging="360"/>
      </w:pPr>
      <w:rPr>
        <w:rFonts w:ascii="Symbol" w:hAnsi="Symbol" w:hint="default"/>
      </w:rPr>
    </w:lvl>
    <w:lvl w:ilvl="1" w:tplc="09CE68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16B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9ADF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4E20B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8F46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EAD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DCCC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AA0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157FEC"/>
    <w:multiLevelType w:val="hybridMultilevel"/>
    <w:tmpl w:val="C4A0E108"/>
    <w:lvl w:ilvl="0" w:tplc="7E08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F16E8F82">
      <w:start w:val="1"/>
      <w:numFmt w:val="lowerLetter"/>
      <w:lvlText w:val="%2."/>
      <w:lvlJc w:val="left"/>
      <w:pPr>
        <w:ind w:left="1620" w:hanging="360"/>
      </w:pPr>
    </w:lvl>
    <w:lvl w:ilvl="2" w:tplc="FAB48F20">
      <w:start w:val="1"/>
      <w:numFmt w:val="lowerRoman"/>
      <w:lvlText w:val="%3."/>
      <w:lvlJc w:val="right"/>
      <w:pPr>
        <w:ind w:left="2340" w:hanging="180"/>
      </w:pPr>
    </w:lvl>
    <w:lvl w:ilvl="3" w:tplc="47005306">
      <w:start w:val="1"/>
      <w:numFmt w:val="decimal"/>
      <w:lvlText w:val="%4."/>
      <w:lvlJc w:val="left"/>
      <w:pPr>
        <w:ind w:left="3060" w:hanging="360"/>
      </w:pPr>
    </w:lvl>
    <w:lvl w:ilvl="4" w:tplc="A8067F2A">
      <w:start w:val="1"/>
      <w:numFmt w:val="lowerLetter"/>
      <w:lvlText w:val="%5."/>
      <w:lvlJc w:val="left"/>
      <w:pPr>
        <w:ind w:left="3780" w:hanging="360"/>
      </w:pPr>
    </w:lvl>
    <w:lvl w:ilvl="5" w:tplc="D30E642E">
      <w:start w:val="1"/>
      <w:numFmt w:val="lowerRoman"/>
      <w:lvlText w:val="%6."/>
      <w:lvlJc w:val="right"/>
      <w:pPr>
        <w:ind w:left="4500" w:hanging="180"/>
      </w:pPr>
    </w:lvl>
    <w:lvl w:ilvl="6" w:tplc="D77C3A28">
      <w:start w:val="1"/>
      <w:numFmt w:val="decimal"/>
      <w:lvlText w:val="%7."/>
      <w:lvlJc w:val="left"/>
      <w:pPr>
        <w:ind w:left="5220" w:hanging="360"/>
      </w:pPr>
    </w:lvl>
    <w:lvl w:ilvl="7" w:tplc="9A1472C8">
      <w:start w:val="1"/>
      <w:numFmt w:val="lowerLetter"/>
      <w:lvlText w:val="%8."/>
      <w:lvlJc w:val="left"/>
      <w:pPr>
        <w:ind w:left="5940" w:hanging="360"/>
      </w:pPr>
    </w:lvl>
    <w:lvl w:ilvl="8" w:tplc="C3BEE518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EF16FA"/>
    <w:multiLevelType w:val="multilevel"/>
    <w:tmpl w:val="2E0A83B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82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3">
    <w:nsid w:val="44F64694"/>
    <w:multiLevelType w:val="hybridMultilevel"/>
    <w:tmpl w:val="E2009D28"/>
    <w:lvl w:ilvl="0" w:tplc="7B54A0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9034892C">
      <w:start w:val="1"/>
      <w:numFmt w:val="lowerLetter"/>
      <w:lvlText w:val="%2."/>
      <w:lvlJc w:val="left"/>
      <w:pPr>
        <w:ind w:left="1620" w:hanging="360"/>
      </w:pPr>
    </w:lvl>
    <w:lvl w:ilvl="2" w:tplc="DA6A9764">
      <w:start w:val="1"/>
      <w:numFmt w:val="lowerRoman"/>
      <w:lvlText w:val="%3."/>
      <w:lvlJc w:val="right"/>
      <w:pPr>
        <w:ind w:left="2340" w:hanging="180"/>
      </w:pPr>
    </w:lvl>
    <w:lvl w:ilvl="3" w:tplc="7108A90A">
      <w:start w:val="1"/>
      <w:numFmt w:val="decimal"/>
      <w:lvlText w:val="%4."/>
      <w:lvlJc w:val="left"/>
      <w:pPr>
        <w:ind w:left="3060" w:hanging="360"/>
      </w:pPr>
    </w:lvl>
    <w:lvl w:ilvl="4" w:tplc="7AAA6B9A">
      <w:start w:val="1"/>
      <w:numFmt w:val="lowerLetter"/>
      <w:lvlText w:val="%5."/>
      <w:lvlJc w:val="left"/>
      <w:pPr>
        <w:ind w:left="3780" w:hanging="360"/>
      </w:pPr>
    </w:lvl>
    <w:lvl w:ilvl="5" w:tplc="74CEA72C">
      <w:start w:val="1"/>
      <w:numFmt w:val="lowerRoman"/>
      <w:lvlText w:val="%6."/>
      <w:lvlJc w:val="right"/>
      <w:pPr>
        <w:ind w:left="4500" w:hanging="180"/>
      </w:pPr>
    </w:lvl>
    <w:lvl w:ilvl="6" w:tplc="D1CC2452">
      <w:start w:val="1"/>
      <w:numFmt w:val="decimal"/>
      <w:lvlText w:val="%7."/>
      <w:lvlJc w:val="left"/>
      <w:pPr>
        <w:ind w:left="5220" w:hanging="360"/>
      </w:pPr>
    </w:lvl>
    <w:lvl w:ilvl="7" w:tplc="A23205FE">
      <w:start w:val="1"/>
      <w:numFmt w:val="lowerLetter"/>
      <w:lvlText w:val="%8."/>
      <w:lvlJc w:val="left"/>
      <w:pPr>
        <w:ind w:left="5940" w:hanging="360"/>
      </w:pPr>
    </w:lvl>
    <w:lvl w:ilvl="8" w:tplc="20BE80E6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7B947FB"/>
    <w:multiLevelType w:val="hybridMultilevel"/>
    <w:tmpl w:val="5C907D5E"/>
    <w:lvl w:ilvl="0" w:tplc="FC141064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9148F26">
      <w:start w:val="1"/>
      <w:numFmt w:val="lowerLetter"/>
      <w:lvlText w:val="%2."/>
      <w:lvlJc w:val="left"/>
      <w:pPr>
        <w:ind w:left="1647" w:hanging="360"/>
      </w:pPr>
    </w:lvl>
    <w:lvl w:ilvl="2" w:tplc="2D3E256C">
      <w:start w:val="1"/>
      <w:numFmt w:val="lowerRoman"/>
      <w:lvlText w:val="%3."/>
      <w:lvlJc w:val="right"/>
      <w:pPr>
        <w:ind w:left="2367" w:hanging="180"/>
      </w:pPr>
    </w:lvl>
    <w:lvl w:ilvl="3" w:tplc="2E062B2C">
      <w:start w:val="1"/>
      <w:numFmt w:val="decimal"/>
      <w:lvlText w:val="%4."/>
      <w:lvlJc w:val="left"/>
      <w:pPr>
        <w:ind w:left="3087" w:hanging="360"/>
      </w:pPr>
    </w:lvl>
    <w:lvl w:ilvl="4" w:tplc="8378F774">
      <w:start w:val="1"/>
      <w:numFmt w:val="lowerLetter"/>
      <w:lvlText w:val="%5."/>
      <w:lvlJc w:val="left"/>
      <w:pPr>
        <w:ind w:left="3807" w:hanging="360"/>
      </w:pPr>
    </w:lvl>
    <w:lvl w:ilvl="5" w:tplc="CCC8B7D2">
      <w:start w:val="1"/>
      <w:numFmt w:val="lowerRoman"/>
      <w:lvlText w:val="%6."/>
      <w:lvlJc w:val="right"/>
      <w:pPr>
        <w:ind w:left="4527" w:hanging="180"/>
      </w:pPr>
    </w:lvl>
    <w:lvl w:ilvl="6" w:tplc="A42CBE9C">
      <w:start w:val="1"/>
      <w:numFmt w:val="decimal"/>
      <w:lvlText w:val="%7."/>
      <w:lvlJc w:val="left"/>
      <w:pPr>
        <w:ind w:left="5247" w:hanging="360"/>
      </w:pPr>
    </w:lvl>
    <w:lvl w:ilvl="7" w:tplc="1C6E19CC">
      <w:start w:val="1"/>
      <w:numFmt w:val="lowerLetter"/>
      <w:lvlText w:val="%8."/>
      <w:lvlJc w:val="left"/>
      <w:pPr>
        <w:ind w:left="5967" w:hanging="360"/>
      </w:pPr>
    </w:lvl>
    <w:lvl w:ilvl="8" w:tplc="E73A2C7E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2ED1431"/>
    <w:multiLevelType w:val="hybridMultilevel"/>
    <w:tmpl w:val="9B443034"/>
    <w:lvl w:ilvl="0" w:tplc="829E4784">
      <w:start w:val="1"/>
      <w:numFmt w:val="decimal"/>
      <w:lvlText w:val="%1."/>
      <w:lvlJc w:val="left"/>
      <w:pPr>
        <w:ind w:left="900" w:hanging="360"/>
      </w:pPr>
      <w:rPr>
        <w:rFonts w:ascii="Calibri" w:hAnsi="Calibri" w:cs="Calibri" w:hint="default"/>
      </w:rPr>
    </w:lvl>
    <w:lvl w:ilvl="1" w:tplc="11B83544">
      <w:start w:val="1"/>
      <w:numFmt w:val="lowerLetter"/>
      <w:lvlText w:val="%2."/>
      <w:lvlJc w:val="left"/>
      <w:pPr>
        <w:ind w:left="1620" w:hanging="360"/>
      </w:pPr>
    </w:lvl>
    <w:lvl w:ilvl="2" w:tplc="D45EBD0C">
      <w:start w:val="1"/>
      <w:numFmt w:val="lowerRoman"/>
      <w:lvlText w:val="%3."/>
      <w:lvlJc w:val="right"/>
      <w:pPr>
        <w:ind w:left="2340" w:hanging="180"/>
      </w:pPr>
    </w:lvl>
    <w:lvl w:ilvl="3" w:tplc="2EE2D936">
      <w:start w:val="1"/>
      <w:numFmt w:val="decimal"/>
      <w:lvlText w:val="%4."/>
      <w:lvlJc w:val="left"/>
      <w:pPr>
        <w:ind w:left="3060" w:hanging="360"/>
      </w:pPr>
    </w:lvl>
    <w:lvl w:ilvl="4" w:tplc="6C22C9B0">
      <w:start w:val="1"/>
      <w:numFmt w:val="lowerLetter"/>
      <w:lvlText w:val="%5."/>
      <w:lvlJc w:val="left"/>
      <w:pPr>
        <w:ind w:left="3780" w:hanging="360"/>
      </w:pPr>
    </w:lvl>
    <w:lvl w:ilvl="5" w:tplc="F2542554">
      <w:start w:val="1"/>
      <w:numFmt w:val="lowerRoman"/>
      <w:lvlText w:val="%6."/>
      <w:lvlJc w:val="right"/>
      <w:pPr>
        <w:ind w:left="4500" w:hanging="180"/>
      </w:pPr>
    </w:lvl>
    <w:lvl w:ilvl="6" w:tplc="4D16C2DC">
      <w:start w:val="1"/>
      <w:numFmt w:val="decimal"/>
      <w:lvlText w:val="%7."/>
      <w:lvlJc w:val="left"/>
      <w:pPr>
        <w:ind w:left="5220" w:hanging="360"/>
      </w:pPr>
    </w:lvl>
    <w:lvl w:ilvl="7" w:tplc="E3AE18C0">
      <w:start w:val="1"/>
      <w:numFmt w:val="lowerLetter"/>
      <w:lvlText w:val="%8."/>
      <w:lvlJc w:val="left"/>
      <w:pPr>
        <w:ind w:left="5940" w:hanging="360"/>
      </w:pPr>
    </w:lvl>
    <w:lvl w:ilvl="8" w:tplc="FAAAEB9A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567762A8"/>
    <w:multiLevelType w:val="hybridMultilevel"/>
    <w:tmpl w:val="1D3AB3FA"/>
    <w:lvl w:ilvl="0" w:tplc="0988F17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2FA8AD2A">
      <w:start w:val="1"/>
      <w:numFmt w:val="lowerLetter"/>
      <w:lvlText w:val="%2."/>
      <w:lvlJc w:val="left"/>
      <w:pPr>
        <w:ind w:left="1620" w:hanging="360"/>
      </w:pPr>
    </w:lvl>
    <w:lvl w:ilvl="2" w:tplc="DA64F02C">
      <w:start w:val="1"/>
      <w:numFmt w:val="lowerRoman"/>
      <w:lvlText w:val="%3."/>
      <w:lvlJc w:val="right"/>
      <w:pPr>
        <w:ind w:left="2340" w:hanging="180"/>
      </w:pPr>
    </w:lvl>
    <w:lvl w:ilvl="3" w:tplc="6FDA7B4E">
      <w:start w:val="1"/>
      <w:numFmt w:val="decimal"/>
      <w:lvlText w:val="%4."/>
      <w:lvlJc w:val="left"/>
      <w:pPr>
        <w:ind w:left="3060" w:hanging="360"/>
      </w:pPr>
    </w:lvl>
    <w:lvl w:ilvl="4" w:tplc="FAD8DA6C">
      <w:start w:val="1"/>
      <w:numFmt w:val="lowerLetter"/>
      <w:lvlText w:val="%5."/>
      <w:lvlJc w:val="left"/>
      <w:pPr>
        <w:ind w:left="3780" w:hanging="360"/>
      </w:pPr>
    </w:lvl>
    <w:lvl w:ilvl="5" w:tplc="E12ABE4C">
      <w:start w:val="1"/>
      <w:numFmt w:val="lowerRoman"/>
      <w:lvlText w:val="%6."/>
      <w:lvlJc w:val="right"/>
      <w:pPr>
        <w:ind w:left="4500" w:hanging="180"/>
      </w:pPr>
    </w:lvl>
    <w:lvl w:ilvl="6" w:tplc="F28202FE">
      <w:start w:val="1"/>
      <w:numFmt w:val="decimal"/>
      <w:lvlText w:val="%7."/>
      <w:lvlJc w:val="left"/>
      <w:pPr>
        <w:ind w:left="5220" w:hanging="360"/>
      </w:pPr>
    </w:lvl>
    <w:lvl w:ilvl="7" w:tplc="0E60E408">
      <w:start w:val="1"/>
      <w:numFmt w:val="lowerLetter"/>
      <w:lvlText w:val="%8."/>
      <w:lvlJc w:val="left"/>
      <w:pPr>
        <w:ind w:left="5940" w:hanging="360"/>
      </w:pPr>
    </w:lvl>
    <w:lvl w:ilvl="8" w:tplc="84CAB71E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076"/>
    <w:rsid w:val="00123987"/>
    <w:rsid w:val="00263B26"/>
    <w:rsid w:val="004F766B"/>
    <w:rsid w:val="00521553"/>
    <w:rsid w:val="00920062"/>
    <w:rsid w:val="00937905"/>
    <w:rsid w:val="00C3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rPr>
      <w:rFonts w:ascii="Arial" w:hAnsi="Arial" w:cs="Arial"/>
      <w:b/>
      <w:bCs/>
    </w:rPr>
  </w:style>
  <w:style w:type="character" w:styleId="af3">
    <w:name w:val="Hyperlink"/>
    <w:rPr>
      <w:color w:val="0000FF"/>
      <w:u w:val="single"/>
    </w:rPr>
  </w:style>
  <w:style w:type="character" w:styleId="af4">
    <w:name w:val="Strong"/>
    <w:qFormat/>
    <w:rPr>
      <w:b/>
      <w:bCs/>
    </w:r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sz w:val="24"/>
      <w:szCs w:val="24"/>
    </w:rPr>
  </w:style>
  <w:style w:type="paragraph" w:styleId="afa">
    <w:name w:val="footer"/>
    <w:basedOn w:val="a"/>
    <w:link w:val="afb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ind w:firstLine="720"/>
    </w:pPr>
    <w:rPr>
      <w:rFonts w:ascii="Arial" w:hAnsi="Arial" w:cs="Arial"/>
    </w:rPr>
  </w:style>
  <w:style w:type="paragraph" w:customStyle="1" w:styleId="ConsPlusTitle">
    <w:name w:val="ConsPlusTitle"/>
    <w:rPr>
      <w:rFonts w:ascii="Arial" w:hAnsi="Arial" w:cs="Arial"/>
      <w:b/>
      <w:bCs/>
    </w:rPr>
  </w:style>
  <w:style w:type="character" w:styleId="af3">
    <w:name w:val="Hyperlink"/>
    <w:rPr>
      <w:color w:val="0000FF"/>
      <w:u w:val="single"/>
    </w:rPr>
  </w:style>
  <w:style w:type="character" w:styleId="af4">
    <w:name w:val="Strong"/>
    <w:qFormat/>
    <w:rPr>
      <w:b/>
      <w:bCs/>
    </w:rPr>
  </w:style>
  <w:style w:type="paragraph" w:styleId="af5">
    <w:name w:val="Balloon Text"/>
    <w:basedOn w:val="a"/>
    <w:link w:val="af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sz w:val="24"/>
      <w:szCs w:val="24"/>
    </w:rPr>
  </w:style>
  <w:style w:type="paragraph" w:styleId="afa">
    <w:name w:val="footer"/>
    <w:basedOn w:val="a"/>
    <w:link w:val="afb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</w:rPr>
  </w:style>
  <w:style w:type="paragraph" w:customStyle="1" w:styleId="ConsPlusCell">
    <w:name w:val="ConsPlusCell"/>
    <w:pPr>
      <w:widowControl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</w:pPr>
    <w:rPr>
      <w:rFonts w:ascii="Arial" w:hAnsi="Arial" w:cs="Arial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</w:style>
  <w:style w:type="table" w:styleId="afd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e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FE0AE-8FC5-4406-86E2-19AFC50D3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ЛО</Company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Андреева Вероника Олеговна</cp:lastModifiedBy>
  <cp:revision>32</cp:revision>
  <cp:lastPrinted>2026-01-15T14:11:00Z</cp:lastPrinted>
  <dcterms:created xsi:type="dcterms:W3CDTF">2025-05-14T10:00:00Z</dcterms:created>
  <dcterms:modified xsi:type="dcterms:W3CDTF">2026-01-15T14:17:00Z</dcterms:modified>
</cp:coreProperties>
</file>