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Пояснительная записка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bookmarkStart w:id="0" w:name="_GoBack"/>
      <w:r>
        <w:rPr>
          <w:sz w:val="28"/>
          <w:szCs w:val="28"/>
        </w:rPr>
        <w:t xml:space="preserve">постановления </w:t>
      </w:r>
      <w:r>
        <w:rPr>
          <w:rFonts w:cs="Calibri"/>
          <w:sz w:val="28"/>
          <w:szCs w:val="28"/>
        </w:rPr>
        <w:t xml:space="preserve">Правительства Ленинградской области </w:t>
      </w:r>
      <w:r>
        <w:rPr>
          <w:rFonts w:cs="Calibri"/>
          <w:sz w:val="28"/>
          <w:szCs w:val="28"/>
        </w:rPr>
      </w:r>
    </w:p>
    <w:p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 xml:space="preserve">Постановление Правительства Ленинградской области от 18.10.2018 </w:t>
      </w:r>
      <w:r>
        <w:rPr>
          <w:sz w:val="28"/>
          <w:szCs w:val="28"/>
        </w:rPr>
        <w:t xml:space="preserve">№3</w:t>
      </w:r>
      <w:r>
        <w:rPr>
          <w:sz w:val="28"/>
          <w:szCs w:val="28"/>
        </w:rPr>
        <w:t xml:space="preserve">95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льготного </w:t>
      </w:r>
      <w:r>
        <w:rPr>
          <w:sz w:val="28"/>
          <w:szCs w:val="28"/>
        </w:rPr>
        <w:t xml:space="preserve">и(</w:t>
      </w:r>
      <w:r>
        <w:rPr>
          <w:sz w:val="28"/>
          <w:szCs w:val="28"/>
        </w:rPr>
        <w:t xml:space="preserve">или) бесплатного проезда отдельных категорий граждан, имеющих место жительства или место пребывания в Ленинградской области</w:t>
      </w:r>
      <w:r>
        <w:rPr>
          <w:color w:val="000000"/>
          <w:sz w:val="28"/>
          <w:szCs w:val="28"/>
        </w:rPr>
        <w:t xml:space="preserve">»</w:t>
      </w:r>
      <w:bookmarkEnd w:id="0"/>
      <w:r/>
      <w:r>
        <w:rPr>
          <w:rFonts w:cs="Calibri"/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Проект разработан в целях приведения </w:t>
      </w:r>
      <w:r>
        <w:rPr>
          <w:rFonts w:eastAsiaTheme="minorHAnsi"/>
          <w:sz w:val="28"/>
          <w:szCs w:val="28"/>
          <w:lang w:eastAsia="en-US"/>
        </w:rPr>
        <w:t xml:space="preserve">нормативного правового акта Ленинградской области </w:t>
      </w:r>
      <w:r>
        <w:rPr>
          <w:sz w:val="28"/>
          <w:szCs w:val="28"/>
        </w:rPr>
        <w:t xml:space="preserve">в соответствие с </w:t>
      </w:r>
      <w:r>
        <w:rPr>
          <w:rFonts w:eastAsiaTheme="minorHAnsi"/>
          <w:sz w:val="28"/>
          <w:szCs w:val="28"/>
          <w:lang w:eastAsia="en-US"/>
        </w:rPr>
        <w:t xml:space="preserve">действующим законодательством.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right="-284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</w:t>
      </w:r>
      <w:r>
        <w:rPr>
          <w:rFonts w:eastAsia="Calibri"/>
          <w:sz w:val="28"/>
          <w:szCs w:val="28"/>
          <w:lang w:eastAsia="en-US"/>
        </w:rPr>
        <w:t xml:space="preserve">о ст. 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Федерального закона от </w:t>
      </w:r>
      <w:r>
        <w:rPr>
          <w:rFonts w:eastAsia="Calibri"/>
          <w:sz w:val="28"/>
          <w:szCs w:val="28"/>
          <w:lang w:eastAsia="en-US"/>
        </w:rPr>
        <w:t xml:space="preserve">24.06.2025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156-ФЗ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», п</w:t>
      </w:r>
      <w:r>
        <w:rPr>
          <w:rFonts w:eastAsia="Calibri"/>
          <w:sz w:val="28"/>
          <w:szCs w:val="28"/>
          <w:lang w:eastAsia="en-US"/>
        </w:rPr>
        <w:t xml:space="preserve">редоставление гражданами Российской Федерации сведений, </w:t>
      </w:r>
      <w:r>
        <w:rPr>
          <w:rFonts w:eastAsia="Calibri"/>
          <w:sz w:val="28"/>
          <w:szCs w:val="28"/>
          <w:lang w:eastAsia="en-US"/>
        </w:rPr>
        <w:t xml:space="preserve">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органами, органами местного самоуправлени</w:t>
      </w:r>
      <w:r>
        <w:rPr>
          <w:rFonts w:eastAsia="Calibri"/>
          <w:sz w:val="28"/>
          <w:szCs w:val="28"/>
          <w:lang w:eastAsia="en-US"/>
        </w:rPr>
        <w:t xml:space="preserve">я, организациями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может осуществляться</w:t>
      </w:r>
      <w:r>
        <w:rPr>
          <w:rFonts w:eastAsia="Calibri"/>
          <w:sz w:val="28"/>
          <w:szCs w:val="28"/>
          <w:lang w:eastAsia="en-US"/>
        </w:rPr>
        <w:t xml:space="preserve"> с использованием многофункционального сервиса обмена информацией</w:t>
      </w:r>
      <w:r>
        <w:rPr>
          <w:rFonts w:eastAsia="Calibri"/>
          <w:sz w:val="28"/>
          <w:szCs w:val="28"/>
          <w:lang w:eastAsia="en-US"/>
        </w:rPr>
        <w:t xml:space="preserve">, в том числе при необходимости </w:t>
      </w:r>
      <w:r>
        <w:rPr>
          <w:rFonts w:eastAsia="Calibri"/>
          <w:sz w:val="28"/>
          <w:szCs w:val="28"/>
          <w:lang w:eastAsia="en-US"/>
        </w:rPr>
        <w:t xml:space="preserve">предъявления документов и (или) сведений, подтверждающих право на льготы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right="-284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Проектом предлагается дополнить </w:t>
      </w:r>
      <w:r>
        <w:rPr>
          <w:rFonts w:eastAsia="Calibri"/>
          <w:sz w:val="28"/>
          <w:szCs w:val="28"/>
          <w:lang w:eastAsia="en-US"/>
        </w:rPr>
        <w:t xml:space="preserve">порядок </w:t>
      </w:r>
      <w:r>
        <w:rPr>
          <w:rFonts w:eastAsia="Calibri"/>
          <w:sz w:val="28"/>
          <w:szCs w:val="28"/>
          <w:lang w:eastAsia="en-US"/>
        </w:rPr>
        <w:t xml:space="preserve">предоставления льгот</w:t>
      </w:r>
      <w:r>
        <w:rPr>
          <w:rFonts w:eastAsia="Calibri"/>
          <w:sz w:val="28"/>
          <w:szCs w:val="28"/>
          <w:lang w:eastAsia="en-US"/>
        </w:rPr>
        <w:t xml:space="preserve">ного </w:t>
      </w:r>
      <w:r>
        <w:rPr>
          <w:rFonts w:eastAsia="Calibri"/>
          <w:sz w:val="28"/>
          <w:szCs w:val="28"/>
          <w:lang w:eastAsia="en-US"/>
        </w:rPr>
        <w:t xml:space="preserve">и(</w:t>
      </w:r>
      <w:r>
        <w:rPr>
          <w:rFonts w:eastAsia="Calibri"/>
          <w:sz w:val="28"/>
          <w:szCs w:val="28"/>
          <w:lang w:eastAsia="en-US"/>
        </w:rPr>
        <w:t xml:space="preserve">или) бесплатного проезда </w:t>
      </w:r>
      <w:r>
        <w:rPr>
          <w:rFonts w:eastAsia="Calibri"/>
          <w:sz w:val="28"/>
          <w:szCs w:val="28"/>
          <w:lang w:eastAsia="en-US"/>
        </w:rPr>
        <w:t xml:space="preserve">по единым социаль</w:t>
      </w:r>
      <w:r>
        <w:rPr>
          <w:rFonts w:eastAsia="Calibri"/>
          <w:sz w:val="28"/>
          <w:szCs w:val="28"/>
          <w:lang w:eastAsia="en-US"/>
        </w:rPr>
        <w:t xml:space="preserve">ным проездным билетам на основе </w:t>
      </w:r>
      <w:r>
        <w:rPr>
          <w:rFonts w:eastAsia="Calibri"/>
          <w:sz w:val="28"/>
          <w:szCs w:val="28"/>
          <w:lang w:eastAsia="en-US"/>
        </w:rPr>
        <w:t xml:space="preserve">бесконтактных электронных пластиковых карт или на основе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электронных кар</w:t>
      </w:r>
      <w:r>
        <w:rPr>
          <w:rFonts w:eastAsia="Calibri"/>
          <w:sz w:val="28"/>
          <w:szCs w:val="28"/>
          <w:lang w:eastAsia="en-US"/>
        </w:rPr>
        <w:t xml:space="preserve">т «ЕКП Ленинградская» отдельным </w:t>
      </w:r>
      <w:r>
        <w:rPr>
          <w:rFonts w:eastAsia="Calibri"/>
          <w:sz w:val="28"/>
          <w:szCs w:val="28"/>
          <w:lang w:eastAsia="en-US"/>
        </w:rPr>
        <w:t xml:space="preserve">категориям граждан, имеющих место жительства или место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пребывания в </w:t>
      </w:r>
      <w:r>
        <w:rPr>
          <w:rFonts w:eastAsia="Calibri"/>
          <w:sz w:val="28"/>
          <w:szCs w:val="28"/>
          <w:lang w:eastAsia="en-US"/>
        </w:rPr>
        <w:t xml:space="preserve">Л</w:t>
      </w:r>
      <w:r>
        <w:rPr>
          <w:rFonts w:eastAsia="Calibri"/>
          <w:sz w:val="28"/>
          <w:szCs w:val="28"/>
          <w:lang w:eastAsia="en-US"/>
        </w:rPr>
        <w:t xml:space="preserve">енинградской области</w:t>
      </w:r>
      <w:r>
        <w:rPr>
          <w:rFonts w:eastAsia="Calibri"/>
          <w:sz w:val="28"/>
          <w:szCs w:val="28"/>
          <w:lang w:eastAsia="en-US"/>
        </w:rPr>
        <w:t xml:space="preserve"> (приложение 1 к Постановлению Правительства Ленинградской области от 18.10.2018 г. №395) возможностью использования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сервиса обмена информацией</w:t>
      </w:r>
      <w:r>
        <w:rPr>
          <w:rFonts w:eastAsia="Calibri"/>
          <w:sz w:val="28"/>
          <w:szCs w:val="28"/>
          <w:lang w:eastAsia="en-US"/>
        </w:rPr>
        <w:t xml:space="preserve"> для подтверждения права на льготу при проезде в пассажирском транспорте Ленинградской области.</w:t>
      </w:r>
      <w:r>
        <w:rPr>
          <w:rFonts w:eastAsia="Calibri"/>
          <w:sz w:val="28"/>
          <w:szCs w:val="28"/>
          <w:lang w:eastAsia="en-US"/>
        </w:rPr>
      </w:r>
    </w:p>
    <w:p>
      <w:pPr>
        <w:ind w:right="-284" w:firstLine="709"/>
        <w:jc w:val="both"/>
        <w:widowControl w:val="off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Поскольку проект постановления не затрагивает вопросы предпринимательской и инвестиционной деятельности, необходимость проведения процедуры оценки регулирующего воздействия отсутствует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right="-284" w:firstLine="709"/>
        <w:jc w:val="both"/>
        <w:spacing w:line="100" w:lineRule="atLeas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-284" w:firstLine="709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p>
      <w:pPr>
        <w:ind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Председатель</w:t>
      </w:r>
      <w:r>
        <w:rPr>
          <w:rFonts w:eastAsia="Batang"/>
          <w:sz w:val="28"/>
          <w:szCs w:val="28"/>
          <w:lang w:eastAsia="en-US"/>
        </w:rPr>
        <w:t xml:space="preserve"> </w:t>
      </w:r>
      <w:r>
        <w:rPr>
          <w:rFonts w:eastAsia="Batang"/>
          <w:sz w:val="28"/>
          <w:szCs w:val="28"/>
          <w:lang w:eastAsia="en-US"/>
        </w:rPr>
        <w:t xml:space="preserve">Комитета </w:t>
      </w:r>
      <w:r>
        <w:rPr>
          <w:rFonts w:eastAsia="Batang"/>
          <w:sz w:val="28"/>
          <w:szCs w:val="28"/>
          <w:lang w:eastAsia="en-US"/>
        </w:rPr>
      </w:r>
    </w:p>
    <w:p>
      <w:pPr>
        <w:ind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Ленинградской области </w:t>
      </w:r>
      <w:r>
        <w:rPr>
          <w:rFonts w:eastAsia="Batang"/>
          <w:sz w:val="28"/>
          <w:szCs w:val="28"/>
          <w:lang w:eastAsia="en-US"/>
        </w:rPr>
      </w:r>
    </w:p>
    <w:p>
      <w:pPr>
        <w:ind w:right="-284"/>
        <w:jc w:val="both"/>
        <w:spacing w:line="100" w:lineRule="atLeast"/>
        <w:widowControl w:val="off"/>
        <w:tabs>
          <w:tab w:val="left" w:pos="8505" w:leader="none"/>
        </w:tabs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по транспорту</w:t>
      </w:r>
      <w:r>
        <w:rPr>
          <w:rFonts w:eastAsia="Batang"/>
          <w:sz w:val="28"/>
          <w:szCs w:val="28"/>
          <w:lang w:eastAsia="en-US"/>
        </w:rPr>
        <w:tab/>
      </w:r>
      <w:r>
        <w:rPr>
          <w:rFonts w:eastAsia="Batang"/>
          <w:sz w:val="28"/>
          <w:szCs w:val="28"/>
          <w:lang w:eastAsia="en-US"/>
        </w:rPr>
        <w:t xml:space="preserve">О.В. Антропов</w:t>
      </w:r>
      <w:r>
        <w:rPr>
          <w:rFonts w:eastAsia="Batang"/>
          <w:sz w:val="28"/>
          <w:szCs w:val="28"/>
          <w:lang w:eastAsia="en-US"/>
        </w:rPr>
        <w:t xml:space="preserve">                 </w:t>
      </w:r>
      <w:r>
        <w:rPr>
          <w:rFonts w:eastAsia="Batang"/>
          <w:sz w:val="28"/>
          <w:szCs w:val="28"/>
          <w:lang w:eastAsia="en-US"/>
        </w:rPr>
        <w:tab/>
      </w:r>
      <w:r>
        <w:rPr>
          <w:rFonts w:eastAsia="Batang"/>
          <w:sz w:val="28"/>
          <w:szCs w:val="28"/>
          <w:lang w:eastAsia="en-US"/>
        </w:rPr>
        <w:tab/>
      </w:r>
      <w:r>
        <w:rPr>
          <w:rFonts w:eastAsia="Batang"/>
          <w:sz w:val="28"/>
          <w:szCs w:val="28"/>
          <w:lang w:eastAsia="en-US"/>
        </w:rPr>
        <w:t xml:space="preserve">                   </w:t>
      </w:r>
      <w:r>
        <w:rPr>
          <w:rFonts w:eastAsia="Batang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850" w:bottom="284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98491528"/>
      <w:docPartObj>
        <w:docPartGallery w:val="Page Numbers (Top of Page)"/>
        <w:docPartUnique w:val="true"/>
      </w:docPartObj>
      <w:rPr/>
    </w:sdtPr>
    <w:sdtContent>
      <w:p>
        <w:pPr>
          <w:pStyle w:val="6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4"/>
    <w:uiPriority w:val="99"/>
  </w:style>
  <w:style w:type="character" w:styleId="45">
    <w:name w:val="Footer Char"/>
    <w:basedOn w:val="689"/>
    <w:link w:val="696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8">
    <w:name w:val="Heading 1"/>
    <w:basedOn w:val="687"/>
    <w:next w:val="687"/>
    <w:link w:val="69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List Paragraph"/>
    <w:basedOn w:val="687"/>
    <w:uiPriority w:val="34"/>
    <w:qFormat/>
    <w:pPr>
      <w:contextualSpacing/>
      <w:ind w:left="720"/>
    </w:pPr>
  </w:style>
  <w:style w:type="paragraph" w:styleId="694">
    <w:name w:val="Header"/>
    <w:basedOn w:val="687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89"/>
    <w:link w:val="6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6">
    <w:name w:val="Footer"/>
    <w:basedOn w:val="687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9"/>
    <w:link w:val="6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Normal (Web)"/>
    <w:basedOn w:val="68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99" w:customStyle="1">
    <w:name w:val="Заголовок 1 Знак"/>
    <w:basedOn w:val="689"/>
    <w:link w:val="68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Пугачева</dc:creator>
  <cp:lastModifiedBy>ma_egorchenkov</cp:lastModifiedBy>
  <cp:revision>3</cp:revision>
  <dcterms:created xsi:type="dcterms:W3CDTF">2026-02-11T13:52:00Z</dcterms:created>
  <dcterms:modified xsi:type="dcterms:W3CDTF">2026-02-12T04:51:05Z</dcterms:modified>
</cp:coreProperties>
</file>