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3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3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Пояснительная записка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3"/>
        <w:jc w:val="center"/>
        <w:spacing w:after="0" w:line="240" w:lineRule="auto"/>
      </w:pPr>
      <w:r>
        <w:rPr>
          <w:b/>
          <w:sz w:val="28"/>
        </w:rPr>
        <w:t xml:space="preserve">к проекту постановления Правительства Ленинградской области «</w:t>
      </w:r>
      <w:r>
        <w:rPr>
          <w:b/>
          <w:sz w:val="28"/>
          <w:szCs w:val="28"/>
        </w:rPr>
        <w:t xml:space="preserve">О внесении изменений в отдельные постановления Правительства Ленинградской области»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sz w:val="28"/>
        </w:rPr>
        <w:t xml:space="preserve">(далее – проект акта)</w:t>
      </w:r>
      <w:r/>
    </w:p>
    <w:p>
      <w:pPr>
        <w:jc w:val="center"/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Комитет общественных коммуникаций Ленинградской области (далее – Комитет) предлагает  внести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Ленинградской области от 29 июня 2020 года № 451 «Об утверждении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Порядка предоставления субсидии из областного бюджета Ленинградской области социально ориентированным некоммерческим организациям Ленинградской области, осуществ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ляющим деятельность в сфере социальной поддержки и защиты ветеранов, "серебряных" волонтеров, инвалидов, в рамках государственной программы Ленинградской области «Устойчивое общественное развитие в Ленинградской области» (далее – Постановление, Порядок)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следующие изменения: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Изменения в преамбулу Постановления и </w:t>
      </w:r>
      <w:r>
        <w:rPr>
          <w:rFonts w:ascii="Times New Roman" w:hAnsi="Times New Roman"/>
          <w:sz w:val="28"/>
          <w:szCs w:val="28"/>
          <w:lang w:eastAsia="en-US"/>
        </w:rPr>
        <w:t xml:space="preserve">в пункт 1.9 Порядка направлены на их приведение в соответствие с постановлением Правительства РФ от 25 октября 2023 г. № 1782 «Об утверждении общих требований к нормативным правовым актам, муниципальным правовым актам, регулирующим предоставление из бю</w:t>
      </w:r>
      <w:r>
        <w:rPr>
          <w:rFonts w:ascii="Times New Roman" w:hAnsi="Times New Roman"/>
          <w:sz w:val="28"/>
          <w:szCs w:val="28"/>
          <w:lang w:eastAsia="en-US"/>
        </w:rPr>
        <w:t xml:space="preserve">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</w:t>
      </w:r>
      <w:r>
        <w:rPr>
          <w:rFonts w:ascii="Times New Roman" w:hAnsi="Times New Roman"/>
          <w:sz w:val="28"/>
          <w:szCs w:val="28"/>
          <w:lang w:eastAsia="en-US"/>
        </w:rPr>
        <w:t xml:space="preserve">сидий».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color w:val="000000" w:themeColor="text1"/>
          <w:highlight w:val="cyan"/>
        </w:rPr>
      </w:r>
    </w:p>
    <w:p>
      <w:pPr>
        <w:ind w:firstLine="567"/>
        <w:jc w:val="both"/>
        <w:spacing w:after="0" w:line="240" w:lineRule="auto"/>
        <w:rPr>
          <w:color w:val="000000" w:themeColor="text1"/>
          <w:highlight w:val="cyan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 В пункт 1.5  вносятся изменения в целях уточнения направлений расходов</w:t>
      </w:r>
      <w:r>
        <w:rPr>
          <w:rFonts w:ascii="Times New Roman" w:hAnsi="Times New Roman"/>
          <w:sz w:val="28"/>
          <w:szCs w:val="28"/>
          <w:lang w:eastAsia="en-US"/>
        </w:rPr>
        <w:t xml:space="preserve">,</w:t>
      </w:r>
      <w:r>
        <w:rPr>
          <w:rFonts w:ascii="Times New Roman" w:hAnsi="Times New Roman"/>
          <w:sz w:val="28"/>
          <w:szCs w:val="28"/>
          <w:lang w:eastAsia="en-US"/>
        </w:rPr>
        <w:t xml:space="preserve"> на финансовое обеспечение которых предоставляется субсидия.    </w:t>
      </w:r>
      <w:r>
        <w:rPr>
          <w:color w:val="000000" w:themeColor="text1"/>
          <w:highlight w:val="cyan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В подпункт 1 пункта 2.6 вносятся изменения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,</w:t>
      </w:r>
      <w:r>
        <w:rPr>
          <w:rFonts w:ascii="Times New Roman" w:hAnsi="Times New Roman"/>
          <w:sz w:val="28"/>
          <w:szCs w:val="28"/>
          <w:lang w:eastAsia="en-US"/>
        </w:rPr>
        <w:t xml:space="preserve"> конкретизирующие категории ветеранов, мероприятия для которых должны быть включены в календарный план.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/>
          <w:sz w:val="28"/>
          <w:szCs w:val="28"/>
          <w:lang w:eastAsia="en-US"/>
        </w:rPr>
        <w:t xml:space="preserve">постановление Правительства Ленинградской области от 30.12.2025 № 1141 «Об утверждении </w:t>
      </w:r>
      <w:r>
        <w:rPr>
          <w:rFonts w:ascii="Times New Roman" w:hAnsi="Times New Roman"/>
          <w:sz w:val="28"/>
          <w:szCs w:val="28"/>
          <w:lang w:eastAsia="en-US"/>
        </w:rPr>
        <w:t xml:space="preserve">Порядка предоставления грантов в форме субсидий из област</w:t>
      </w:r>
      <w:r>
        <w:rPr>
          <w:rFonts w:ascii="Times New Roman" w:hAnsi="Times New Roman"/>
          <w:sz w:val="28"/>
          <w:szCs w:val="28"/>
          <w:lang w:eastAsia="en-US"/>
        </w:rPr>
        <w:t xml:space="preserve">ного бюджета Ленинградской области юридическим лицам (за исключением государственных (муниципальных) учреждений) на организацию и проведение социологических </w:t>
      </w:r>
      <w:r>
        <w:rPr>
          <w:rFonts w:ascii="Times New Roman" w:hAnsi="Times New Roman"/>
          <w:sz w:val="28"/>
          <w:szCs w:val="28"/>
          <w:lang w:eastAsia="en-US"/>
        </w:rPr>
        <w:t xml:space="preserve">исследований в рамках государственной программы Ленинградской области «Устойчивое общественное разв</w:t>
      </w:r>
      <w:r>
        <w:rPr>
          <w:rFonts w:ascii="Times New Roman" w:hAnsi="Times New Roman"/>
          <w:sz w:val="28"/>
          <w:szCs w:val="28"/>
          <w:lang w:eastAsia="en-US"/>
        </w:rPr>
        <w:t xml:space="preserve">итие в Ленинградской области» (далее – Постановление, Порядок</w:t>
      </w:r>
      <w:r>
        <w:rPr>
          <w:rFonts w:ascii="Times New Roman" w:hAnsi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/>
          <w:sz w:val="28"/>
          <w:szCs w:val="28"/>
          <w:lang w:eastAsia="en-US"/>
        </w:rPr>
        <w:t xml:space="preserve">Комитет предлагает внести следующие изменения: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</w:t>
      </w:r>
      <w:r>
        <w:rPr>
          <w:rFonts w:ascii="Times New Roman" w:hAnsi="Times New Roman"/>
          <w:sz w:val="28"/>
          <w:szCs w:val="28"/>
          <w:lang w:eastAsia="en-US"/>
        </w:rPr>
        <w:t xml:space="preserve">Изменения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в преамбулу Постановления и </w:t>
      </w:r>
      <w:r>
        <w:rPr>
          <w:rFonts w:ascii="Times New Roman" w:hAnsi="Times New Roman"/>
          <w:sz w:val="28"/>
          <w:szCs w:val="28"/>
          <w:lang w:eastAsia="en-US"/>
        </w:rPr>
        <w:t xml:space="preserve">в пункт 1.7 Порядка направлены на их приведение в соответствие с постановлением Правительства РФ от 25 октября 2023 г. № 1782 «</w:t>
      </w:r>
      <w:r>
        <w:rPr>
          <w:rFonts w:ascii="Times New Roman" w:hAnsi="Times New Roman"/>
          <w:sz w:val="28"/>
          <w:szCs w:val="28"/>
          <w:lang w:eastAsia="en-US"/>
        </w:rPr>
        <w:t xml:space="preserve">О</w:t>
      </w:r>
      <w:r>
        <w:rPr>
          <w:rFonts w:ascii="Times New Roman" w:hAnsi="Times New Roman"/>
          <w:sz w:val="28"/>
          <w:szCs w:val="28"/>
          <w:lang w:eastAsia="en-US"/>
        </w:rPr>
        <w:t xml:space="preserve"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</w:t>
      </w:r>
      <w:r>
        <w:rPr>
          <w:rFonts w:ascii="Times New Roman" w:hAnsi="Times New Roman"/>
          <w:sz w:val="28"/>
          <w:szCs w:val="28"/>
          <w:lang w:eastAsia="en-US"/>
        </w:rPr>
        <w:t xml:space="preserve">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/>
          <w:sz w:val="28"/>
          <w:szCs w:val="28"/>
          <w:lang w:eastAsia="en-US"/>
        </w:rPr>
        <w:t xml:space="preserve">».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873"/>
        <w:ind w:firstLine="567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отношении проекта акта не требуется проведения процедуры оценки регулирующего воздействи</w:t>
      </w:r>
      <w:r>
        <w:rPr>
          <w:sz w:val="28"/>
          <w:szCs w:val="28"/>
        </w:rPr>
        <w:t xml:space="preserve">я, в связи с тем, </w:t>
      </w:r>
      <w:bookmarkStart w:id="3" w:name="_GoBack"/>
      <w:r/>
      <w:bookmarkEnd w:id="3"/>
      <w:r>
        <w:rPr>
          <w:sz w:val="28"/>
          <w:szCs w:val="28"/>
        </w:rPr>
        <w:t xml:space="preserve">что проект акта не содержит положения, определенные в части 1 статье 2 областного закона Ленинградской </w:t>
      </w:r>
      <w:r>
        <w:rPr>
          <w:sz w:val="28"/>
          <w:szCs w:val="28"/>
        </w:rPr>
        <w:t xml:space="preserve">области от 16.02.2015 № 5-оз «О проведении оценки регулирующего воздействия проектов нормативных правовых актов Ленинградской области и</w:t>
      </w:r>
      <w:r>
        <w:rPr>
          <w:sz w:val="28"/>
          <w:szCs w:val="28"/>
        </w:rPr>
        <w:t xml:space="preserve"> экспертизы нормативных правовых актов Ленинградской области».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567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общественных коммуникаций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8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       Е.Е. Путронен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1" w:bottom="567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Segoe UI">
    <w:panose1 w:val="020B0503020204020204"/>
  </w:font>
  <w:font w:name="Calibri">
    <w:panose1 w:val="020F050202020403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link w:val="832"/>
    <w:qFormat/>
    <w:pPr>
      <w:spacing w:after="160" w:line="252" w:lineRule="auto"/>
    </w:pPr>
  </w:style>
  <w:style w:type="paragraph" w:styleId="657">
    <w:name w:val="Heading 1"/>
    <w:next w:val="656"/>
    <w:link w:val="84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8">
    <w:name w:val="Heading 2"/>
    <w:next w:val="656"/>
    <w:link w:val="87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9">
    <w:name w:val="Heading 3"/>
    <w:next w:val="656"/>
    <w:link w:val="84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60">
    <w:name w:val="Heading 4"/>
    <w:next w:val="656"/>
    <w:link w:val="869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61">
    <w:name w:val="Heading 5"/>
    <w:next w:val="656"/>
    <w:link w:val="84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62">
    <w:name w:val="Heading 6"/>
    <w:basedOn w:val="656"/>
    <w:next w:val="656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63">
    <w:name w:val="Heading 7"/>
    <w:basedOn w:val="656"/>
    <w:next w:val="656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64">
    <w:name w:val="Heading 8"/>
    <w:basedOn w:val="656"/>
    <w:next w:val="656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665">
    <w:name w:val="Heading 9"/>
    <w:basedOn w:val="656"/>
    <w:next w:val="65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3" w:customStyle="1">
    <w:name w:val="Quote Char"/>
    <w:uiPriority w:val="29"/>
    <w:rPr>
      <w:i/>
    </w:rPr>
  </w:style>
  <w:style w:type="character" w:styleId="674" w:customStyle="1">
    <w:name w:val="Intense Quote Char"/>
    <w:uiPriority w:val="30"/>
    <w:rPr>
      <w:i/>
    </w:rPr>
  </w:style>
  <w:style w:type="character" w:styleId="675" w:customStyle="1">
    <w:name w:val="Header Char"/>
    <w:basedOn w:val="666"/>
    <w:uiPriority w:val="99"/>
  </w:style>
  <w:style w:type="character" w:styleId="676" w:customStyle="1">
    <w:name w:val="Footer Char"/>
    <w:basedOn w:val="666"/>
    <w:uiPriority w:val="99"/>
  </w:style>
  <w:style w:type="character" w:styleId="677" w:customStyle="1">
    <w:name w:val="Caption Char"/>
    <w:basedOn w:val="666"/>
    <w:uiPriority w:val="35"/>
    <w:rPr>
      <w:b/>
      <w:bCs/>
      <w:color w:val="4f81bd" w:themeColor="accent1"/>
      <w:sz w:val="18"/>
      <w:szCs w:val="18"/>
    </w:rPr>
  </w:style>
  <w:style w:type="character" w:styleId="678" w:customStyle="1">
    <w:name w:val="Endnote Text Char"/>
    <w:uiPriority w:val="99"/>
    <w:rPr>
      <w:sz w:val="20"/>
    </w:rPr>
  </w:style>
  <w:style w:type="character" w:styleId="67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after="0" w:line="240" w:lineRule="auto"/>
    </w:pPr>
  </w:style>
  <w:style w:type="character" w:styleId="689" w:customStyle="1">
    <w:name w:val="Title Char"/>
    <w:basedOn w:val="666"/>
    <w:uiPriority w:val="10"/>
    <w:rPr>
      <w:sz w:val="48"/>
      <w:szCs w:val="48"/>
    </w:rPr>
  </w:style>
  <w:style w:type="character" w:styleId="690" w:customStyle="1">
    <w:name w:val="Subtitle Char"/>
    <w:basedOn w:val="666"/>
    <w:uiPriority w:val="11"/>
    <w:rPr>
      <w:sz w:val="24"/>
      <w:szCs w:val="24"/>
    </w:rPr>
  </w:style>
  <w:style w:type="paragraph" w:styleId="691">
    <w:name w:val="Quote"/>
    <w:basedOn w:val="656"/>
    <w:next w:val="656"/>
    <w:link w:val="692"/>
    <w:uiPriority w:val="29"/>
    <w:qFormat/>
    <w:pPr>
      <w:ind w:left="720" w:right="720"/>
    </w:pPr>
    <w:rPr>
      <w:i/>
    </w:rPr>
  </w:style>
  <w:style w:type="character" w:styleId="692" w:customStyle="1">
    <w:name w:val="Цитата 2 Знак"/>
    <w:link w:val="691"/>
    <w:uiPriority w:val="29"/>
    <w:rPr>
      <w:i/>
    </w:rPr>
  </w:style>
  <w:style w:type="paragraph" w:styleId="693">
    <w:name w:val="Intense Quote"/>
    <w:basedOn w:val="656"/>
    <w:next w:val="656"/>
    <w:link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 w:customStyle="1">
    <w:name w:val="Выделенная цитата Знак"/>
    <w:link w:val="693"/>
    <w:uiPriority w:val="30"/>
    <w:rPr>
      <w:i/>
    </w:rPr>
  </w:style>
  <w:style w:type="paragraph" w:styleId="695">
    <w:name w:val="Header"/>
    <w:basedOn w:val="656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Верхний колонтитул Знак"/>
    <w:basedOn w:val="666"/>
    <w:link w:val="695"/>
    <w:uiPriority w:val="99"/>
  </w:style>
  <w:style w:type="paragraph" w:styleId="697">
    <w:name w:val="Footer"/>
    <w:basedOn w:val="65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Нижний колонтитул Знак"/>
    <w:basedOn w:val="666"/>
    <w:link w:val="697"/>
    <w:uiPriority w:val="99"/>
  </w:style>
  <w:style w:type="paragraph" w:styleId="699">
    <w:name w:val="Caption"/>
    <w:basedOn w:val="656"/>
    <w:next w:val="656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 w:customStyle="1">
    <w:name w:val="Название объекта Знак"/>
    <w:basedOn w:val="666"/>
    <w:link w:val="699"/>
    <w:uiPriority w:val="35"/>
    <w:rPr>
      <w:b/>
      <w:bCs/>
      <w:color w:val="4f81bd" w:themeColor="accent1"/>
      <w:sz w:val="18"/>
      <w:szCs w:val="18"/>
    </w:rPr>
  </w:style>
  <w:style w:type="table" w:styleId="701" w:customStyle="1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 w:customStyle="1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 w:customStyle="1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 w:customStyle="1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 w:customStyle="1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0" w:customStyle="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1" w:customStyle="1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2" w:customStyle="1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3" w:customStyle="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4" w:customStyle="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5" w:customStyle="1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3" w:customStyle="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4" w:customStyle="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5" w:customStyle="1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6" w:customStyle="1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7" w:customStyle="1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 w:customStyle="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9" w:customStyle="1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0" w:customStyle="1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2" w:customStyle="1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3" w:customStyle="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5" w:customStyle="1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7" w:customStyle="1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8" w:customStyle="1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ned - Accent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Lined - Accent 1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Lined - Accent 2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Lined - Accent 3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Lined - Accent 4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Lined - Accent 5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Lined - Accent 6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 &amp; Lined - Accent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Bordered &amp; Lined - Accent 1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Bordered &amp; Lined - Accent 2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Bordered &amp; Lined - Accent 3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Bordered &amp; Lined - Accent 4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Bordered &amp; Lined - Accent 5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Bordered &amp; Lined - Accent 6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0" w:customStyle="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1" w:customStyle="1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2" w:customStyle="1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3" w:customStyle="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4" w:customStyle="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5" w:customStyle="1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6" w:customStyle="1">
    <w:name w:val="Footnote Text Char"/>
    <w:uiPriority w:val="99"/>
    <w:rPr>
      <w:sz w:val="18"/>
    </w:rPr>
  </w:style>
  <w:style w:type="paragraph" w:styleId="827">
    <w:name w:val="endnote text"/>
    <w:basedOn w:val="656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 w:customStyle="1">
    <w:name w:val="Текст концевой сноски Знак"/>
    <w:link w:val="827"/>
    <w:uiPriority w:val="99"/>
    <w:rPr>
      <w:sz w:val="20"/>
    </w:rPr>
  </w:style>
  <w:style w:type="character" w:styleId="829">
    <w:name w:val="endnote reference"/>
    <w:basedOn w:val="666"/>
    <w:uiPriority w:val="99"/>
    <w:semiHidden/>
    <w:unhideWhenUsed/>
    <w:rPr>
      <w:vertAlign w:val="superscript"/>
    </w:rPr>
  </w:style>
  <w:style w:type="paragraph" w:styleId="830">
    <w:name w:val="TOC Heading"/>
    <w:uiPriority w:val="39"/>
    <w:unhideWhenUsed/>
  </w:style>
  <w:style w:type="paragraph" w:styleId="831">
    <w:name w:val="table of figures"/>
    <w:basedOn w:val="656"/>
    <w:next w:val="656"/>
    <w:uiPriority w:val="99"/>
    <w:unhideWhenUsed/>
    <w:pPr>
      <w:spacing w:after="0"/>
    </w:pPr>
  </w:style>
  <w:style w:type="character" w:styleId="832" w:customStyle="1">
    <w:name w:val="Обычный1"/>
  </w:style>
  <w:style w:type="paragraph" w:styleId="833">
    <w:name w:val="toc 2"/>
    <w:next w:val="656"/>
    <w:link w:val="834"/>
    <w:uiPriority w:val="39"/>
    <w:pPr>
      <w:ind w:left="200"/>
    </w:pPr>
    <w:rPr>
      <w:rFonts w:ascii="XO Thames" w:hAnsi="XO Thames"/>
      <w:sz w:val="28"/>
    </w:rPr>
  </w:style>
  <w:style w:type="character" w:styleId="834" w:customStyle="1">
    <w:name w:val="Оглавление 2 Знак"/>
    <w:link w:val="833"/>
    <w:rPr>
      <w:rFonts w:ascii="XO Thames" w:hAnsi="XO Thames"/>
      <w:sz w:val="28"/>
    </w:rPr>
  </w:style>
  <w:style w:type="paragraph" w:styleId="835">
    <w:name w:val="toc 4"/>
    <w:next w:val="656"/>
    <w:link w:val="836"/>
    <w:uiPriority w:val="39"/>
    <w:pPr>
      <w:ind w:left="600"/>
    </w:pPr>
    <w:rPr>
      <w:rFonts w:ascii="XO Thames" w:hAnsi="XO Thames"/>
      <w:sz w:val="28"/>
    </w:rPr>
  </w:style>
  <w:style w:type="character" w:styleId="836" w:customStyle="1">
    <w:name w:val="Оглавление 4 Знак"/>
    <w:link w:val="835"/>
    <w:rPr>
      <w:rFonts w:ascii="XO Thames" w:hAnsi="XO Thames"/>
      <w:sz w:val="28"/>
    </w:rPr>
  </w:style>
  <w:style w:type="paragraph" w:styleId="837">
    <w:name w:val="toc 6"/>
    <w:next w:val="656"/>
    <w:link w:val="838"/>
    <w:uiPriority w:val="39"/>
    <w:pPr>
      <w:ind w:left="1000"/>
    </w:pPr>
    <w:rPr>
      <w:rFonts w:ascii="XO Thames" w:hAnsi="XO Thames"/>
      <w:sz w:val="28"/>
    </w:rPr>
  </w:style>
  <w:style w:type="character" w:styleId="838" w:customStyle="1">
    <w:name w:val="Оглавление 6 Знак"/>
    <w:link w:val="837"/>
    <w:rPr>
      <w:rFonts w:ascii="XO Thames" w:hAnsi="XO Thames"/>
      <w:sz w:val="28"/>
    </w:rPr>
  </w:style>
  <w:style w:type="paragraph" w:styleId="839">
    <w:name w:val="toc 7"/>
    <w:next w:val="656"/>
    <w:link w:val="840"/>
    <w:uiPriority w:val="39"/>
    <w:pPr>
      <w:ind w:left="1200"/>
    </w:pPr>
    <w:rPr>
      <w:rFonts w:ascii="XO Thames" w:hAnsi="XO Thames"/>
      <w:sz w:val="28"/>
    </w:rPr>
  </w:style>
  <w:style w:type="character" w:styleId="840" w:customStyle="1">
    <w:name w:val="Оглавление 7 Знак"/>
    <w:link w:val="839"/>
    <w:rPr>
      <w:rFonts w:ascii="XO Thames" w:hAnsi="XO Thames"/>
      <w:sz w:val="28"/>
    </w:rPr>
  </w:style>
  <w:style w:type="paragraph" w:styleId="841" w:customStyle="1">
    <w:name w:val="ConsPlusNormal"/>
    <w:link w:val="842"/>
    <w:pPr>
      <w:spacing w:after="0" w:line="240" w:lineRule="auto"/>
      <w:widowControl w:val="off"/>
    </w:pPr>
    <w:rPr>
      <w:rFonts w:ascii="Calibri" w:hAnsi="Calibri"/>
    </w:rPr>
  </w:style>
  <w:style w:type="character" w:styleId="842" w:customStyle="1">
    <w:name w:val="ConsPlusNormal"/>
    <w:link w:val="841"/>
    <w:rPr>
      <w:rFonts w:ascii="Calibri" w:hAnsi="Calibri"/>
    </w:rPr>
  </w:style>
  <w:style w:type="character" w:styleId="843" w:customStyle="1">
    <w:name w:val="Заголовок 3 Знак"/>
    <w:link w:val="659"/>
    <w:rPr>
      <w:rFonts w:ascii="XO Thames" w:hAnsi="XO Thames"/>
      <w:b/>
      <w:sz w:val="26"/>
    </w:rPr>
  </w:style>
  <w:style w:type="paragraph" w:styleId="844">
    <w:name w:val="Balloon Text"/>
    <w:basedOn w:val="656"/>
    <w:link w:val="845"/>
    <w:pPr>
      <w:spacing w:after="0" w:line="240" w:lineRule="auto"/>
    </w:pPr>
    <w:rPr>
      <w:rFonts w:ascii="Segoe UI" w:hAnsi="Segoe UI"/>
      <w:sz w:val="18"/>
    </w:rPr>
  </w:style>
  <w:style w:type="character" w:styleId="845" w:customStyle="1">
    <w:name w:val="Текст выноски Знак"/>
    <w:basedOn w:val="832"/>
    <w:link w:val="844"/>
    <w:rPr>
      <w:rFonts w:ascii="Segoe UI" w:hAnsi="Segoe UI"/>
      <w:sz w:val="18"/>
    </w:rPr>
  </w:style>
  <w:style w:type="paragraph" w:styleId="846">
    <w:name w:val="toc 3"/>
    <w:next w:val="656"/>
    <w:link w:val="847"/>
    <w:uiPriority w:val="39"/>
    <w:pPr>
      <w:ind w:left="400"/>
    </w:pPr>
    <w:rPr>
      <w:rFonts w:ascii="XO Thames" w:hAnsi="XO Thames"/>
      <w:sz w:val="28"/>
    </w:rPr>
  </w:style>
  <w:style w:type="character" w:styleId="847" w:customStyle="1">
    <w:name w:val="Оглавление 3 Знак"/>
    <w:link w:val="846"/>
    <w:rPr>
      <w:rFonts w:ascii="XO Thames" w:hAnsi="XO Thames"/>
      <w:sz w:val="28"/>
    </w:rPr>
  </w:style>
  <w:style w:type="character" w:styleId="848" w:customStyle="1">
    <w:name w:val="Заголовок 5 Знак"/>
    <w:link w:val="661"/>
    <w:rPr>
      <w:rFonts w:ascii="XO Thames" w:hAnsi="XO Thames"/>
      <w:b/>
      <w:sz w:val="22"/>
    </w:rPr>
  </w:style>
  <w:style w:type="character" w:styleId="849" w:customStyle="1">
    <w:name w:val="Заголовок 1 Знак"/>
    <w:link w:val="657"/>
    <w:rPr>
      <w:rFonts w:ascii="XO Thames" w:hAnsi="XO Thames"/>
      <w:b/>
      <w:sz w:val="32"/>
    </w:rPr>
  </w:style>
  <w:style w:type="paragraph" w:styleId="850" w:customStyle="1">
    <w:name w:val="Гиперссылка1"/>
    <w:link w:val="851"/>
    <w:rPr>
      <w:color w:val="0000ff"/>
      <w:u w:val="single"/>
    </w:rPr>
  </w:style>
  <w:style w:type="character" w:styleId="851">
    <w:name w:val="Hyperlink"/>
    <w:link w:val="850"/>
    <w:rPr>
      <w:color w:val="0000ff"/>
      <w:u w:val="single"/>
    </w:rPr>
  </w:style>
  <w:style w:type="paragraph" w:styleId="852" w:customStyle="1">
    <w:name w:val="Footnote"/>
    <w:link w:val="853"/>
    <w:pPr>
      <w:ind w:firstLine="851"/>
      <w:jc w:val="both"/>
    </w:pPr>
    <w:rPr>
      <w:rFonts w:ascii="XO Thames" w:hAnsi="XO Thames"/>
    </w:rPr>
  </w:style>
  <w:style w:type="character" w:styleId="853" w:customStyle="1">
    <w:name w:val="Footnote"/>
    <w:link w:val="852"/>
    <w:rPr>
      <w:rFonts w:ascii="XO Thames" w:hAnsi="XO Thames"/>
      <w:sz w:val="22"/>
    </w:rPr>
  </w:style>
  <w:style w:type="paragraph" w:styleId="854">
    <w:name w:val="toc 1"/>
    <w:next w:val="656"/>
    <w:link w:val="855"/>
    <w:uiPriority w:val="39"/>
    <w:rPr>
      <w:rFonts w:ascii="XO Thames" w:hAnsi="XO Thames"/>
      <w:b/>
      <w:sz w:val="28"/>
    </w:rPr>
  </w:style>
  <w:style w:type="character" w:styleId="855" w:customStyle="1">
    <w:name w:val="Оглавление 1 Знак"/>
    <w:link w:val="854"/>
    <w:rPr>
      <w:rFonts w:ascii="XO Thames" w:hAnsi="XO Thames"/>
      <w:b/>
      <w:sz w:val="28"/>
    </w:rPr>
  </w:style>
  <w:style w:type="paragraph" w:styleId="856" w:customStyle="1">
    <w:name w:val="Header and Footer"/>
    <w:link w:val="857"/>
    <w:pPr>
      <w:jc w:val="both"/>
      <w:spacing w:line="240" w:lineRule="auto"/>
    </w:pPr>
    <w:rPr>
      <w:rFonts w:ascii="XO Thames" w:hAnsi="XO Thames"/>
      <w:sz w:val="20"/>
    </w:rPr>
  </w:style>
  <w:style w:type="character" w:styleId="857" w:customStyle="1">
    <w:name w:val="Header and Footer"/>
    <w:link w:val="856"/>
    <w:rPr>
      <w:rFonts w:ascii="XO Thames" w:hAnsi="XO Thames"/>
      <w:sz w:val="20"/>
    </w:rPr>
  </w:style>
  <w:style w:type="paragraph" w:styleId="858">
    <w:name w:val="toc 9"/>
    <w:next w:val="656"/>
    <w:link w:val="859"/>
    <w:uiPriority w:val="39"/>
    <w:pPr>
      <w:ind w:left="1600"/>
    </w:pPr>
    <w:rPr>
      <w:rFonts w:ascii="XO Thames" w:hAnsi="XO Thames"/>
      <w:sz w:val="28"/>
    </w:rPr>
  </w:style>
  <w:style w:type="character" w:styleId="859" w:customStyle="1">
    <w:name w:val="Оглавление 9 Знак"/>
    <w:link w:val="858"/>
    <w:rPr>
      <w:rFonts w:ascii="XO Thames" w:hAnsi="XO Thames"/>
      <w:sz w:val="28"/>
    </w:rPr>
  </w:style>
  <w:style w:type="paragraph" w:styleId="860">
    <w:name w:val="toc 8"/>
    <w:next w:val="656"/>
    <w:link w:val="861"/>
    <w:uiPriority w:val="39"/>
    <w:pPr>
      <w:ind w:left="1400"/>
    </w:pPr>
    <w:rPr>
      <w:rFonts w:ascii="XO Thames" w:hAnsi="XO Thames"/>
      <w:sz w:val="28"/>
    </w:rPr>
  </w:style>
  <w:style w:type="character" w:styleId="861" w:customStyle="1">
    <w:name w:val="Оглавление 8 Знак"/>
    <w:link w:val="860"/>
    <w:rPr>
      <w:rFonts w:ascii="XO Thames" w:hAnsi="XO Thames"/>
      <w:sz w:val="28"/>
    </w:rPr>
  </w:style>
  <w:style w:type="paragraph" w:styleId="862" w:customStyle="1">
    <w:name w:val="Основной шрифт абзаца1"/>
  </w:style>
  <w:style w:type="paragraph" w:styleId="863">
    <w:name w:val="toc 5"/>
    <w:next w:val="656"/>
    <w:link w:val="864"/>
    <w:uiPriority w:val="39"/>
    <w:pPr>
      <w:ind w:left="800"/>
    </w:pPr>
    <w:rPr>
      <w:rFonts w:ascii="XO Thames" w:hAnsi="XO Thames"/>
      <w:sz w:val="28"/>
    </w:rPr>
  </w:style>
  <w:style w:type="character" w:styleId="864" w:customStyle="1">
    <w:name w:val="Оглавление 5 Знак"/>
    <w:link w:val="863"/>
    <w:rPr>
      <w:rFonts w:ascii="XO Thames" w:hAnsi="XO Thames"/>
      <w:sz w:val="28"/>
    </w:rPr>
  </w:style>
  <w:style w:type="paragraph" w:styleId="865">
    <w:name w:val="Subtitle"/>
    <w:next w:val="656"/>
    <w:link w:val="86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66" w:customStyle="1">
    <w:name w:val="Подзаголовок Знак"/>
    <w:link w:val="865"/>
    <w:rPr>
      <w:rFonts w:ascii="XO Thames" w:hAnsi="XO Thames"/>
      <w:i/>
      <w:sz w:val="24"/>
    </w:rPr>
  </w:style>
  <w:style w:type="paragraph" w:styleId="867">
    <w:name w:val="Title"/>
    <w:next w:val="656"/>
    <w:link w:val="86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8" w:customStyle="1">
    <w:name w:val="Название Знак"/>
    <w:link w:val="867"/>
    <w:rPr>
      <w:rFonts w:ascii="XO Thames" w:hAnsi="XO Thames"/>
      <w:b/>
      <w:caps/>
      <w:sz w:val="40"/>
    </w:rPr>
  </w:style>
  <w:style w:type="character" w:styleId="869" w:customStyle="1">
    <w:name w:val="Заголовок 4 Знак"/>
    <w:link w:val="660"/>
    <w:rPr>
      <w:rFonts w:ascii="XO Thames" w:hAnsi="XO Thames"/>
      <w:b/>
      <w:sz w:val="24"/>
    </w:rPr>
  </w:style>
  <w:style w:type="character" w:styleId="870" w:customStyle="1">
    <w:name w:val="Заголовок 2 Знак"/>
    <w:link w:val="658"/>
    <w:rPr>
      <w:rFonts w:ascii="XO Thames" w:hAnsi="XO Thames"/>
      <w:b/>
      <w:sz w:val="28"/>
    </w:rPr>
  </w:style>
  <w:style w:type="paragraph" w:styleId="871">
    <w:name w:val="List Paragraph"/>
    <w:basedOn w:val="656"/>
    <w:uiPriority w:val="34"/>
    <w:qFormat/>
    <w:pPr>
      <w:contextualSpacing/>
      <w:ind w:left="720"/>
    </w:pPr>
  </w:style>
  <w:style w:type="paragraph" w:styleId="872" w:customStyle="1">
    <w:name w:val="Pro-Gramma"/>
    <w:basedOn w:val="656"/>
    <w:pPr>
      <w:ind w:left="1134"/>
      <w:jc w:val="both"/>
      <w:spacing w:before="120" w:after="0" w:line="288" w:lineRule="auto"/>
    </w:pPr>
    <w:rPr>
      <w:rFonts w:ascii="Georgia" w:hAnsi="Georgia"/>
      <w:color w:val="auto"/>
      <w:sz w:val="20"/>
      <w:szCs w:val="24"/>
    </w:rPr>
  </w:style>
  <w:style w:type="paragraph" w:styleId="873">
    <w:name w:val="Normal (Web)"/>
    <w:basedOn w:val="656"/>
    <w:uiPriority w:val="99"/>
    <w:unhideWhenUsed/>
    <w:rPr>
      <w:rFonts w:ascii="Times New Roman" w:hAnsi="Times New Roman"/>
      <w:sz w:val="24"/>
      <w:szCs w:val="24"/>
    </w:rPr>
  </w:style>
  <w:style w:type="table" w:styleId="874">
    <w:name w:val="Table Grid"/>
    <w:basedOn w:val="66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5">
    <w:name w:val="footnote text"/>
    <w:basedOn w:val="656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сноски Знак"/>
    <w:basedOn w:val="666"/>
    <w:link w:val="875"/>
    <w:uiPriority w:val="99"/>
    <w:semiHidden/>
    <w:rPr>
      <w:sz w:val="20"/>
    </w:rPr>
  </w:style>
  <w:style w:type="character" w:styleId="877">
    <w:name w:val="footnote reference"/>
    <w:basedOn w:val="666"/>
    <w:uiPriority w:val="99"/>
    <w:semiHidden/>
    <w:unhideWhenUsed/>
    <w:rPr>
      <w:vertAlign w:val="superscript"/>
    </w:rPr>
  </w:style>
  <w:style w:type="character" w:styleId="878">
    <w:name w:val="annotation reference"/>
    <w:basedOn w:val="666"/>
    <w:uiPriority w:val="99"/>
    <w:semiHidden/>
    <w:unhideWhenUsed/>
    <w:rPr>
      <w:sz w:val="16"/>
      <w:szCs w:val="16"/>
    </w:rPr>
  </w:style>
  <w:style w:type="paragraph" w:styleId="879">
    <w:name w:val="annotation text"/>
    <w:basedOn w:val="656"/>
    <w:link w:val="880"/>
    <w:uiPriority w:val="99"/>
    <w:semiHidden/>
    <w:unhideWhenUsed/>
    <w:pPr>
      <w:spacing w:line="240" w:lineRule="auto"/>
    </w:pPr>
    <w:rPr>
      <w:sz w:val="20"/>
    </w:rPr>
  </w:style>
  <w:style w:type="character" w:styleId="880" w:customStyle="1">
    <w:name w:val="Текст примечания Знак"/>
    <w:basedOn w:val="666"/>
    <w:link w:val="879"/>
    <w:uiPriority w:val="99"/>
    <w:semiHidden/>
    <w:rPr>
      <w:sz w:val="20"/>
    </w:rPr>
  </w:style>
  <w:style w:type="paragraph" w:styleId="881">
    <w:name w:val="annotation subject"/>
    <w:basedOn w:val="879"/>
    <w:next w:val="879"/>
    <w:link w:val="882"/>
    <w:uiPriority w:val="99"/>
    <w:semiHidden/>
    <w:unhideWhenUsed/>
    <w:rPr>
      <w:b/>
      <w:bCs/>
    </w:rPr>
  </w:style>
  <w:style w:type="character" w:styleId="882" w:customStyle="1">
    <w:name w:val="Тема примечания Знак"/>
    <w:basedOn w:val="880"/>
    <w:link w:val="881"/>
    <w:uiPriority w:val="99"/>
    <w:semiHidden/>
    <w:rPr>
      <w:b/>
      <w:bCs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8861-469B-4F6A-987D-5D29EEA5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Kamenetskaya-MS</dc:creator>
  <cp:lastModifiedBy>ev_shefer</cp:lastModifiedBy>
  <cp:revision>4</cp:revision>
  <dcterms:created xsi:type="dcterms:W3CDTF">2026-02-27T08:16:00Z</dcterms:created>
  <dcterms:modified xsi:type="dcterms:W3CDTF">2026-03-03T06:43:43Z</dcterms:modified>
</cp:coreProperties>
</file>