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"Об утверждении Генерального плана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Тосненского</w:t>
      </w:r>
      <w:r>
        <w:rPr>
          <w:sz w:val="28"/>
          <w:szCs w:val="28"/>
        </w:rPr>
        <w:t xml:space="preserve"> муниципального района Ленинградской области"</w:t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  <w:highlight w:val="white"/>
        </w:rPr>
        <w:t xml:space="preserve">постановления Правительства Ленинградской области</w:t>
      </w:r>
      <w:r>
        <w:rPr>
          <w:sz w:val="28"/>
          <w:szCs w:val="28"/>
          <w:highlight w:val="white"/>
        </w:rPr>
        <w:br/>
        <w:t xml:space="preserve">"Об утверждении Генерального плана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области"</w:t>
      </w:r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</w:rPr>
        <w:t xml:space="preserve">подготовл</w:t>
      </w:r>
      <w:r>
        <w:rPr>
          <w:sz w:val="28"/>
          <w:szCs w:val="28"/>
        </w:rPr>
        <w:t xml:space="preserve">ен Комитетом градостроительной политики Ленинградской области на основании пункта 4 части 1 статьи 1 областного закона от 07.07.2014 № 45-оз "О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области", в соответствии с которым утверждение</w:t>
      </w:r>
      <w:r>
        <w:rPr>
          <w:sz w:val="28"/>
          <w:szCs w:val="28"/>
        </w:rPr>
        <w:t xml:space="preserve"> генеральных планов поселений отнесено к полномочиям Правительства Ленинградской области.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Генерального плана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 (далее – Проект;  </w:t>
      </w:r>
      <w:r>
        <w:rPr>
          <w:sz w:val="28"/>
          <w:szCs w:val="28"/>
          <w:highlight w:val="white"/>
        </w:rPr>
        <w:t xml:space="preserve">Тельмановское городское поселение) подготовлен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основании постановления администрации муниципального образования </w:t>
      </w:r>
      <w:r>
        <w:rPr>
          <w:color w:val="000000" w:themeColor="text1"/>
          <w:sz w:val="28"/>
          <w:szCs w:val="28"/>
          <w:highlight w:val="white"/>
        </w:rPr>
        <w:t xml:space="preserve">Тельмановское сельское поселение </w:t>
      </w:r>
      <w:r>
        <w:rPr>
          <w:color w:val="000000" w:themeColor="text1"/>
          <w:sz w:val="28"/>
          <w:szCs w:val="28"/>
          <w:highlight w:val="white"/>
        </w:rPr>
        <w:t xml:space="preserve">Тосненского</w:t>
      </w:r>
      <w:r>
        <w:rPr>
          <w:color w:val="000000" w:themeColor="text1"/>
          <w:sz w:val="28"/>
          <w:szCs w:val="28"/>
          <w:highlight w:val="white"/>
        </w:rPr>
        <w:t xml:space="preserve"> района Ленинградской области от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19.06.2024 №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220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подготовке предложений о внесении изменений в генеральный план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сельского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архив "файлы"</w:t>
      </w:r>
      <w:r>
        <w:rPr>
          <w:sz w:val="28"/>
          <w:szCs w:val="28"/>
          <w:highlight w:val="white"/>
        </w:rPr>
        <w:t xml:space="preserve">, файл</w:t>
      </w:r>
      <w:r>
        <w:rPr>
          <w:sz w:val="28"/>
          <w:szCs w:val="28"/>
          <w:highlight w:val="white"/>
        </w:rPr>
        <w:t xml:space="preserve"> "</w:t>
      </w:r>
      <w:r>
        <w:rPr>
          <w:sz w:val="28"/>
          <w:szCs w:val="28"/>
        </w:rPr>
        <w:t xml:space="preserve">6-Поставноление администрации МО_О подготовке проекта внесения изменений в ГП</w:t>
      </w:r>
      <w:r>
        <w:rPr>
          <w:sz w:val="28"/>
          <w:szCs w:val="28"/>
          <w:highlight w:val="white"/>
        </w:rPr>
        <w:t xml:space="preserve">")</w:t>
      </w:r>
      <w:r>
        <w:rPr>
          <w:sz w:val="28"/>
          <w:szCs w:val="28"/>
          <w:highlight w:val="white"/>
        </w:rPr>
        <w:t xml:space="preserve"> с изменениями, утвержденными постановлением </w:t>
      </w:r>
      <w:r>
        <w:rPr>
          <w:sz w:val="28"/>
          <w:szCs w:val="28"/>
          <w:highlight w:val="white"/>
        </w:rPr>
        <w:t xml:space="preserve">администрации </w:t>
      </w:r>
      <w:r>
        <w:rPr>
          <w:color w:val="000000" w:themeColor="text1"/>
          <w:sz w:val="28"/>
          <w:szCs w:val="28"/>
          <w:highlight w:val="white"/>
        </w:rPr>
        <w:t xml:space="preserve">Тельмановского городского поселения </w:t>
      </w:r>
      <w:r>
        <w:rPr>
          <w:color w:val="000000" w:themeColor="text1"/>
          <w:sz w:val="28"/>
          <w:szCs w:val="28"/>
          <w:highlight w:val="white"/>
        </w:rPr>
        <w:t xml:space="preserve">от 24.06.2025 № 323</w:t>
        <w:br/>
        <w:t xml:space="preserve">«О внесении изменений в постановление администрации </w:t>
      </w:r>
      <w:r>
        <w:rPr>
          <w:color w:val="000000" w:themeColor="text1"/>
          <w:sz w:val="28"/>
          <w:szCs w:val="28"/>
          <w:highlight w:val="white"/>
        </w:rPr>
        <w:t xml:space="preserve">Тельмановского</w:t>
      </w:r>
      <w:r>
        <w:rPr>
          <w:color w:val="000000" w:themeColor="text1"/>
          <w:sz w:val="28"/>
          <w:szCs w:val="28"/>
          <w:highlight w:val="white"/>
        </w:rPr>
        <w:t xml:space="preserve"> сельского поселения </w:t>
      </w:r>
      <w:r>
        <w:rPr>
          <w:color w:val="000000" w:themeColor="text1"/>
          <w:sz w:val="28"/>
          <w:szCs w:val="28"/>
          <w:highlight w:val="white"/>
        </w:rPr>
        <w:t xml:space="preserve">Тосненского</w:t>
      </w:r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Ленинградской области </w:t>
      </w:r>
      <w:r>
        <w:rPr>
          <w:color w:val="000000" w:themeColor="text1"/>
          <w:sz w:val="28"/>
          <w:szCs w:val="28"/>
          <w:highlight w:val="white"/>
        </w:rPr>
        <w:t xml:space="preserve">от 19.06.2024 № 220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(архив "файлы", файл "</w:t>
      </w:r>
      <w:r>
        <w:rPr>
          <w:sz w:val="28"/>
          <w:szCs w:val="28"/>
        </w:rPr>
        <w:t xml:space="preserve">doc01008520260326172501</w:t>
      </w:r>
      <w:r>
        <w:rPr>
          <w:sz w:val="28"/>
          <w:szCs w:val="28"/>
          <w:highlight w:val="white"/>
        </w:rPr>
        <w:t xml:space="preserve">")</w:t>
        <w:br/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соответствии со с</w:t>
      </w:r>
      <w:r>
        <w:rPr>
          <w:sz w:val="28"/>
          <w:szCs w:val="28"/>
        </w:rPr>
        <w:t xml:space="preserve">татьями 5.1, 23, 24, 25 и 28 Градостроительного кодекса Российской Федерации.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Проект с</w:t>
      </w:r>
      <w:r>
        <w:rPr>
          <w:sz w:val="28"/>
          <w:szCs w:val="28"/>
          <w:highlight w:val="white"/>
        </w:rPr>
        <w:t xml:space="preserve">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статьями 5.1 и 28 Градостроительного кодекса Российской Федерации, на основании постановления главы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от 03.12.2025 № 3 "О проведении публичных слушаний по проекту предложений о внесении изменений в генеральный план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сельского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района Ленинградской области в формате проекта генерального плана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области" Проект рассмотрен на публичных слушаниях (</w:t>
      </w:r>
      <w:r>
        <w:rPr>
          <w:sz w:val="28"/>
          <w:szCs w:val="28"/>
          <w:highlight w:val="white"/>
        </w:rPr>
        <w:t xml:space="preserve">архив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файлы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, файл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</w:rPr>
        <w:t xml:space="preserve">doc00982220260320161852</w:t>
      </w:r>
      <w:r>
        <w:rPr>
          <w:sz w:val="28"/>
          <w:szCs w:val="28"/>
          <w:highlight w:val="white"/>
        </w:rPr>
        <w:t xml:space="preserve">").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результате проверки соответствия процедуры подготовки, согласования</w:t>
      </w:r>
      <w:r>
        <w:rPr>
          <w:sz w:val="28"/>
          <w:szCs w:val="28"/>
          <w:highlight w:val="white"/>
        </w:rPr>
        <w:br/>
        <w:t xml:space="preserve">и проведения публичных слушаний </w:t>
      </w:r>
      <w:r>
        <w:rPr>
          <w:sz w:val="28"/>
          <w:szCs w:val="28"/>
        </w:rPr>
        <w:t xml:space="preserve">по Проекту нарушения законодательства</w:t>
      </w:r>
      <w:r>
        <w:rPr>
          <w:sz w:val="28"/>
          <w:szCs w:val="28"/>
        </w:rPr>
        <w:br/>
        <w:t xml:space="preserve">о градостроительной деятельности не выявлены. Процедура подготовки, согласования и проведения публичных слушаний по Проекту соответствует зак</w:t>
      </w:r>
      <w:r>
        <w:rPr>
          <w:sz w:val="28"/>
          <w:szCs w:val="28"/>
          <w:highlight w:val="white"/>
        </w:rPr>
        <w:t xml:space="preserve">онодательству о градостроительной деятельности.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ГБУ "Центр информационного обеспечения градостроительной деятельности Ленинградской области" подтверждена техническая возможность размещения пространственных и графических данных Проекта в государственной информационной системе </w:t>
      </w:r>
      <w:r>
        <w:rPr>
          <w:sz w:val="28"/>
          <w:szCs w:val="28"/>
          <w:highlight w:val="white"/>
        </w:rPr>
        <w:t xml:space="preserve">обеспечения градостроительной деятельности Ленинградской области – Справка </w:t>
      </w:r>
      <w:r>
        <w:rPr>
          <w:rFonts w:eastAsia="Times New Roman"/>
          <w:sz w:val="28"/>
          <w:szCs w:val="28"/>
          <w:highlight w:val="white"/>
        </w:rPr>
        <w:t xml:space="preserve">государственного бюджетного учреждения "Центр информационного обеспечения градостроительной деятельности Ленинградской области"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 30</w:t>
      </w:r>
      <w:r>
        <w:rPr>
          <w:sz w:val="28"/>
          <w:szCs w:val="28"/>
          <w:highlight w:val="white"/>
        </w:rPr>
        <w:t xml:space="preserve">.04</w:t>
      </w:r>
      <w:r>
        <w:rPr>
          <w:sz w:val="28"/>
          <w:szCs w:val="28"/>
          <w:highlight w:val="white"/>
        </w:rPr>
        <w:t xml:space="preserve">.2026 №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02-1-131</w:t>
      </w:r>
      <w:r>
        <w:rPr>
          <w:sz w:val="28"/>
          <w:szCs w:val="28"/>
          <w:highlight w:val="white"/>
        </w:rPr>
        <w:t xml:space="preserve">/2026 (</w:t>
      </w:r>
      <w:r>
        <w:rPr>
          <w:sz w:val="28"/>
          <w:szCs w:val="28"/>
          <w:highlight w:val="white"/>
        </w:rPr>
        <w:t xml:space="preserve">архив "файлы", </w:t>
      </w:r>
      <w:r>
        <w:rPr>
          <w:sz w:val="28"/>
          <w:szCs w:val="28"/>
          <w:highlight w:val="white"/>
        </w:rPr>
        <w:br/>
        <w:t xml:space="preserve">файл "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ГБУ 04.05.2026_01-08-541_2026_Бушманова</w:t>
      </w: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1.3 Порядка проведения процедуры оценки регулирующего воздействия проектов нормативных правовых актов Ленинградской области, утвержденного постановлением Правительства Ленинградской области</w:t>
      </w:r>
      <w:r>
        <w:rPr>
          <w:sz w:val="28"/>
          <w:szCs w:val="28"/>
        </w:rPr>
        <w:br/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13.04.2023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253,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проекты пост</w:t>
      </w:r>
      <w:r>
        <w:rPr>
          <w:sz w:val="28"/>
          <w:szCs w:val="28"/>
        </w:rPr>
        <w:t xml:space="preserve">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требования, обязанности и запреты для субъектов предпринимательской и инвестиционной деятельности.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  <w:highlight w:val="white"/>
        </w:rPr>
        <w:t xml:space="preserve"> постановления Правительства Ленинградской области "Об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утверждении Генерального плана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</w:t>
      </w:r>
      <w:r>
        <w:rPr>
          <w:sz w:val="28"/>
          <w:szCs w:val="28"/>
          <w:highlight w:val="white"/>
          <w:lang w:eastAsia="ar-SA"/>
        </w:rPr>
        <w:t xml:space="preserve">"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устанавливает новые и не изменяет ранее предусмотренные нормативными правовыми актами Ленинградской области требования, обязанности и запреты</w:t>
      </w:r>
      <w:r>
        <w:rPr>
          <w:sz w:val="28"/>
          <w:szCs w:val="28"/>
        </w:rPr>
        <w:t xml:space="preserve"> для субъектов предпринимательской и инвестиционной деятельности, а также не устанавливает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изменяет ответственность за нарушение нормативных правовых актов Ленинградской области, затрагивающих вопросы осуществления предпринимательской и</w:t>
      </w:r>
      <w:r>
        <w:rPr>
          <w:sz w:val="28"/>
          <w:szCs w:val="28"/>
        </w:rPr>
        <w:t xml:space="preserve"> иной экономической деятельности.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Исходя из </w:t>
      </w:r>
      <w:r>
        <w:rPr>
          <w:color w:val="000000" w:themeColor="text1"/>
          <w:sz w:val="28"/>
          <w:szCs w:val="28"/>
        </w:rPr>
        <w:t xml:space="preserve">вышеизложенного, проведение процедур оценки регулирующего воздействия в отношении проекта постановления Правительства Ленинградской области "Об утверждении Генерального плана </w:t>
      </w:r>
      <w:r>
        <w:rPr>
          <w:color w:val="000000" w:themeColor="text1"/>
          <w:sz w:val="28"/>
          <w:szCs w:val="28"/>
        </w:rPr>
        <w:t xml:space="preserve">Тельмановского</w:t>
      </w:r>
      <w:r>
        <w:rPr>
          <w:color w:val="000000" w:themeColor="text1"/>
          <w:sz w:val="28"/>
          <w:szCs w:val="28"/>
        </w:rPr>
        <w:t xml:space="preserve"> городского поселения </w:t>
      </w:r>
      <w:r>
        <w:rPr>
          <w:color w:val="000000" w:themeColor="text1"/>
          <w:sz w:val="28"/>
          <w:szCs w:val="28"/>
        </w:rPr>
        <w:t xml:space="preserve">Тосненского</w:t>
      </w:r>
      <w:r>
        <w:rPr>
          <w:color w:val="000000" w:themeColor="text1"/>
          <w:sz w:val="28"/>
          <w:szCs w:val="28"/>
        </w:rPr>
        <w:t xml:space="preserve"> муниципального района Ленинградской области</w:t>
      </w:r>
      <w:r>
        <w:rPr>
          <w:color w:val="000000" w:themeColor="text1"/>
          <w:sz w:val="28"/>
          <w:szCs w:val="28"/>
          <w:lang w:eastAsia="ar-SA"/>
        </w:rPr>
        <w:t xml:space="preserve">" </w:t>
      </w:r>
      <w:r>
        <w:rPr>
          <w:color w:val="000000" w:themeColor="text1"/>
          <w:sz w:val="28"/>
          <w:szCs w:val="28"/>
        </w:rPr>
        <w:t xml:space="preserve">не требуется.</w:t>
      </w:r>
      <w:r>
        <w:rPr>
          <w:color w:val="000000" w:themeColor="text1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Приложение: </w:t>
      </w:r>
      <w:r>
        <w:rPr>
          <w:color w:val="000000" w:themeColor="text1"/>
          <w:sz w:val="28"/>
          <w:szCs w:val="28"/>
          <w:highlight w:val="white"/>
        </w:rPr>
        <w:t xml:space="preserve">по тексту на </w:t>
      </w:r>
      <w:r>
        <w:rPr>
          <w:color w:val="000000" w:themeColor="text1"/>
          <w:sz w:val="28"/>
          <w:szCs w:val="28"/>
          <w:highlight w:val="white"/>
        </w:rPr>
        <w:t xml:space="preserve">79</w:t>
      </w:r>
      <w:r>
        <w:rPr>
          <w:color w:val="000000" w:themeColor="text1"/>
          <w:sz w:val="28"/>
          <w:szCs w:val="28"/>
          <w:highlight w:val="white"/>
        </w:rPr>
        <w:t xml:space="preserve"> 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br/>
        <w:t xml:space="preserve">градостроительной политики</w:t>
      </w:r>
      <w:r>
        <w:rPr>
          <w:sz w:val="28"/>
          <w:szCs w:val="28"/>
        </w:rPr>
        <w:br/>
        <w:t xml:space="preserve">Ленинградской области</w:t>
      </w:r>
      <w:r>
        <w:rPr>
          <w:sz w:val="28"/>
          <w:szCs w:val="28"/>
        </w:rPr>
        <w:tab/>
        <w:t xml:space="preserve">И.Я. Кулако</w:t>
      </w:r>
      <w:r>
        <w:rPr>
          <w:bCs/>
          <w:sz w:val="28"/>
          <w:szCs w:val="28"/>
        </w:rPr>
        <w:t xml:space="preserve">в</w:t>
      </w:r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Исп. Орлов А.А., тел. 539-45-93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 xml:space="preserve">aa</w:t>
      </w:r>
      <w:r>
        <w:rPr>
          <w:sz w:val="20"/>
          <w:szCs w:val="20"/>
        </w:rPr>
        <w:t xml:space="preserve">_</w:t>
      </w:r>
      <w:r>
        <w:rPr>
          <w:sz w:val="20"/>
          <w:szCs w:val="20"/>
          <w:lang w:val="en-US"/>
        </w:rPr>
        <w:t xml:space="preserve">orlov</w:t>
      </w:r>
      <w:r>
        <w:rPr>
          <w:sz w:val="20"/>
          <w:szCs w:val="20"/>
        </w:rPr>
        <w:t xml:space="preserve">@</w:t>
      </w:r>
      <w:r>
        <w:rPr>
          <w:sz w:val="20"/>
          <w:szCs w:val="20"/>
          <w:lang w:val="en-US"/>
        </w:rPr>
        <w:t xml:space="preserve">lenreg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</w:rPr>
      </w:r>
    </w:p>
    <w:p>
      <w:pPr>
        <w:jc w:val="center"/>
        <w:spacing w:before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согласовании проекта Генерального плана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Тосненского</w:t>
      </w:r>
      <w:r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Проект Генерального плана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 xml:space="preserve">Тосненского</w:t>
      </w:r>
      <w:r>
        <w:rPr>
          <w:sz w:val="28"/>
          <w:szCs w:val="28"/>
        </w:rPr>
        <w:t xml:space="preserve"> муниципального района Ленинградской области (далее – Проект; Тельмановское городское поселение) и материалы по обоснованию размещены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федеральной государственной информационной системе территориального планирования </w:t>
      </w:r>
      <w:r>
        <w:rPr>
          <w:sz w:val="28"/>
          <w:szCs w:val="28"/>
        </w:rPr>
        <w:t xml:space="preserve">10.07.2025 </w:t>
      </w:r>
      <w:r>
        <w:rPr>
          <w:sz w:val="28"/>
          <w:szCs w:val="28"/>
        </w:rPr>
        <w:t xml:space="preserve">(далее – ФГИС ТП</w:t>
      </w:r>
      <w:r>
        <w:rPr>
          <w:sz w:val="28"/>
          <w:szCs w:val="28"/>
          <w:highlight w:val="white"/>
        </w:rPr>
        <w:t xml:space="preserve">; УИН 4164810902020303202507101)</w:t>
      </w:r>
      <w:r>
        <w:rPr>
          <w:sz w:val="28"/>
          <w:szCs w:val="28"/>
          <w:highlight w:val="white"/>
        </w:rPr>
        <w:t xml:space="preserve"> (архив "файлы", файл "</w:t>
      </w:r>
      <w:r>
        <w:rPr>
          <w:sz w:val="28"/>
          <w:szCs w:val="28"/>
        </w:rPr>
        <w:t xml:space="preserve">doc00982520260320161949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обеспечении доступа к Проекту и материалам по обоснованию в ФГИС ТП направлены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(архив "файлы", файл "</w:t>
      </w:r>
      <w:r>
        <w:rPr>
          <w:sz w:val="28"/>
          <w:szCs w:val="28"/>
        </w:rPr>
        <w:t xml:space="preserve">12-ПРИЛОЖЕНИЕ Сведения о размещении проекта в ФГИС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ТП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в уполномоченный Правительством Российской Федерации федеральный орган исполнительной власти (Минэкономразвития России) – уведомление администрации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от 10.07.2025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№ исх-10-07/</w:t>
      </w:r>
      <w:r>
        <w:rPr>
          <w:sz w:val="28"/>
          <w:szCs w:val="28"/>
          <w:highlight w:val="white"/>
        </w:rPr>
        <w:t xml:space="preserve">17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в Правительство Ленинградской области – уведомление администрации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от 10.07.2025 № исх-10-07/19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t xml:space="preserve">вх</w:t>
      </w:r>
      <w:r>
        <w:rPr>
          <w:color w:val="000000"/>
          <w:sz w:val="28"/>
          <w:szCs w:val="28"/>
        </w:rPr>
        <w:t xml:space="preserve">. от </w:t>
      </w:r>
      <w:r>
        <w:rPr>
          <w:sz w:val="28"/>
          <w:szCs w:val="28"/>
        </w:rPr>
        <w:t xml:space="preserve">14.07.2025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058-4600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2025-4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</w:t>
      </w:r>
      <w:r>
        <w:rPr>
          <w:color w:val="000000"/>
          <w:sz w:val="28"/>
          <w:szCs w:val="28"/>
        </w:rPr>
        <w:t xml:space="preserve">главе 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Тосненского</w:t>
      </w:r>
      <w:r>
        <w:rPr>
          <w:color w:val="000000"/>
          <w:sz w:val="28"/>
          <w:szCs w:val="28"/>
        </w:rPr>
        <w:t xml:space="preserve"> муниципального района </w:t>
      </w:r>
      <w:r>
        <w:rPr>
          <w:sz w:val="28"/>
          <w:szCs w:val="28"/>
          <w:highlight w:val="white"/>
        </w:rPr>
        <w:t xml:space="preserve">Ленинградской области </w:t>
      </w:r>
      <w:r>
        <w:rPr>
          <w:color w:val="000000"/>
          <w:sz w:val="28"/>
          <w:szCs w:val="28"/>
        </w:rPr>
        <w:t xml:space="preserve">– уведомление администрации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от 10.07.2025 № исх-10-07/18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результатам рассмотрения Проекта:</w:t>
      </w:r>
      <w:r>
        <w:rPr>
          <w:sz w:val="28"/>
          <w:szCs w:val="28"/>
          <w:highlight w:val="white"/>
        </w:rPr>
      </w:r>
    </w:p>
    <w:p>
      <w:pPr>
        <w:pStyle w:val="861"/>
        <w:ind w:left="0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 </w:t>
      </w:r>
      <w:r>
        <w:rPr>
          <w:sz w:val="28"/>
          <w:szCs w:val="28"/>
          <w:highlight w:val="white"/>
        </w:rPr>
        <w:t xml:space="preserve">Министерством экономического развития Российской Федерации принято решение о согласии с Проектом – сводное заключение от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01.08.2025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 41648109-1сз\исх-46684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(архив "файлы", файл "</w:t>
      </w:r>
      <w:r>
        <w:rPr>
          <w:sz w:val="28"/>
          <w:szCs w:val="28"/>
        </w:rPr>
        <w:t xml:space="preserve">7-Сопроводительное письмо МЭР о согласии с проектом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pStyle w:val="861"/>
        <w:ind w:left="0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 </w:t>
      </w:r>
      <w:r>
        <w:rPr>
          <w:sz w:val="28"/>
          <w:szCs w:val="28"/>
          <w:highlight w:val="white"/>
        </w:rPr>
        <w:t xml:space="preserve">Правительством Ленинградской области принято решение о несогласии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с Проектом –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водное заключение от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11.08.2025 № 058-4600/2025-4-1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(архив "файлы", файл</w:t>
      </w:r>
      <w:r>
        <w:rPr>
          <w:sz w:val="28"/>
          <w:szCs w:val="28"/>
          <w:highlight w:val="white"/>
        </w:rPr>
        <w:t xml:space="preserve"> "</w:t>
      </w:r>
      <w:r>
        <w:rPr>
          <w:sz w:val="28"/>
          <w:szCs w:val="28"/>
        </w:rPr>
        <w:t xml:space="preserve">8-Сопроводительное письмо </w:t>
      </w:r>
      <w:r>
        <w:rPr>
          <w:sz w:val="28"/>
          <w:szCs w:val="28"/>
        </w:rPr>
        <w:t xml:space="preserve">Е.П.Барановского</w:t>
      </w:r>
      <w:r>
        <w:rPr>
          <w:sz w:val="28"/>
          <w:szCs w:val="28"/>
        </w:rPr>
        <w:t xml:space="preserve"> о несогласии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проектом</w:t>
      </w:r>
      <w:r>
        <w:rPr>
          <w:sz w:val="28"/>
          <w:szCs w:val="28"/>
          <w:highlight w:val="white"/>
        </w:rPr>
        <w:t xml:space="preserve">").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срок, установленный ч. 7 ст. 25 Градостроительного кодекса Российской Федерации (далее –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 РФ) для согласования Проекта (в течение тридцати дней со дня поступления уведомления об обеспечении доступа к Проекту и материалам по его обоснованию в ФГИС ТП), заключения органов местного самоуправления </w:t>
      </w:r>
      <w:r>
        <w:rPr>
          <w:sz w:val="28"/>
          <w:szCs w:val="28"/>
        </w:rPr>
        <w:t xml:space="preserve">Тосненского</w:t>
      </w:r>
      <w:r>
        <w:rPr>
          <w:sz w:val="28"/>
          <w:szCs w:val="28"/>
        </w:rPr>
        <w:t xml:space="preserve"> муниципального района Ленинградской области не поступили.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ч. 8 ст. 25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 РФ после истечения срока, установленного ч. 7 ст. 25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 РФ для согласования Проекта, подготовка заключений на Проект не осуществляется, он считается согласованным с органами местного самоуправления </w:t>
      </w:r>
      <w:r>
        <w:rPr>
          <w:sz w:val="28"/>
          <w:szCs w:val="28"/>
        </w:rPr>
        <w:t xml:space="preserve">Тосн</w:t>
      </w:r>
      <w:r>
        <w:rPr>
          <w:sz w:val="28"/>
          <w:szCs w:val="28"/>
          <w:highlight w:val="white"/>
        </w:rPr>
        <w:t xml:space="preserve">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 (архив "файлы", файл "</w:t>
      </w:r>
      <w:r>
        <w:t xml:space="preserve"> </w:t>
      </w:r>
      <w:r>
        <w:rPr>
          <w:sz w:val="28"/>
          <w:szCs w:val="28"/>
        </w:rPr>
        <w:t xml:space="preserve">doc00982620260320161957</w:t>
      </w:r>
      <w:r>
        <w:rPr>
          <w:sz w:val="28"/>
          <w:szCs w:val="28"/>
          <w:highlight w:val="white"/>
        </w:rPr>
        <w:t xml:space="preserve">").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органы местного самоуправления муниципальных образований, имеющих общую границу с </w:t>
      </w:r>
      <w:r>
        <w:rPr>
          <w:sz w:val="28"/>
          <w:szCs w:val="28"/>
        </w:rPr>
        <w:t xml:space="preserve">Тельмановским</w:t>
      </w:r>
      <w:r>
        <w:rPr>
          <w:sz w:val="28"/>
          <w:szCs w:val="28"/>
        </w:rPr>
        <w:t xml:space="preserve"> городским поселением, уведомления об обеспечении доступа к Проекту и материалам по обоснованию в ФГИС ТП не направлялись в связи с отсутствием в Проекте предлож</w:t>
      </w:r>
      <w:r>
        <w:rPr>
          <w:sz w:val="28"/>
          <w:szCs w:val="28"/>
          <w:highlight w:val="white"/>
        </w:rPr>
        <w:t xml:space="preserve">ений, подлежащих в соответствии с ч. 3 ст. 25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 РФ</w:t>
      </w:r>
      <w:r>
        <w:rPr>
          <w:sz w:val="28"/>
          <w:szCs w:val="28"/>
          <w:highlight w:val="white"/>
        </w:rPr>
        <w:t xml:space="preserve"> согласованию с вышеуказанными органами </w:t>
      </w:r>
      <w:r>
        <w:rPr>
          <w:sz w:val="28"/>
          <w:szCs w:val="28"/>
          <w:highlight w:val="white"/>
        </w:rPr>
        <w:t xml:space="preserve">(архив </w:t>
      </w:r>
      <w:r>
        <w:rPr>
          <w:sz w:val="28"/>
          <w:szCs w:val="28"/>
          <w:highlight w:val="white"/>
        </w:rPr>
        <w:t xml:space="preserve">"файлы", файл "</w:t>
      </w:r>
      <w:r>
        <w:t xml:space="preserve"> </w:t>
      </w:r>
      <w:r>
        <w:rPr>
          <w:sz w:val="28"/>
          <w:szCs w:val="28"/>
        </w:rPr>
        <w:t xml:space="preserve">doc00982620260320161957</w:t>
      </w:r>
      <w:r>
        <w:rPr>
          <w:sz w:val="28"/>
          <w:szCs w:val="28"/>
          <w:highlight w:val="white"/>
        </w:rPr>
        <w:t xml:space="preserve">")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 9</w:t>
      </w:r>
      <w:r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РФ постановлением администрации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поселения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25.08.2025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443 </w:t>
      </w:r>
      <w:r>
        <w:rPr>
          <w:sz w:val="28"/>
          <w:szCs w:val="28"/>
          <w:highlight w:val="white"/>
        </w:rPr>
        <w:t xml:space="preserve">(архив "файлы", файл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10-Постановление администрации МО О создании согласительной комиссии</w:t>
      </w:r>
      <w:r>
        <w:rPr>
          <w:sz w:val="28"/>
          <w:szCs w:val="28"/>
        </w:rPr>
        <w:t xml:space="preserve">") создана согласительная комиссия по урегулированию замечаний, послуживших основанием для подготовки сводного заключения о несогласии с Проектом (да</w:t>
      </w:r>
      <w:r>
        <w:rPr>
          <w:sz w:val="28"/>
          <w:szCs w:val="28"/>
        </w:rPr>
        <w:t xml:space="preserve">лее – согласительная комиссия).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работы согласительной комиссии Проект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доработанный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замечаниям, изложенным в сводном заключении</w:t>
      </w:r>
      <w:r>
        <w:rPr>
          <w:sz w:val="28"/>
          <w:szCs w:val="28"/>
        </w:rPr>
        <w:t xml:space="preserve"> Правительства Ленинградской области </w:t>
      </w:r>
      <w:r>
        <w:rPr>
          <w:sz w:val="28"/>
          <w:szCs w:val="28"/>
        </w:rPr>
        <w:t xml:space="preserve"> о несогласии с Проектом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от 11.08.2025 № 058-4600/2025-4-1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несогласии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Проектом, согласован Правительством Ленинградской области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протоколы </w:t>
      </w:r>
      <w:r>
        <w:rPr>
          <w:color w:val="000000" w:themeColor="text1"/>
          <w:sz w:val="28"/>
          <w:szCs w:val="28"/>
        </w:rPr>
        <w:t xml:space="preserve">согласительных комиссий от 16.09.2025 и от 23.10.2025 – </w:t>
      </w:r>
      <w:r>
        <w:rPr>
          <w:color w:val="000000" w:themeColor="text1"/>
          <w:sz w:val="28"/>
          <w:szCs w:val="28"/>
          <w:highlight w:val="white"/>
        </w:rPr>
        <w:t xml:space="preserve">архив "файлы", </w:t>
      </w:r>
      <w:r>
        <w:rPr>
          <w:color w:val="000000" w:themeColor="text1"/>
          <w:sz w:val="28"/>
          <w:szCs w:val="28"/>
          <w:highlight w:val="white"/>
        </w:rPr>
        <w:br/>
      </w:r>
      <w:bookmarkStart w:id="0" w:name="_GoBack"/>
      <w:r/>
      <w:bookmarkEnd w:id="0"/>
      <w:r>
        <w:rPr>
          <w:color w:val="000000" w:themeColor="text1"/>
          <w:sz w:val="28"/>
          <w:szCs w:val="28"/>
          <w:highlight w:val="white"/>
        </w:rPr>
        <w:t xml:space="preserve">файл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11-Копия протокола согласительной комиссии").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Приложение: по тексту на </w:t>
      </w:r>
      <w:r>
        <w:rPr>
          <w:color w:val="000000" w:themeColor="text1"/>
          <w:sz w:val="28"/>
          <w:szCs w:val="28"/>
          <w:highlight w:val="white"/>
        </w:rPr>
        <w:t xml:space="preserve">63</w:t>
      </w:r>
      <w:r>
        <w:rPr>
          <w:color w:val="000000" w:themeColor="text1"/>
          <w:sz w:val="28"/>
          <w:szCs w:val="28"/>
          <w:highlight w:val="white"/>
        </w:rPr>
        <w:t xml:space="preserve"> л. (архив "файлы").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before="120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</w:sectPr>
      </w:pPr>
      <w:r>
        <w:rPr>
          <w:color w:val="000000" w:themeColor="text1"/>
          <w:sz w:val="20"/>
          <w:szCs w:val="20"/>
        </w:rPr>
        <w:t xml:space="preserve">Исп. Орлов А.А</w:t>
      </w:r>
      <w:r>
        <w:rPr>
          <w:sz w:val="20"/>
          <w:szCs w:val="20"/>
        </w:rPr>
        <w:t xml:space="preserve">., тел. 539-45-93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 xml:space="preserve">aa</w:t>
      </w:r>
      <w:r>
        <w:rPr>
          <w:sz w:val="20"/>
          <w:szCs w:val="20"/>
        </w:rPr>
        <w:t xml:space="preserve">_</w:t>
      </w:r>
      <w:r>
        <w:rPr>
          <w:sz w:val="20"/>
          <w:szCs w:val="20"/>
          <w:lang w:val="en-US"/>
        </w:rPr>
        <w:t xml:space="preserve">orlov</w:t>
      </w:r>
      <w:r>
        <w:rPr>
          <w:sz w:val="20"/>
          <w:szCs w:val="20"/>
        </w:rPr>
        <w:t xml:space="preserve">@</w:t>
      </w:r>
      <w:r>
        <w:rPr>
          <w:sz w:val="20"/>
          <w:szCs w:val="20"/>
          <w:lang w:val="en-US"/>
        </w:rPr>
        <w:t xml:space="preserve">lenreg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</w:rPr>
      </w:r>
    </w:p>
    <w:p>
      <w:pPr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</w:p>
    <w:p>
      <w:pPr>
        <w:jc w:val="center"/>
        <w:widowControl w:val="off"/>
        <w:rPr>
          <w:highlight w:val="white"/>
        </w:rPr>
      </w:pPr>
      <w:r>
        <w:rPr>
          <w:sz w:val="28"/>
          <w:szCs w:val="28"/>
        </w:rPr>
        <w:t xml:space="preserve">"Об утверждении Генерального плана </w:t>
      </w:r>
      <w:r>
        <w:rPr>
          <w:sz w:val="28"/>
          <w:szCs w:val="28"/>
        </w:rPr>
        <w:t xml:space="preserve">Тельмановского</w:t>
      </w:r>
      <w:r>
        <w:rPr>
          <w:sz w:val="28"/>
          <w:szCs w:val="28"/>
        </w:rPr>
        <w:t xml:space="preserve"> городского </w:t>
      </w:r>
      <w:r>
        <w:rPr>
          <w:sz w:val="28"/>
          <w:szCs w:val="28"/>
          <w:highlight w:val="white"/>
        </w:rPr>
        <w:t xml:space="preserve">поселения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области"</w:t>
      </w:r>
      <w:r>
        <w:rPr>
          <w:highlight w:val="white"/>
        </w:rPr>
      </w:r>
    </w:p>
    <w:p>
      <w:pPr>
        <w:ind w:firstLine="709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Принятие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 Ленинградской области "Об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утверждении Генерального плана </w:t>
      </w:r>
      <w:r>
        <w:rPr>
          <w:sz w:val="28"/>
          <w:szCs w:val="28"/>
          <w:highlight w:val="white"/>
        </w:rPr>
        <w:t xml:space="preserve">Тельмановского</w:t>
      </w:r>
      <w:r>
        <w:rPr>
          <w:sz w:val="28"/>
          <w:szCs w:val="28"/>
          <w:highlight w:val="white"/>
        </w:rPr>
        <w:t xml:space="preserve"> городского поселения </w:t>
      </w:r>
      <w:r>
        <w:rPr>
          <w:sz w:val="28"/>
          <w:szCs w:val="28"/>
          <w:highlight w:val="white"/>
        </w:rPr>
        <w:t xml:space="preserve">Тосненского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области" </w:t>
      </w:r>
      <w:r>
        <w:rPr>
          <w:sz w:val="28"/>
          <w:szCs w:val="28"/>
          <w:highlight w:val="white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  <w:highlight w:val="white"/>
        </w:rPr>
        <w:t xml:space="preserve">, предоставления государственного имущества Ленинградской области или приобретения имущества в собственность Ленинградской области.</w:t>
      </w:r>
      <w:r>
        <w:rPr>
          <w:highlight w:val="white"/>
        </w:rPr>
      </w:r>
    </w:p>
    <w:p>
      <w:pPr>
        <w:pStyle w:val="862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Генерального плана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Тельмановского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Тосненского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осуществляется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редседатель комитета</w:t>
      </w:r>
      <w:r>
        <w:rPr>
          <w:bCs/>
          <w:sz w:val="28"/>
          <w:szCs w:val="28"/>
        </w:rPr>
        <w:br/>
        <w:t xml:space="preserve">градостроительной политики</w:t>
      </w:r>
      <w:r>
        <w:rPr>
          <w:bCs/>
          <w:sz w:val="28"/>
          <w:szCs w:val="28"/>
        </w:rPr>
        <w:br/>
        <w:t xml:space="preserve">Ленинградской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И.Я.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Кулаков</w:t>
      </w:r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Исп. Орлов А.А., тел. 539-45-93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 xml:space="preserve">aa</w:t>
      </w:r>
      <w:r>
        <w:rPr>
          <w:sz w:val="20"/>
          <w:szCs w:val="20"/>
        </w:rPr>
        <w:t xml:space="preserve">_</w:t>
      </w:r>
      <w:r>
        <w:rPr>
          <w:sz w:val="20"/>
          <w:szCs w:val="20"/>
          <w:lang w:val="en-US"/>
        </w:rPr>
        <w:t xml:space="preserve">orlov</w:t>
      </w:r>
      <w:r>
        <w:rPr>
          <w:sz w:val="20"/>
          <w:szCs w:val="20"/>
        </w:rPr>
        <w:t xml:space="preserve">@</w:t>
      </w:r>
      <w:r>
        <w:rPr>
          <w:sz w:val="20"/>
          <w:szCs w:val="20"/>
          <w:lang w:val="en-US"/>
        </w:rPr>
        <w:t xml:space="preserve">lenreg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872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1"/>
    <w:link w:val="704"/>
    <w:uiPriority w:val="10"/>
    <w:rPr>
      <w:sz w:val="48"/>
      <w:szCs w:val="48"/>
    </w:rPr>
  </w:style>
  <w:style w:type="character" w:styleId="37">
    <w:name w:val="Subtitle Char"/>
    <w:basedOn w:val="691"/>
    <w:link w:val="706"/>
    <w:uiPriority w:val="11"/>
    <w:rPr>
      <w:sz w:val="24"/>
      <w:szCs w:val="24"/>
    </w:rPr>
  </w:style>
  <w:style w:type="character" w:styleId="39">
    <w:name w:val="Quote Char"/>
    <w:link w:val="708"/>
    <w:uiPriority w:val="29"/>
    <w:rPr>
      <w:i/>
    </w:rPr>
  </w:style>
  <w:style w:type="character" w:styleId="41">
    <w:name w:val="Intense Quote Char"/>
    <w:link w:val="710"/>
    <w:uiPriority w:val="30"/>
    <w:rPr>
      <w:i/>
    </w:rPr>
  </w:style>
  <w:style w:type="character" w:styleId="43">
    <w:name w:val="Header Char"/>
    <w:basedOn w:val="691"/>
    <w:link w:val="712"/>
    <w:uiPriority w:val="99"/>
  </w:style>
  <w:style w:type="character" w:styleId="45">
    <w:name w:val="Footer Char"/>
    <w:basedOn w:val="691"/>
    <w:link w:val="714"/>
    <w:uiPriority w:val="99"/>
  </w:style>
  <w:style w:type="character" w:styleId="47">
    <w:name w:val="Caption Char"/>
    <w:basedOn w:val="691"/>
    <w:link w:val="716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44"/>
    <w:uiPriority w:val="99"/>
    <w:rPr>
      <w:sz w:val="18"/>
    </w:rPr>
  </w:style>
  <w:style w:type="character" w:styleId="179">
    <w:name w:val="Endnote Text Char"/>
    <w:link w:val="847"/>
    <w:uiPriority w:val="99"/>
    <w:rPr>
      <w:sz w:val="20"/>
    </w:rPr>
  </w:style>
  <w:style w:type="paragraph" w:styleId="681" w:default="1">
    <w:name w:val="Normal"/>
    <w:qFormat/>
    <w:rPr>
      <w:rFonts w:ascii="Times New Roman" w:hAnsi="Times New Roman"/>
      <w:sz w:val="24"/>
      <w:szCs w:val="24"/>
    </w:rPr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1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91"/>
    <w:link w:val="712"/>
    <w:uiPriority w:val="99"/>
  </w:style>
  <w:style w:type="paragraph" w:styleId="714">
    <w:name w:val="Footer"/>
    <w:basedOn w:val="681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basedOn w:val="691"/>
    <w:link w:val="714"/>
    <w:uiPriority w:val="99"/>
  </w:style>
  <w:style w:type="paragraph" w:styleId="716">
    <w:name w:val="Caption"/>
    <w:basedOn w:val="681"/>
    <w:next w:val="68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Название объекта Знак"/>
    <w:basedOn w:val="691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6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 w:customStyle="1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1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1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1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</w:style>
  <w:style w:type="paragraph" w:styleId="861">
    <w:name w:val="List Paragraph"/>
    <w:basedOn w:val="681"/>
    <w:uiPriority w:val="34"/>
    <w:qFormat/>
    <w:pPr>
      <w:contextualSpacing/>
      <w:ind w:left="720"/>
    </w:pPr>
  </w:style>
  <w:style w:type="paragraph" w:styleId="862" w:customStyle="1">
    <w:name w:val="ConsPlusNormal"/>
    <w:rPr>
      <w:rFonts w:ascii="Arial" w:hAnsi="Arial" w:cs="Arial"/>
    </w:rPr>
  </w:style>
  <w:style w:type="character" w:styleId="863">
    <w:name w:val="Hyperlink"/>
    <w:uiPriority w:val="99"/>
    <w:unhideWhenUsed/>
    <w:rPr>
      <w:color w:val="0000ff"/>
      <w:u w:val="single"/>
    </w:rPr>
  </w:style>
  <w:style w:type="character" w:styleId="864" w:customStyle="1">
    <w:name w:val="main-document-field"/>
  </w:style>
  <w:style w:type="character" w:styleId="865" w:customStyle="1">
    <w:name w:val="title-with-tooltip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av_valaitis</cp:lastModifiedBy>
  <cp:revision>48</cp:revision>
  <dcterms:created xsi:type="dcterms:W3CDTF">2025-09-29T11:41:00Z</dcterms:created>
  <dcterms:modified xsi:type="dcterms:W3CDTF">2026-05-05T12:52:59Z</dcterms:modified>
</cp:coreProperties>
</file>