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Правительства Ленинградской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</w:pP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О внесении изменений в Схему территориального планирования </w:t>
      </w:r>
      <w:r>
        <w:rPr>
          <w:sz w:val="28"/>
          <w:szCs w:val="28"/>
        </w:rPr>
      </w:r>
      <w:r/>
    </w:p>
    <w:p>
      <w:pPr>
        <w:jc w:val="center"/>
        <w:widowControl w:val="off"/>
      </w:pPr>
      <w:r>
        <w:rPr>
          <w:sz w:val="28"/>
          <w:szCs w:val="28"/>
        </w:rPr>
        <w:t xml:space="preserve">Волховского муниципального района Ленинградской области</w:t>
      </w:r>
      <w:r>
        <w:rPr>
          <w:sz w:val="28"/>
          <w:szCs w:val="28"/>
        </w:rPr>
        <w:t xml:space="preserve">"</w:t>
      </w:r>
      <w:r/>
    </w:p>
    <w:p>
      <w:pPr>
        <w:jc w:val="center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Проект постановления Правительства Ленинградской области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О внесении изменений в Схему территориального планирования </w:t>
      </w:r>
      <w:r>
        <w:rPr>
          <w:sz w:val="28"/>
          <w:szCs w:val="28"/>
        </w:rPr>
        <w:t xml:space="preserve">Волховского муниципального района Ленинградской области</w:t>
      </w:r>
      <w:r>
        <w:rPr>
          <w:sz w:val="28"/>
          <w:szCs w:val="28"/>
        </w:rPr>
        <w:t xml:space="preserve">"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подготовлен комитетом градостроительной политики Ленинградской области на основании </w:t>
      </w:r>
      <w:r>
        <w:rPr>
          <w:sz w:val="28"/>
          <w:szCs w:val="28"/>
        </w:rPr>
        <w:t xml:space="preserve">пункта 1 части 1 статьи 1 областног</w:t>
      </w:r>
      <w:r>
        <w:rPr>
          <w:sz w:val="28"/>
          <w:szCs w:val="28"/>
        </w:rPr>
        <w:t xml:space="preserve">о закона от 07.07.2014 </w:t>
      </w:r>
      <w:r>
        <w:rPr>
          <w:sz w:val="28"/>
          <w:szCs w:val="28"/>
        </w:rPr>
        <w:t xml:space="preserve">№ 45-</w:t>
      </w:r>
      <w:r>
        <w:rPr>
          <w:sz w:val="28"/>
          <w:szCs w:val="28"/>
        </w:rPr>
        <w:t xml:space="preserve">оз 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перераспределении</w:t>
      </w:r>
      <w:r>
        <w:rPr>
          <w:sz w:val="28"/>
          <w:szCs w:val="28"/>
        </w:rPr>
        <w:t xml:space="preserve">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, в соответствии с которым внесение изменений в генеральные планы поселений отнесено к полномочиям Правительства Ленинградской области.</w:t>
      </w:r>
      <w:r>
        <w:rPr>
          <w:sz w:val="28"/>
          <w:szCs w:val="28"/>
        </w:rPr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</w:r>
      <w:r>
        <w:rPr>
          <w:sz w:val="28"/>
          <w:szCs w:val="28"/>
        </w:rPr>
        <w:t xml:space="preserve">Проект изменений в </w:t>
      </w:r>
      <w:r>
        <w:rPr>
          <w:sz w:val="28"/>
          <w:szCs w:val="28"/>
        </w:rPr>
        <w:t xml:space="preserve">Схему территориального планирования </w:t>
      </w:r>
      <w:r>
        <w:rPr>
          <w:sz w:val="28"/>
          <w:szCs w:val="28"/>
        </w:rPr>
        <w:t xml:space="preserve">Волховского муниципального района Ленинградской области</w:t>
      </w:r>
      <w:r>
        <w:rPr>
          <w:sz w:val="28"/>
          <w:szCs w:val="28"/>
          <w:highlight w:val="white"/>
        </w:rPr>
        <w:t xml:space="preserve"> в виде новой редакции </w:t>
      </w:r>
      <w:r>
        <w:rPr>
          <w:sz w:val="28"/>
          <w:szCs w:val="28"/>
          <w:highlight w:val="white"/>
        </w:rPr>
        <w:t xml:space="preserve">Схемы территориального планирования </w:t>
      </w:r>
      <w:r>
        <w:rPr>
          <w:sz w:val="28"/>
          <w:szCs w:val="28"/>
          <w:highlight w:val="white"/>
        </w:rPr>
        <w:t xml:space="preserve">Волховского муниципального района Ленинградской области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</w:rPr>
        <w:t xml:space="preserve">д</w:t>
      </w:r>
      <w:r>
        <w:rPr>
          <w:color w:val="000000" w:themeColor="text1"/>
          <w:sz w:val="28"/>
          <w:szCs w:val="28"/>
          <w:highlight w:val="white"/>
        </w:rPr>
        <w:t xml:space="preserve">алее – Проект; Волховский район) подготовлен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на</w:t>
      </w:r>
      <w:r>
        <w:rPr>
          <w:color w:val="000000" w:themeColor="text1"/>
          <w:sz w:val="28"/>
          <w:szCs w:val="28"/>
          <w:highlight w:val="white"/>
        </w:rPr>
        <w:t xml:space="preserve"> </w:t>
      </w:r>
      <w:r>
        <w:rPr>
          <w:color w:val="000000" w:themeColor="text1"/>
          <w:sz w:val="28"/>
          <w:szCs w:val="28"/>
          <w:highlight w:val="white"/>
        </w:rPr>
        <w:t xml:space="preserve">основании постановления администрации Волховского</w:t>
      </w:r>
      <w:r>
        <w:rPr>
          <w:color w:val="000000" w:themeColor="text1"/>
          <w:sz w:val="28"/>
          <w:szCs w:val="28"/>
          <w:highlight w:val="white"/>
        </w:rPr>
        <w:t xml:space="preserve"> района </w:t>
      </w:r>
      <w:r>
        <w:rPr>
          <w:color w:val="000000" w:themeColor="text1"/>
          <w:sz w:val="28"/>
          <w:szCs w:val="28"/>
          <w:highlight w:val="white"/>
        </w:rPr>
        <w:t xml:space="preserve">от</w:t>
      </w:r>
      <w:r>
        <w:rPr>
          <w:color w:val="000000" w:themeColor="text1"/>
          <w:sz w:val="28"/>
          <w:szCs w:val="28"/>
          <w:highlight w:val="white"/>
        </w:rPr>
        <w:t xml:space="preserve"> 26.04.2018 № 1143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"</w:t>
      </w:r>
      <w:r>
        <w:rPr>
          <w:color w:val="000000" w:themeColor="text1"/>
          <w:sz w:val="28"/>
          <w:szCs w:val="28"/>
          <w:highlight w:val="white"/>
        </w:rPr>
        <w:t xml:space="preserve">О </w:t>
      </w:r>
      <w:r>
        <w:rPr>
          <w:color w:val="000000" w:themeColor="text1"/>
          <w:sz w:val="28"/>
          <w:szCs w:val="28"/>
          <w:highlight w:val="white"/>
        </w:rPr>
        <w:t xml:space="preserve">подготовке </w:t>
      </w:r>
      <w:r>
        <w:rPr>
          <w:color w:val="000000" w:themeColor="text1"/>
          <w:sz w:val="28"/>
          <w:szCs w:val="28"/>
          <w:highlight w:val="white"/>
        </w:rPr>
        <w:t xml:space="preserve">проекта внесения изменений в </w:t>
      </w:r>
      <w:r>
        <w:rPr>
          <w:color w:val="000000" w:themeColor="text1"/>
          <w:sz w:val="28"/>
          <w:szCs w:val="28"/>
          <w:highlight w:val="white"/>
        </w:rPr>
        <w:t xml:space="preserve">Схему территориального планирования Волховского муниципального района Ленинградской области</w:t>
      </w:r>
      <w:r>
        <w:rPr>
          <w:color w:val="000000" w:themeColor="text1"/>
          <w:sz w:val="28"/>
          <w:szCs w:val="28"/>
          <w:highlight w:val="white"/>
        </w:rPr>
        <w:t xml:space="preserve">"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(</w:t>
      </w:r>
      <w:r>
        <w:rPr>
          <w:color w:val="000000" w:themeColor="text1"/>
          <w:sz w:val="28"/>
          <w:szCs w:val="28"/>
          <w:highlight w:val="white"/>
        </w:rPr>
        <w:t xml:space="preserve">файл "Д</w:t>
      </w:r>
      <w:r>
        <w:rPr>
          <w:color w:val="000000" w:themeColor="text1"/>
          <w:sz w:val="28"/>
          <w:szCs w:val="28"/>
          <w:highlight w:val="white"/>
        </w:rPr>
        <w:t xml:space="preserve">окумент 1</w:t>
      </w:r>
      <w:r>
        <w:rPr>
          <w:color w:val="000000" w:themeColor="text1"/>
          <w:sz w:val="28"/>
          <w:szCs w:val="28"/>
          <w:highlight w:val="white"/>
        </w:rPr>
        <w:t xml:space="preserve">.pdf"</w:t>
      </w:r>
      <w:r>
        <w:rPr>
          <w:color w:val="000000" w:themeColor="text1"/>
          <w:sz w:val="28"/>
          <w:szCs w:val="28"/>
          <w:highlight w:val="white"/>
        </w:rPr>
        <w:t xml:space="preserve">)</w:t>
      </w:r>
      <w:r>
        <w:rPr>
          <w:color w:val="000000" w:themeColor="text1"/>
          <w:sz w:val="28"/>
          <w:szCs w:val="28"/>
          <w:highlight w:val="white"/>
        </w:rPr>
        <w:t xml:space="preserve"> в</w:t>
      </w:r>
      <w:r>
        <w:rPr>
          <w:color w:val="000000" w:themeColor="text1"/>
          <w:sz w:val="28"/>
          <w:szCs w:val="28"/>
          <w:highlight w:val="white"/>
        </w:rPr>
        <w:t xml:space="preserve"> </w:t>
      </w:r>
      <w:r>
        <w:rPr>
          <w:color w:val="000000" w:themeColor="text1"/>
          <w:sz w:val="28"/>
          <w:szCs w:val="28"/>
          <w:highlight w:val="white"/>
        </w:rPr>
        <w:t xml:space="preserve">соответствии </w:t>
      </w:r>
      <w:r>
        <w:rPr>
          <w:color w:val="000000" w:themeColor="text1"/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 стат</w:t>
      </w:r>
      <w:r>
        <w:rPr>
          <w:color w:val="000000" w:themeColor="text1"/>
          <w:sz w:val="28"/>
          <w:szCs w:val="28"/>
          <w:highlight w:val="white"/>
        </w:rPr>
        <w:t xml:space="preserve">ьями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9</w:t>
      </w:r>
      <w:r>
        <w:rPr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0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1</w:t>
      </w:r>
      <w:r>
        <w:rPr>
          <w:sz w:val="28"/>
          <w:szCs w:val="28"/>
        </w:rPr>
        <w:t xml:space="preserve"> Градостроительного кодекса Российской</w:t>
      </w:r>
      <w:r>
        <w:rPr>
          <w:sz w:val="28"/>
          <w:szCs w:val="28"/>
        </w:rPr>
        <w:t xml:space="preserve"> Федерации.</w:t>
      </w:r>
      <w:r>
        <w:rPr>
          <w:sz w:val="28"/>
          <w:szCs w:val="28"/>
          <w:highlight w:val="white"/>
        </w:rPr>
      </w:r>
      <w:r/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Проект с</w:t>
      </w:r>
      <w:r>
        <w:rPr>
          <w:sz w:val="28"/>
          <w:szCs w:val="28"/>
          <w:highlight w:val="white"/>
        </w:rPr>
        <w:t xml:space="preserve">огласован в порядке, установленном статьей 21 Градостроительного</w:t>
      </w:r>
      <w:r>
        <w:rPr>
          <w:sz w:val="28"/>
          <w:szCs w:val="28"/>
          <w:highlight w:val="white"/>
        </w:rPr>
        <w:t xml:space="preserve"> кодекса Российской Федерации. Информация о согласовании Проекта прилагается.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результате проверки соответствия процедуры подготовки и согласования Проекта нарушения законодательства о градостроительной деятельности не выявлены. Процедура подготовки и согласования Проекта соответствует законодательству о градостроительной деятельнос</w:t>
      </w:r>
      <w:r>
        <w:rPr>
          <w:sz w:val="28"/>
          <w:szCs w:val="28"/>
          <w:highlight w:val="white"/>
        </w:rPr>
        <w:t xml:space="preserve">ти.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Справки </w:t>
      </w:r>
      <w:r>
        <w:rPr>
          <w:rFonts w:eastAsia="Times New Roman"/>
          <w:sz w:val="28"/>
          <w:szCs w:val="28"/>
          <w:highlight w:val="white"/>
        </w:rPr>
        <w:t xml:space="preserve">государственного бюджетного учреждения "Центр информационного обеспечения градостроительной деятельности Ленинградск</w:t>
      </w:r>
      <w:r>
        <w:rPr>
          <w:rFonts w:eastAsia="Times New Roman"/>
          <w:sz w:val="28"/>
          <w:szCs w:val="28"/>
          <w:highlight w:val="white"/>
        </w:rPr>
        <w:t xml:space="preserve">ой области"</w:t>
        <w:br/>
      </w:r>
      <w:r>
        <w:rPr>
          <w:sz w:val="28"/>
          <w:szCs w:val="28"/>
          <w:highlight w:val="white"/>
        </w:rPr>
        <w:t xml:space="preserve">от 30.06.2026</w:t>
      </w:r>
      <w:r>
        <w:rPr>
          <w:sz w:val="28"/>
          <w:szCs w:val="28"/>
          <w:highlight w:val="white"/>
        </w:rPr>
        <w:t xml:space="preserve"> № 02-1-213</w:t>
      </w:r>
      <w:r>
        <w:rPr>
          <w:sz w:val="28"/>
          <w:szCs w:val="28"/>
          <w:highlight w:val="white"/>
        </w:rPr>
        <w:t xml:space="preserve">/2026 </w:t>
      </w:r>
      <w:r>
        <w:rPr>
          <w:sz w:val="28"/>
          <w:szCs w:val="28"/>
          <w:highlight w:val="white"/>
        </w:rPr>
        <w:t xml:space="preserve">(файл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"Документ 2</w:t>
      </w:r>
      <w:r>
        <w:rPr>
          <w:sz w:val="28"/>
          <w:szCs w:val="28"/>
          <w:highlight w:val="white"/>
        </w:rPr>
        <w:t xml:space="preserve">.pdf"</w:t>
      </w:r>
      <w:r>
        <w:rPr>
          <w:sz w:val="28"/>
          <w:szCs w:val="28"/>
          <w:highlight w:val="white"/>
        </w:rPr>
        <w:t xml:space="preserve">) п</w:t>
      </w:r>
      <w:r>
        <w:rPr>
          <w:color w:val="000000"/>
          <w:sz w:val="28"/>
          <w:szCs w:val="28"/>
          <w:highlight w:val="white"/>
        </w:rPr>
        <w:t xml:space="preserve">одтверждена техническая возможность размещения пространственных и графических данных Проекта в государственной информационной системе </w:t>
      </w:r>
      <w:r>
        <w:rPr>
          <w:sz w:val="28"/>
          <w:szCs w:val="28"/>
          <w:highlight w:val="white"/>
        </w:rPr>
        <w:t xml:space="preserve">обеспечения градостроительной деятельности Ленинградской области.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</w:t>
      </w:r>
      <w:r>
        <w:rPr>
          <w:sz w:val="28"/>
          <w:szCs w:val="28"/>
        </w:rPr>
        <w:t xml:space="preserve">ка</w:t>
      </w:r>
      <w:r>
        <w:rPr>
          <w:sz w:val="28"/>
          <w:szCs w:val="28"/>
        </w:rPr>
        <w:t xml:space="preserve"> проведения процедуры оценки регулирующего воздействия проектов нормативных правовых актов Ленинградской области</w:t>
      </w:r>
      <w:r>
        <w:rPr>
          <w:sz w:val="28"/>
          <w:szCs w:val="28"/>
        </w:rPr>
        <w:t xml:space="preserve">, утвержденного постановлением Правительства Ленинградской области</w:t>
        <w:br/>
      </w:r>
      <w:r>
        <w:rPr>
          <w:sz w:val="28"/>
          <w:szCs w:val="28"/>
        </w:rPr>
        <w:t xml:space="preserve">от 13.04.2023 №</w:t>
      </w:r>
      <w:r>
        <w:rPr>
          <w:sz w:val="28"/>
          <w:szCs w:val="28"/>
        </w:rPr>
        <w:t xml:space="preserve"> 253</w:t>
      </w:r>
      <w:r>
        <w:rPr>
          <w:sz w:val="28"/>
          <w:szCs w:val="28"/>
        </w:rPr>
        <w:t xml:space="preserve">, процедуре </w:t>
      </w:r>
      <w:r>
        <w:rPr>
          <w:iCs/>
          <w:sz w:val="28"/>
          <w:szCs w:val="28"/>
        </w:rPr>
        <w:t xml:space="preserve">оценки регулирующего воздействия </w:t>
      </w:r>
      <w:r>
        <w:rPr>
          <w:sz w:val="28"/>
          <w:szCs w:val="28"/>
        </w:rPr>
        <w:t xml:space="preserve">подлежат </w:t>
      </w:r>
      <w:r>
        <w:rPr>
          <w:sz w:val="28"/>
          <w:szCs w:val="28"/>
        </w:rPr>
        <w:t xml:space="preserve">проекты постановлений Правительства Ленинградской области, устанавливающие новые или изменяющие ранее предусмотренные нормативными правовыми актами Ленинградской области </w:t>
      </w:r>
      <w:r>
        <w:rPr>
          <w:sz w:val="28"/>
          <w:szCs w:val="28"/>
        </w:rPr>
        <w:t xml:space="preserve">требования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обязанности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запреты </w:t>
      </w:r>
      <w:r>
        <w:rPr>
          <w:sz w:val="28"/>
          <w:szCs w:val="28"/>
        </w:rPr>
        <w:t xml:space="preserve">для субъектов предпринимательской и инвестиционной деятельности.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highlight w:val="white"/>
        </w:rPr>
      </w:pPr>
      <w:r>
        <w:rPr>
          <w:sz w:val="28"/>
          <w:szCs w:val="28"/>
        </w:rPr>
        <w:t xml:space="preserve">Проект постановления Прави</w:t>
      </w:r>
      <w:r>
        <w:rPr>
          <w:sz w:val="28"/>
          <w:szCs w:val="28"/>
        </w:rPr>
        <w:t xml:space="preserve">тельства Ленинградской области "</w:t>
      </w:r>
      <w:r>
        <w:rPr>
          <w:sz w:val="28"/>
          <w:szCs w:val="28"/>
        </w:rPr>
        <w:t xml:space="preserve">О внесении изменений в Схему территориального планирования Волховского муниципального района Ленинградской области</w:t>
      </w:r>
      <w:r>
        <w:rPr>
          <w:sz w:val="28"/>
          <w:szCs w:val="28"/>
          <w:lang w:eastAsia="ar-SA"/>
        </w:rPr>
        <w:t xml:space="preserve">" </w:t>
      </w:r>
      <w:r>
        <w:rPr>
          <w:sz w:val="28"/>
          <w:szCs w:val="28"/>
        </w:rPr>
        <w:t xml:space="preserve">не устанавливает новые </w:t>
      </w:r>
      <w:r>
        <w:rPr>
          <w:sz w:val="28"/>
          <w:szCs w:val="28"/>
        </w:rPr>
        <w:t xml:space="preserve">и не изменяет ранее предусмотренные нормативными правовыми актами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Ленинградской области </w:t>
      </w:r>
      <w:r>
        <w:rPr>
          <w:sz w:val="28"/>
          <w:szCs w:val="28"/>
        </w:rPr>
        <w:t xml:space="preserve">требования, обязанности и запреты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субъектов предпринимательской и </w:t>
      </w:r>
      <w:r>
        <w:rPr>
          <w:sz w:val="28"/>
          <w:szCs w:val="28"/>
        </w:rPr>
        <w:t xml:space="preserve">инвестиционной деятельности, а также не устанавливает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изменяет </w:t>
      </w:r>
      <w:r>
        <w:rPr>
          <w:sz w:val="28"/>
          <w:szCs w:val="28"/>
        </w:rPr>
        <w:t xml:space="preserve">ответственность за нарушение нормативных правовых актов Ленинградской области, затрагивающих вопросы осуществления предпринимательской и иной экономической деятельности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Исходя из вышеизложенного, проведение процедур оценки регулирующего воздействия в отношении проекта постановления Прави</w:t>
      </w:r>
      <w:r>
        <w:rPr>
          <w:sz w:val="28"/>
          <w:szCs w:val="28"/>
        </w:rPr>
        <w:t xml:space="preserve">тельства Ленинградской области "</w:t>
      </w:r>
      <w:r>
        <w:rPr>
          <w:sz w:val="28"/>
          <w:szCs w:val="28"/>
        </w:rPr>
        <w:t xml:space="preserve">О внесении изменений в Схему территориального планирования Волховского муниципального района Ленинградской области</w:t>
      </w:r>
      <w:r>
        <w:rPr>
          <w:sz w:val="28"/>
          <w:szCs w:val="28"/>
          <w:highlight w:val="white"/>
          <w:lang w:eastAsia="ar-SA"/>
        </w:rPr>
        <w:t xml:space="preserve">"</w:t>
      </w:r>
      <w:r>
        <w:rPr>
          <w:sz w:val="28"/>
          <w:szCs w:val="28"/>
          <w:highlight w:val="white"/>
          <w:lang w:eastAsia="ar-SA"/>
        </w:rPr>
        <w:t xml:space="preserve"> </w:t>
      </w:r>
      <w:r>
        <w:rPr>
          <w:sz w:val="28"/>
          <w:szCs w:val="28"/>
          <w:highlight w:val="white"/>
        </w:rPr>
        <w:t xml:space="preserve">не </w:t>
      </w:r>
      <w:r>
        <w:rPr>
          <w:sz w:val="28"/>
          <w:szCs w:val="28"/>
          <w:highlight w:val="white"/>
        </w:rPr>
        <w:t xml:space="preserve">требуется.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 п. 2.1 П</w:t>
      </w:r>
      <w:r>
        <w:rPr>
          <w:sz w:val="28"/>
          <w:szCs w:val="28"/>
          <w:highlight w:val="white"/>
        </w:rPr>
        <w:t xml:space="preserve">орядка официального опубликования правовых актов Ленинградской области в официальном сетевом издании "Электронное опубликование документов" (www.npa47.ru)</w:t>
      </w:r>
      <w:r>
        <w:rPr>
          <w:sz w:val="28"/>
          <w:szCs w:val="28"/>
          <w:highlight w:val="white"/>
        </w:rPr>
        <w:t xml:space="preserve">, утвержденного п</w:t>
      </w:r>
      <w:r>
        <w:rPr>
          <w:sz w:val="28"/>
          <w:szCs w:val="28"/>
          <w:highlight w:val="white"/>
        </w:rPr>
        <w:t xml:space="preserve">остановлением Правительства Ленинградской области от 05.07.2013 № 193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о</w:t>
      </w:r>
      <w:r>
        <w:rPr>
          <w:sz w:val="28"/>
          <w:szCs w:val="28"/>
          <w:highlight w:val="white"/>
        </w:rPr>
        <w:t xml:space="preserve">фициальное опубликование </w:t>
      </w:r>
      <w:r>
        <w:rPr>
          <w:sz w:val="28"/>
          <w:szCs w:val="28"/>
          <w:highlight w:val="white"/>
        </w:rPr>
        <w:t xml:space="preserve">в официальном сетевом издании "Электронное опубликование документов" (www.npa47.ru)</w:t>
      </w:r>
      <w:r>
        <w:rPr>
          <w:sz w:val="28"/>
          <w:szCs w:val="28"/>
          <w:highlight w:val="white"/>
        </w:rPr>
        <w:t xml:space="preserve"> правовых актов Правительства Ленинградской области осуществляется Администрацией Губернатора и Правит</w:t>
      </w:r>
      <w:r>
        <w:rPr>
          <w:sz w:val="28"/>
          <w:szCs w:val="28"/>
          <w:highlight w:val="white"/>
        </w:rPr>
        <w:t xml:space="preserve">ельства Ленинградской области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</w:t>
      </w:r>
      <w:r>
        <w:rPr>
          <w:sz w:val="28"/>
          <w:szCs w:val="28"/>
          <w:highlight w:val="white"/>
        </w:rPr>
        <w:t xml:space="preserve">ожение: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95"/>
        <w:numPr>
          <w:ilvl w:val="0"/>
          <w:numId w:val="13"/>
        </w:numPr>
        <w:contextualSpacing/>
        <w:ind w:left="0" w:firstLine="709"/>
        <w:jc w:val="both"/>
        <w:widowControl w:val="off"/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Инф</w:t>
      </w:r>
      <w:r>
        <w:rPr>
          <w:sz w:val="28"/>
          <w:szCs w:val="28"/>
          <w:highlight w:val="white"/>
        </w:rPr>
        <w:t xml:space="preserve">ормац</w:t>
      </w:r>
      <w:r>
        <w:rPr>
          <w:sz w:val="28"/>
          <w:szCs w:val="28"/>
          <w:highlight w:val="white"/>
        </w:rPr>
        <w:t xml:space="preserve">ия </w:t>
      </w:r>
      <w:r>
        <w:rPr>
          <w:sz w:val="28"/>
          <w:szCs w:val="28"/>
          <w:highlight w:val="white"/>
        </w:rPr>
        <w:t xml:space="preserve">о согласовании пр</w:t>
      </w:r>
      <w:r>
        <w:rPr>
          <w:sz w:val="28"/>
          <w:szCs w:val="28"/>
          <w:highlight w:val="white"/>
        </w:rPr>
        <w:t xml:space="preserve">оекта </w:t>
      </w:r>
      <w:r>
        <w:rPr>
          <w:sz w:val="28"/>
          <w:szCs w:val="28"/>
          <w:highlight w:val="white"/>
        </w:rPr>
        <w:t xml:space="preserve">изменений в </w:t>
      </w:r>
      <w:r>
        <w:rPr>
          <w:sz w:val="28"/>
          <w:szCs w:val="28"/>
          <w:highlight w:val="white"/>
        </w:rPr>
        <w:t xml:space="preserve">Схему территориального планирования Волховского муниципального района Ленинградской области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 2 листах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numPr>
          <w:ilvl w:val="0"/>
          <w:numId w:val="13"/>
        </w:numPr>
        <w:contextualSpacing/>
        <w:ind w:left="0" w:firstLine="709"/>
        <w:jc w:val="both"/>
        <w:widowControl w:val="off"/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Технико-экономическое обоснование </w:t>
      </w:r>
      <w:r>
        <w:rPr>
          <w:sz w:val="28"/>
          <w:szCs w:val="28"/>
          <w:highlight w:val="white"/>
        </w:rPr>
        <w:t xml:space="preserve">к проекту постановления Правительства Ленинградской области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"</w:t>
      </w:r>
      <w:r>
        <w:rPr>
          <w:sz w:val="28"/>
          <w:szCs w:val="28"/>
          <w:highlight w:val="white"/>
        </w:rPr>
        <w:t xml:space="preserve">О внесении изменений в Схему территориального планирования Волховского муниципального района Ленинградской области</w:t>
      </w:r>
      <w:r>
        <w:rPr>
          <w:sz w:val="28"/>
          <w:szCs w:val="28"/>
          <w:highlight w:val="white"/>
        </w:rPr>
        <w:t xml:space="preserve">" </w:t>
      </w:r>
      <w:r>
        <w:rPr>
          <w:sz w:val="28"/>
          <w:szCs w:val="28"/>
          <w:highlight w:val="white"/>
        </w:rPr>
        <w:t xml:space="preserve">на 1 листе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widowControl w:val="off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</w:r>
      <w:r>
        <w:rPr>
          <w:bCs/>
          <w:sz w:val="28"/>
          <w:szCs w:val="28"/>
          <w:highlight w:val="white"/>
        </w:rPr>
      </w:r>
      <w:r>
        <w:rPr>
          <w:bCs/>
          <w:sz w:val="28"/>
          <w:szCs w:val="28"/>
          <w:highlight w:val="white"/>
        </w:rPr>
      </w:r>
    </w:p>
    <w:p>
      <w:pPr>
        <w:jc w:val="both"/>
        <w:widowControl w:val="off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</w:r>
      <w:r>
        <w:rPr>
          <w:bCs/>
          <w:sz w:val="28"/>
          <w:szCs w:val="28"/>
          <w:highlight w:val="white"/>
        </w:rPr>
      </w:r>
      <w:r>
        <w:rPr>
          <w:bCs/>
          <w:sz w:val="28"/>
          <w:szCs w:val="28"/>
          <w:highlight w:val="white"/>
        </w:rPr>
      </w:r>
    </w:p>
    <w:p>
      <w:pPr>
        <w:widowControl w:val="off"/>
        <w:tabs>
          <w:tab w:val="left" w:pos="8222" w:leader="none"/>
        </w:tabs>
      </w:pPr>
      <w:r>
        <w:rPr>
          <w:bCs/>
          <w:sz w:val="28"/>
          <w:szCs w:val="28"/>
          <w:highlight w:val="white"/>
        </w:rPr>
        <w:t xml:space="preserve">П</w:t>
      </w:r>
      <w:r>
        <w:rPr>
          <w:bCs/>
          <w:sz w:val="28"/>
          <w:szCs w:val="28"/>
          <w:highlight w:val="white"/>
        </w:rPr>
        <w:t xml:space="preserve">редседател</w:t>
      </w:r>
      <w:r>
        <w:rPr>
          <w:bCs/>
          <w:sz w:val="28"/>
          <w:szCs w:val="28"/>
          <w:highlight w:val="white"/>
        </w:rPr>
        <w:t xml:space="preserve">ь</w:t>
      </w:r>
      <w:r>
        <w:rPr>
          <w:bCs/>
          <w:sz w:val="28"/>
          <w:szCs w:val="28"/>
          <w:highlight w:val="white"/>
        </w:rPr>
        <w:t xml:space="preserve"> к</w:t>
      </w:r>
      <w:r>
        <w:rPr>
          <w:bCs/>
          <w:sz w:val="28"/>
          <w:szCs w:val="28"/>
          <w:highlight w:val="white"/>
        </w:rPr>
        <w:t xml:space="preserve">омитета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градостроительной политики</w:t>
        <w:br/>
      </w:r>
      <w:r>
        <w:rPr>
          <w:bCs/>
          <w:sz w:val="28"/>
          <w:szCs w:val="28"/>
        </w:rPr>
        <w:t xml:space="preserve">Ленинградской области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И.Я.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Кулаков</w:t>
      </w:r>
      <w:r/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20"/>
        <w:widowControl w:val="off"/>
        <w:rPr>
          <w:sz w:val="20"/>
          <w:szCs w:val="20"/>
          <w:highlight w:val="none"/>
        </w:rPr>
        <w:sectPr>
          <w:footnotePr/>
          <w:endnotePr/>
          <w:type w:val="nextPage"/>
          <w:pgSz w:w="11906" w:h="16838" w:orient="portrait"/>
          <w:pgMar w:top="567" w:right="567" w:bottom="567" w:left="1134" w:header="708" w:footer="708" w:gutter="0"/>
          <w:cols w:num="1" w:sep="0" w:space="708" w:equalWidth="1"/>
          <w:docGrid w:linePitch="360"/>
        </w:sectPr>
      </w:pPr>
      <w:r>
        <w:rPr>
          <w:sz w:val="20"/>
          <w:szCs w:val="20"/>
        </w:rPr>
        <w:t xml:space="preserve">Исп. </w:t>
      </w:r>
      <w:r>
        <w:rPr>
          <w:sz w:val="20"/>
          <w:szCs w:val="20"/>
        </w:rPr>
        <w:t xml:space="preserve">Валайтис А.В., тел. 539-45-93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center"/>
        <w:spacing w:before="120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И</w:t>
      </w:r>
      <w:r>
        <w:rPr>
          <w:sz w:val="28"/>
          <w:szCs w:val="28"/>
          <w:highlight w:val="white"/>
        </w:rPr>
        <w:t xml:space="preserve">нформация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widowControl w:val="off"/>
        <w:tabs>
          <w:tab w:val="left" w:pos="751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 согласовании проекта </w:t>
      </w:r>
      <w:r>
        <w:rPr>
          <w:sz w:val="28"/>
          <w:szCs w:val="28"/>
          <w:highlight w:val="white"/>
        </w:rPr>
        <w:t xml:space="preserve">изменений в Схему территориального планирования Волховского муниципального района Ленинградской области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widowControl w:val="off"/>
        <w:tabs>
          <w:tab w:val="left" w:pos="751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Проект </w:t>
      </w:r>
      <w:r>
        <w:rPr>
          <w:sz w:val="28"/>
          <w:szCs w:val="28"/>
          <w:highlight w:val="white"/>
        </w:rPr>
        <w:t xml:space="preserve">изменений </w:t>
      </w:r>
      <w:r>
        <w:rPr>
          <w:sz w:val="28"/>
          <w:szCs w:val="28"/>
          <w:highlight w:val="white"/>
        </w:rPr>
        <w:t xml:space="preserve">в Схему территориального планирования Волховского муниципального района Ленинградской области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(далее – Проект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  <w:t xml:space="preserve"> Волховский район</w:t>
      </w:r>
      <w:r>
        <w:rPr>
          <w:sz w:val="28"/>
          <w:szCs w:val="28"/>
          <w:highlight w:val="white"/>
        </w:rPr>
        <w:t xml:space="preserve">)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материалы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обоснованию размеще</w:t>
      </w:r>
      <w:r>
        <w:rPr>
          <w:sz w:val="28"/>
          <w:szCs w:val="28"/>
          <w:highlight w:val="white"/>
        </w:rPr>
        <w:t xml:space="preserve">ны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федеральной государственной </w:t>
      </w:r>
      <w:r>
        <w:rPr>
          <w:sz w:val="28"/>
          <w:szCs w:val="28"/>
          <w:highlight w:val="white"/>
        </w:rPr>
        <w:t xml:space="preserve">информационной систем</w:t>
      </w:r>
      <w:r>
        <w:rPr>
          <w:sz w:val="28"/>
          <w:szCs w:val="28"/>
          <w:highlight w:val="white"/>
        </w:rPr>
        <w:t xml:space="preserve">е территориального планирования 21.07.2023</w:t>
      </w:r>
      <w:r>
        <w:rPr>
          <w:sz w:val="28"/>
          <w:szCs w:val="28"/>
          <w:highlight w:val="white"/>
        </w:rPr>
        <w:t xml:space="preserve"> (</w:t>
      </w:r>
      <w:r>
        <w:rPr>
          <w:sz w:val="28"/>
          <w:szCs w:val="28"/>
          <w:highlight w:val="white"/>
        </w:rPr>
        <w:t xml:space="preserve">далее</w:t>
      </w:r>
      <w:r>
        <w:rPr>
          <w:sz w:val="28"/>
          <w:szCs w:val="28"/>
          <w:highlight w:val="white"/>
        </w:rPr>
        <w:t xml:space="preserve"> – ФГИС ТП</w:t>
      </w:r>
      <w:r>
        <w:rPr>
          <w:sz w:val="28"/>
          <w:szCs w:val="28"/>
          <w:highlight w:val="white"/>
        </w:rPr>
        <w:t xml:space="preserve">; </w:t>
      </w:r>
      <w:r>
        <w:rPr>
          <w:sz w:val="28"/>
          <w:szCs w:val="28"/>
          <w:highlight w:val="white"/>
        </w:rPr>
        <w:t xml:space="preserve">УИН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4160900002020301202306271</w:t>
      </w:r>
      <w:r>
        <w:rPr>
          <w:sz w:val="28"/>
          <w:szCs w:val="28"/>
          <w:highlight w:val="white"/>
        </w:rPr>
        <w:t xml:space="preserve">)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Уведомлени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об обеспечении доступа к Проекту и материалам</w:t>
      </w:r>
      <w:r>
        <w:rPr>
          <w:sz w:val="28"/>
          <w:szCs w:val="28"/>
        </w:rPr>
        <w:br/>
        <w:t xml:space="preserve">по обоснованию в ФГИС ТП </w:t>
      </w:r>
      <w:r>
        <w:rPr>
          <w:sz w:val="28"/>
          <w:szCs w:val="28"/>
        </w:rPr>
        <w:t xml:space="preserve">направлены сопроводительным</w:t>
      </w:r>
      <w:r>
        <w:rPr>
          <w:sz w:val="28"/>
          <w:szCs w:val="28"/>
        </w:rPr>
        <w:t xml:space="preserve">и письмами администрации Волховского района </w:t>
      </w:r>
      <w:r>
        <w:rPr>
          <w:sz w:val="28"/>
          <w:szCs w:val="28"/>
        </w:rPr>
        <w:t xml:space="preserve">(файл "Документ 3.pdf")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numPr>
          <w:ilvl w:val="0"/>
          <w:numId w:val="14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  <w:highlight w:val="white"/>
        </w:rPr>
        <w:t xml:space="preserve">от 26</w:t>
      </w:r>
      <w:r>
        <w:rPr>
          <w:sz w:val="28"/>
          <w:szCs w:val="28"/>
          <w:highlight w:val="white"/>
        </w:rPr>
        <w:t xml:space="preserve">.07.2023 № ИСХ-7948/2023 </w:t>
      </w:r>
      <w:r>
        <w:rPr>
          <w:sz w:val="28"/>
          <w:szCs w:val="28"/>
          <w:highlight w:val="white"/>
        </w:rPr>
        <w:t xml:space="preserve">в Правительство Ленинградской об</w:t>
      </w:r>
      <w:r>
        <w:rPr>
          <w:sz w:val="28"/>
          <w:szCs w:val="28"/>
          <w:highlight w:val="white"/>
        </w:rPr>
        <w:t xml:space="preserve">ласти 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вх</w:t>
      </w:r>
      <w:r>
        <w:rPr>
          <w:sz w:val="28"/>
          <w:szCs w:val="28"/>
          <w:highlight w:val="white"/>
        </w:rPr>
        <w:t xml:space="preserve">. от </w:t>
      </w:r>
      <w:r>
        <w:rPr>
          <w:sz w:val="28"/>
          <w:szCs w:val="28"/>
          <w:highlight w:val="white"/>
        </w:rPr>
        <w:t xml:space="preserve">26.07.2023</w:t>
      </w:r>
      <w:r>
        <w:rPr>
          <w:sz w:val="28"/>
          <w:szCs w:val="28"/>
          <w:highlight w:val="white"/>
        </w:rPr>
        <w:t xml:space="preserve"> № </w:t>
      </w:r>
      <w:r>
        <w:rPr>
          <w:sz w:val="28"/>
          <w:szCs w:val="28"/>
          <w:highlight w:val="white"/>
        </w:rPr>
        <w:t xml:space="preserve">044-10274/2023</w:t>
      </w:r>
      <w:r>
        <w:rPr>
          <w:sz w:val="28"/>
          <w:szCs w:val="28"/>
          <w:highlight w:val="white"/>
        </w:rPr>
        <w:t xml:space="preserve">)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95"/>
        <w:numPr>
          <w:ilvl w:val="0"/>
          <w:numId w:val="14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red"/>
        </w:rPr>
      </w:r>
      <w:r>
        <w:rPr>
          <w:sz w:val="28"/>
          <w:szCs w:val="28"/>
          <w:highlight w:val="white"/>
        </w:rPr>
        <w:t xml:space="preserve">от 26.07.2023 № ИСХ-7952/2023 </w:t>
      </w:r>
      <w:r>
        <w:rPr>
          <w:sz w:val="28"/>
          <w:szCs w:val="28"/>
          <w:highlight w:val="white"/>
        </w:rPr>
        <w:t xml:space="preserve">главе</w:t>
      </w:r>
      <w:r>
        <w:rPr>
          <w:sz w:val="28"/>
          <w:szCs w:val="28"/>
          <w:highlight w:val="white"/>
        </w:rPr>
        <w:t xml:space="preserve"> администрации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ци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ра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б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(вх. от 26.07.2023 № 01-12-8296/2023)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95"/>
        <w:numPr>
          <w:ilvl w:val="0"/>
          <w:numId w:val="14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от 26.07.2023 № ИСХ-7953/2023 главе а</w:t>
      </w:r>
      <w:r>
        <w:rPr>
          <w:sz w:val="28"/>
          <w:szCs w:val="28"/>
          <w:highlight w:val="white"/>
        </w:rPr>
        <w:t xml:space="preserve">дминистрации Киришского </w:t>
      </w:r>
      <w:r>
        <w:rPr>
          <w:sz w:val="28"/>
          <w:szCs w:val="28"/>
          <w:highlight w:val="white"/>
        </w:rPr>
        <w:t xml:space="preserve">муниципального района Ленинградской области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numPr>
          <w:ilvl w:val="0"/>
          <w:numId w:val="14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от 26.07.2023 № ИСХ-7954/2023 главе администрации Тихвинского </w:t>
      </w:r>
      <w:r>
        <w:rPr>
          <w:sz w:val="28"/>
          <w:szCs w:val="28"/>
          <w:highlight w:val="white"/>
        </w:rPr>
        <w:t xml:space="preserve">муниципального района Ленинградской обла</w:t>
      </w:r>
      <w:r>
        <w:rPr>
          <w:sz w:val="28"/>
          <w:szCs w:val="28"/>
          <w:highlight w:val="white"/>
        </w:rPr>
        <w:t xml:space="preserve">сти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numPr>
          <w:ilvl w:val="0"/>
          <w:numId w:val="14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от 26.07.2023 № ИСХ-7955/2023 и.о. главы администрации Кировского муниципального района Ленинградской области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95"/>
        <w:numPr>
          <w:ilvl w:val="0"/>
          <w:numId w:val="14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none"/>
        </w:rPr>
        <w:t xml:space="preserve">от 26.07.2023 № ИСХ-7950/2023 главам администраций городских и сельских поселений Волховского района.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8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В Министерство экономического развития Российской Федерации уведомление </w:t>
      </w:r>
      <w:r>
        <w:rPr>
          <w:sz w:val="28"/>
          <w:szCs w:val="28"/>
          <w:highlight w:val="none"/>
        </w:rPr>
        <w:t xml:space="preserve">об обеспечении доступа к Проекту и материалам по обоснованию в ФГИС ТП </w:t>
      </w:r>
      <w:r>
        <w:rPr>
          <w:sz w:val="28"/>
          <w:szCs w:val="28"/>
          <w:highlight w:val="none"/>
        </w:rPr>
        <w:t xml:space="preserve">не направлялось в связи с тем, что Проект не содержит предложений, подлежащих в соответствии с ч. 1 ст. 21 Градостроительного кодекса Российской Федерации (далее – ГрК РФ) согласованию указанным </w:t>
      </w:r>
      <w:r>
        <w:rPr>
          <w:sz w:val="28"/>
          <w:szCs w:val="28"/>
          <w:highlight w:val="none"/>
        </w:rPr>
        <w:t xml:space="preserve">органом (справка администрации Волховского района – </w:t>
      </w:r>
      <w:r>
        <w:rPr>
          <w:sz w:val="28"/>
          <w:szCs w:val="28"/>
          <w:highlight w:val="none"/>
        </w:rPr>
        <w:t xml:space="preserve">файл "Документ 4.pdf"</w:t>
      </w:r>
      <w:r>
        <w:rPr>
          <w:sz w:val="28"/>
          <w:szCs w:val="28"/>
          <w:highlight w:val="none"/>
        </w:rPr>
        <w:t xml:space="preserve">).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По ре</w:t>
      </w:r>
      <w:r>
        <w:rPr>
          <w:sz w:val="28"/>
          <w:szCs w:val="28"/>
          <w:highlight w:val="white"/>
        </w:rPr>
        <w:t xml:space="preserve">зультатам рассмотрения Проекта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none"/>
        </w:rPr>
        <w:t xml:space="preserve">принято решение о согласии с Проектом</w:t>
      </w:r>
      <w:r>
        <w:rPr>
          <w:sz w:val="28"/>
          <w:szCs w:val="28"/>
          <w:highlight w:val="none"/>
        </w:rPr>
        <w:t xml:space="preserve"> (файлы "Документ 5.pdf", </w:t>
      </w:r>
      <w:r>
        <w:rPr>
          <w:sz w:val="28"/>
          <w:szCs w:val="28"/>
          <w:highlight w:val="none"/>
        </w:rPr>
        <w:t xml:space="preserve">"Документ 6.pdf"</w:t>
      </w:r>
      <w:r>
        <w:rPr>
          <w:sz w:val="28"/>
          <w:szCs w:val="28"/>
          <w:highlight w:val="none"/>
        </w:rPr>
        <w:t xml:space="preserve">)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равительством Ленинградской области </w:t>
      </w:r>
      <w:r>
        <w:rPr>
          <w:sz w:val="28"/>
          <w:szCs w:val="28"/>
          <w:highlight w:val="white"/>
        </w:rPr>
        <w:t xml:space="preserve"> – сводное заключение </w:t>
      </w:r>
      <w:r>
        <w:rPr>
          <w:sz w:val="28"/>
          <w:szCs w:val="28"/>
          <w:highlight w:val="white"/>
        </w:rPr>
        <w:t xml:space="preserve">от 08.12.2023 № 0</w:t>
      </w:r>
      <w:r>
        <w:rPr>
          <w:sz w:val="28"/>
          <w:szCs w:val="28"/>
          <w:highlight w:val="white"/>
        </w:rPr>
        <w:t xml:space="preserve">44-10274/2023-0-1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администрацией Киришского муниципального района Ленинградской области – </w:t>
      </w:r>
      <w:r>
        <w:rPr>
          <w:sz w:val="28"/>
          <w:szCs w:val="28"/>
          <w:highlight w:val="white"/>
        </w:rPr>
        <w:t xml:space="preserve">заключение от 22.08.2023 № 01-01-16/5976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администрацией Кировского муниципального района Ленинградской области – заключение от </w:t>
      </w:r>
      <w:r>
        <w:rPr>
          <w:sz w:val="28"/>
          <w:szCs w:val="28"/>
          <w:highlight w:val="white"/>
        </w:rPr>
        <w:t xml:space="preserve">12.09.2023 № и-12-11949/2023;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администрацией Тихвинского муниципального района Ленинградской обла</w:t>
      </w:r>
      <w:r>
        <w:rPr>
          <w:sz w:val="28"/>
          <w:szCs w:val="28"/>
          <w:highlight w:val="white"/>
        </w:rPr>
        <w:t xml:space="preserve">сти – заключение от 02.08.2023 № 01-02-14-9766/2023-1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администрацией Волховского района (за органы местного самоуправления муни</w:t>
      </w:r>
      <w:r>
        <w:rPr>
          <w:sz w:val="28"/>
          <w:szCs w:val="28"/>
          <w:highlight w:val="white"/>
        </w:rPr>
        <w:t xml:space="preserve">ципального образования город Волхов) – заключение от 27.07.2023 № исх-8846/2023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администрацией Бережковского </w:t>
      </w:r>
      <w:r>
        <w:rPr>
          <w:sz w:val="28"/>
          <w:szCs w:val="28"/>
          <w:highlight w:val="white"/>
        </w:rPr>
        <w:t xml:space="preserve">сельского поселения Волховского района – заключение от </w:t>
      </w:r>
      <w:r>
        <w:rPr>
          <w:sz w:val="28"/>
          <w:szCs w:val="28"/>
          <w:highlight w:val="white"/>
        </w:rPr>
        <w:t xml:space="preserve">07.08.2023</w:t>
      </w:r>
      <w:r>
        <w:rPr>
          <w:sz w:val="28"/>
          <w:szCs w:val="28"/>
          <w:highlight w:val="white"/>
        </w:rPr>
        <w:t xml:space="preserve"> № 435/1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администрацией Иссадского сельского поселения Волховского района – заключение от 09.08.2023 № 2340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администрацией Колчановского сельского поселения Волховского района – заключение от 16.08.2023 № 726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администрацией Вындиноостровского сельского поселения Волховского района – заключение от 31.07.2023 № 01-24/1037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администрацией Кисельнинского сельского поселения Волховского района – зак</w:t>
      </w:r>
      <w:r>
        <w:rPr>
          <w:sz w:val="28"/>
          <w:szCs w:val="28"/>
          <w:highlight w:val="white"/>
        </w:rPr>
        <w:t xml:space="preserve">лючение от 23.08.2023 № 23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администрацией Потанинского сельского поселения Волховского района – з</w:t>
      </w:r>
      <w:r>
        <w:rPr>
          <w:sz w:val="28"/>
          <w:szCs w:val="28"/>
          <w:highlight w:val="white"/>
        </w:rPr>
        <w:t xml:space="preserve">аключение от 31.07.2023 № 370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администрацией Староладожского сельского поселения Волховского района – заключение от 01.08.2023 № 1261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numPr>
          <w:ilvl w:val="0"/>
          <w:numId w:val="19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администрацией Хваловского сельского поселения Волховского района – заключение от 10.08.2023 № 266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left="0" w:firstLine="709"/>
        <w:jc w:val="both"/>
        <w:widowControl w:val="off"/>
        <w:tabs>
          <w:tab w:val="left" w:pos="1134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Заключение </w:t>
      </w:r>
      <w:r>
        <w:rPr>
          <w:sz w:val="28"/>
          <w:szCs w:val="28"/>
          <w:highlight w:val="white"/>
        </w:rPr>
        <w:t xml:space="preserve">администрации Свирицкого сельского поселения Волховского района</w:t>
      </w:r>
      <w:r>
        <w:rPr>
          <w:sz w:val="28"/>
          <w:szCs w:val="28"/>
          <w:highlight w:val="white"/>
        </w:rPr>
        <w:t xml:space="preserve"> содержит </w:t>
      </w:r>
      <w:r>
        <w:rPr>
          <w:sz w:val="28"/>
          <w:szCs w:val="28"/>
          <w:highlight w:val="white"/>
        </w:rPr>
        <w:t xml:space="preserve">замечание, которое не относится к вопросам, подлежащим  </w:t>
      </w:r>
      <w:r>
        <w:rPr>
          <w:sz w:val="28"/>
          <w:szCs w:val="28"/>
          <w:highlight w:val="white"/>
        </w:rPr>
        <w:t xml:space="preserve">в соответствии с ч. 3 ст. 21 ГрК РФ </w:t>
      </w:r>
      <w:r>
        <w:rPr>
          <w:sz w:val="28"/>
          <w:szCs w:val="28"/>
          <w:highlight w:val="white"/>
        </w:rPr>
        <w:t xml:space="preserve">согласовани</w:t>
      </w:r>
      <w:r>
        <w:rPr>
          <w:sz w:val="28"/>
          <w:szCs w:val="28"/>
          <w:highlight w:val="white"/>
        </w:rPr>
        <w:t xml:space="preserve">ю</w:t>
      </w:r>
      <w:r>
        <w:rPr>
          <w:sz w:val="28"/>
          <w:szCs w:val="28"/>
          <w:highlight w:val="white"/>
        </w:rPr>
        <w:t xml:space="preserve"> с </w:t>
      </w:r>
      <w:r>
        <w:rPr>
          <w:sz w:val="28"/>
          <w:szCs w:val="28"/>
          <w:highlight w:val="white"/>
        </w:rPr>
        <w:t xml:space="preserve">органами местного самоуправления поселений, входящих в состав муниципального района.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срок, уста</w:t>
      </w:r>
      <w:r>
        <w:rPr>
          <w:sz w:val="28"/>
          <w:szCs w:val="28"/>
          <w:highlight w:val="white"/>
        </w:rPr>
        <w:t xml:space="preserve">новленный ч. 6.2 ст. 21 Градостроительного кодекса Российской Федерации (далее – ГрК РФ) для согласования Проекта, заключения </w:t>
      </w:r>
      <w:r>
        <w:rPr>
          <w:sz w:val="28"/>
          <w:szCs w:val="28"/>
          <w:highlight w:val="white"/>
        </w:rPr>
        <w:t xml:space="preserve">органов местного самоуправления </w:t>
      </w:r>
      <w:r>
        <w:rPr>
          <w:sz w:val="28"/>
          <w:szCs w:val="28"/>
          <w:highlight w:val="white"/>
        </w:rPr>
        <w:t xml:space="preserve">Лодейнопольского муниципального района Ленинградской области, Сясьстройского, Новоладожского городских и </w:t>
      </w:r>
      <w:r>
        <w:rPr>
          <w:sz w:val="28"/>
          <w:szCs w:val="28"/>
          <w:highlight w:val="white"/>
        </w:rPr>
        <w:t xml:space="preserve">Пашского, Селивановского, Усадищенского</w:t>
      </w:r>
      <w:r>
        <w:rPr>
          <w:sz w:val="28"/>
          <w:szCs w:val="28"/>
          <w:highlight w:val="white"/>
        </w:rPr>
        <w:t xml:space="preserve"> сельских</w:t>
      </w:r>
      <w:r>
        <w:rPr>
          <w:sz w:val="28"/>
          <w:szCs w:val="28"/>
          <w:highlight w:val="white"/>
        </w:rPr>
        <w:t xml:space="preserve"> поселений Волховского района,</w:t>
        <w:br/>
      </w:r>
      <w:r>
        <w:rPr>
          <w:sz w:val="28"/>
          <w:szCs w:val="28"/>
          <w:highlight w:val="white"/>
        </w:rPr>
        <w:t xml:space="preserve">не поступили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 ч. 7 ст. 21 ГрК РФ после истечения срока, установленного в ч.ч. 6 - 6.2 ст. 21 ГрК РФ для согласования Проекта, подготовка заключений на Проект не осуществляется, он считается согласованным с вышеуказанными </w:t>
      </w:r>
      <w:r>
        <w:rPr>
          <w:sz w:val="28"/>
          <w:szCs w:val="28"/>
          <w:highlight w:val="white"/>
        </w:rPr>
        <w:t xml:space="preserve">органами местного самоуправления </w:t>
      </w:r>
      <w:r>
        <w:rPr>
          <w:sz w:val="28"/>
          <w:szCs w:val="28"/>
          <w:highlight w:val="white"/>
        </w:rPr>
        <w:t xml:space="preserve">(справки </w:t>
      </w:r>
      <w:r>
        <w:rPr>
          <w:sz w:val="28"/>
          <w:szCs w:val="28"/>
          <w:highlight w:val="white"/>
        </w:rPr>
        <w:t xml:space="preserve">администрации Волховского района </w:t>
      </w:r>
      <w:r>
        <w:rPr>
          <w:sz w:val="28"/>
          <w:szCs w:val="28"/>
          <w:highlight w:val="white"/>
        </w:rPr>
        <w:t xml:space="preserve">– файл "Документ 7.pdf")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  <w:highlight w:val="white"/>
        </w:rPr>
        <w:t xml:space="preserve">Документы к ПЗ.zip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0"/>
          <w:szCs w:val="20"/>
          <w:highlight w:val="non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0"/>
          <w:szCs w:val="20"/>
          <w:highlight w:val="none"/>
        </w:rPr>
        <w:sectPr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</w:sectPr>
      </w:pPr>
      <w:r>
        <w:rPr>
          <w:sz w:val="28"/>
          <w:szCs w:val="28"/>
          <w:highlight w:val="white"/>
        </w:rPr>
      </w:r>
      <w:r>
        <w:rPr>
          <w:sz w:val="20"/>
          <w:szCs w:val="20"/>
        </w:rPr>
        <w:t xml:space="preserve">Исп. </w:t>
      </w:r>
      <w:r>
        <w:rPr>
          <w:sz w:val="20"/>
          <w:szCs w:val="20"/>
        </w:rPr>
        <w:t xml:space="preserve">Валайтис А.В., тел. 539-45-93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center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Технико-экономическое обоснование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Правительства Ленинградской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</w:pP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О внесении изменений в Схему территориального планирования </w:t>
      </w:r>
      <w:r>
        <w:rPr>
          <w:sz w:val="28"/>
          <w:szCs w:val="28"/>
        </w:rPr>
      </w:r>
      <w:r/>
    </w:p>
    <w:p>
      <w:pPr>
        <w:jc w:val="center"/>
        <w:widowControl w:val="off"/>
      </w:pPr>
      <w:r>
        <w:rPr>
          <w:sz w:val="28"/>
          <w:szCs w:val="28"/>
        </w:rPr>
        <w:t xml:space="preserve">Волховского муниципального района Ленинградской области</w:t>
      </w:r>
      <w:r>
        <w:rPr>
          <w:sz w:val="28"/>
          <w:szCs w:val="28"/>
        </w:rPr>
        <w:t xml:space="preserve">"</w:t>
      </w:r>
      <w:r/>
    </w:p>
    <w:p>
      <w:pPr>
        <w:ind w:firstLine="709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widowControl w:val="off"/>
      </w:pPr>
      <w:r>
        <w:rPr>
          <w:sz w:val="28"/>
          <w:szCs w:val="28"/>
          <w:lang w:eastAsia="en-US"/>
        </w:rPr>
        <w:t xml:space="preserve">Принятие </w:t>
      </w:r>
      <w:r>
        <w:rPr>
          <w:sz w:val="28"/>
          <w:szCs w:val="28"/>
        </w:rPr>
        <w:t xml:space="preserve">постановления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Прави</w:t>
      </w:r>
      <w:r>
        <w:rPr>
          <w:sz w:val="28"/>
          <w:szCs w:val="28"/>
        </w:rPr>
        <w:t xml:space="preserve">тельства Ленинградской области 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О внесении изменений в Схему территориального планирования </w:t>
      </w:r>
      <w:r>
        <w:rPr>
          <w:sz w:val="28"/>
          <w:szCs w:val="28"/>
        </w:rPr>
        <w:t xml:space="preserve">Волховского муниципального района Ленинградской области</w:t>
      </w:r>
      <w:r>
        <w:rPr>
          <w:sz w:val="28"/>
          <w:szCs w:val="28"/>
        </w:rPr>
        <w:t xml:space="preserve">" </w:t>
      </w:r>
      <w:r>
        <w:rPr>
          <w:sz w:val="28"/>
          <w:szCs w:val="28"/>
          <w:lang w:eastAsia="en-US"/>
        </w:rPr>
        <w:t xml:space="preserve">не потребует выделения средств из областного бюджета</w:t>
      </w:r>
      <w:r>
        <w:rPr>
          <w:sz w:val="28"/>
          <w:szCs w:val="28"/>
        </w:rPr>
        <w:t xml:space="preserve">, предоставления государственного имущества Ленинградской области или приобретения имущества в собственность Ленинградской области.</w:t>
      </w:r>
      <w:r>
        <w:rPr>
          <w:sz w:val="28"/>
          <w:szCs w:val="28"/>
        </w:rPr>
      </w:r>
      <w:r/>
    </w:p>
    <w:p>
      <w:pPr>
        <w:pStyle w:val="896"/>
        <w:ind w:firstLine="709"/>
        <w:jc w:val="both"/>
        <w:widowControl w:val="off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Схемы территориального планирования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Волховского муниципального района Ленинградской области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в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новой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осуществл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путем выполнения мероприятий, предусмотренных частями 1 и 4 статьи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  <w:lang w:eastAsia="en-US"/>
        </w:rPr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tabs>
          <w:tab w:val="left" w:pos="8222" w:leader="none"/>
        </w:tabs>
      </w:pPr>
      <w:r>
        <w:rPr>
          <w:sz w:val="28"/>
          <w:szCs w:val="28"/>
        </w:rPr>
        <w:t xml:space="preserve">П</w:t>
      </w:r>
      <w:r>
        <w:rPr>
          <w:bCs/>
          <w:sz w:val="28"/>
          <w:szCs w:val="28"/>
        </w:rPr>
        <w:t xml:space="preserve">редседател</w:t>
      </w:r>
      <w:r>
        <w:rPr>
          <w:bCs/>
          <w:sz w:val="28"/>
          <w:szCs w:val="28"/>
        </w:rPr>
        <w:t xml:space="preserve">ь</w:t>
      </w:r>
      <w:r>
        <w:rPr>
          <w:bCs/>
          <w:sz w:val="28"/>
          <w:szCs w:val="28"/>
        </w:rPr>
        <w:t xml:space="preserve"> к</w:t>
      </w:r>
      <w:r>
        <w:rPr>
          <w:bCs/>
          <w:sz w:val="28"/>
          <w:szCs w:val="28"/>
        </w:rPr>
        <w:t xml:space="preserve">омитета</w:t>
      </w:r>
      <w:r>
        <w:rPr>
          <w:bCs/>
          <w:sz w:val="28"/>
          <w:szCs w:val="28"/>
        </w:rPr>
        <w:br/>
        <w:t xml:space="preserve">градостроительной политики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Ленинградской области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И.Я.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</w:t>
      </w:r>
      <w:r>
        <w:rPr>
          <w:bCs/>
          <w:sz w:val="28"/>
          <w:szCs w:val="28"/>
        </w:rPr>
        <w:t xml:space="preserve">улаков</w:t>
      </w:r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spacing w:before="120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>
        <w:rPr>
          <w:sz w:val="20"/>
          <w:szCs w:val="20"/>
        </w:rPr>
        <w:t xml:space="preserve">Валайтис А.В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, тел. </w:t>
      </w:r>
      <w:r>
        <w:rPr>
          <w:sz w:val="20"/>
          <w:szCs w:val="20"/>
        </w:rPr>
        <w:t xml:space="preserve">539-45-93</w:t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4"/>
      <w:numFmt w:val="bullet"/>
      <w:isLgl w:val="false"/>
      <w:suff w:val="tab"/>
      <w:lvlText w:val="–"/>
      <w:lvlJc w:val="left"/>
      <w:pPr>
        <w:ind w:left="8724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944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016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1088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1160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1232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1304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1376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14484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ourier New" w:hAnsi="Courier New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4"/>
      <w:numFmt w:val="bullet"/>
      <w:isLgl w:val="false"/>
      <w:suff w:val="tab"/>
      <w:lvlText w:val="–"/>
      <w:lvlJc w:val="left"/>
      <w:pPr>
        <w:ind w:left="1428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5">
    <w:name w:val="Heading 1"/>
    <w:basedOn w:val="891"/>
    <w:next w:val="891"/>
    <w:link w:val="71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6">
    <w:name w:val="Heading 1 Char"/>
    <w:basedOn w:val="892"/>
    <w:link w:val="715"/>
    <w:uiPriority w:val="9"/>
    <w:rPr>
      <w:rFonts w:ascii="Arial" w:hAnsi="Arial" w:eastAsia="Arial" w:cs="Arial"/>
      <w:sz w:val="40"/>
      <w:szCs w:val="40"/>
    </w:rPr>
  </w:style>
  <w:style w:type="paragraph" w:styleId="717">
    <w:name w:val="Heading 2"/>
    <w:basedOn w:val="891"/>
    <w:next w:val="891"/>
    <w:link w:val="71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8">
    <w:name w:val="Heading 2 Char"/>
    <w:basedOn w:val="892"/>
    <w:link w:val="717"/>
    <w:uiPriority w:val="9"/>
    <w:rPr>
      <w:rFonts w:ascii="Arial" w:hAnsi="Arial" w:eastAsia="Arial" w:cs="Arial"/>
      <w:sz w:val="34"/>
    </w:rPr>
  </w:style>
  <w:style w:type="paragraph" w:styleId="719">
    <w:name w:val="Heading 3"/>
    <w:basedOn w:val="891"/>
    <w:next w:val="891"/>
    <w:link w:val="72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0">
    <w:name w:val="Heading 3 Char"/>
    <w:basedOn w:val="892"/>
    <w:link w:val="719"/>
    <w:uiPriority w:val="9"/>
    <w:rPr>
      <w:rFonts w:ascii="Arial" w:hAnsi="Arial" w:eastAsia="Arial" w:cs="Arial"/>
      <w:sz w:val="30"/>
      <w:szCs w:val="30"/>
    </w:rPr>
  </w:style>
  <w:style w:type="paragraph" w:styleId="721">
    <w:name w:val="Heading 4"/>
    <w:basedOn w:val="891"/>
    <w:next w:val="891"/>
    <w:link w:val="72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2">
    <w:name w:val="Heading 4 Char"/>
    <w:basedOn w:val="892"/>
    <w:link w:val="721"/>
    <w:uiPriority w:val="9"/>
    <w:rPr>
      <w:rFonts w:ascii="Arial" w:hAnsi="Arial" w:eastAsia="Arial" w:cs="Arial"/>
      <w:b/>
      <w:bCs/>
      <w:sz w:val="26"/>
      <w:szCs w:val="26"/>
    </w:rPr>
  </w:style>
  <w:style w:type="paragraph" w:styleId="723">
    <w:name w:val="Heading 5"/>
    <w:basedOn w:val="891"/>
    <w:next w:val="891"/>
    <w:link w:val="7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4">
    <w:name w:val="Heading 5 Char"/>
    <w:basedOn w:val="892"/>
    <w:link w:val="723"/>
    <w:uiPriority w:val="9"/>
    <w:rPr>
      <w:rFonts w:ascii="Arial" w:hAnsi="Arial" w:eastAsia="Arial" w:cs="Arial"/>
      <w:b/>
      <w:bCs/>
      <w:sz w:val="24"/>
      <w:szCs w:val="24"/>
    </w:rPr>
  </w:style>
  <w:style w:type="paragraph" w:styleId="725">
    <w:name w:val="Heading 6"/>
    <w:basedOn w:val="891"/>
    <w:next w:val="891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6">
    <w:name w:val="Heading 6 Char"/>
    <w:basedOn w:val="892"/>
    <w:link w:val="725"/>
    <w:uiPriority w:val="9"/>
    <w:rPr>
      <w:rFonts w:ascii="Arial" w:hAnsi="Arial" w:eastAsia="Arial" w:cs="Arial"/>
      <w:b/>
      <w:bCs/>
      <w:sz w:val="22"/>
      <w:szCs w:val="22"/>
    </w:rPr>
  </w:style>
  <w:style w:type="paragraph" w:styleId="727">
    <w:name w:val="Heading 7"/>
    <w:basedOn w:val="891"/>
    <w:next w:val="891"/>
    <w:link w:val="72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8">
    <w:name w:val="Heading 7 Char"/>
    <w:basedOn w:val="892"/>
    <w:link w:val="7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9">
    <w:name w:val="Heading 8"/>
    <w:basedOn w:val="891"/>
    <w:next w:val="891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0">
    <w:name w:val="Heading 8 Char"/>
    <w:basedOn w:val="892"/>
    <w:link w:val="729"/>
    <w:uiPriority w:val="9"/>
    <w:rPr>
      <w:rFonts w:ascii="Arial" w:hAnsi="Arial" w:eastAsia="Arial" w:cs="Arial"/>
      <w:i/>
      <w:iCs/>
      <w:sz w:val="22"/>
      <w:szCs w:val="22"/>
    </w:rPr>
  </w:style>
  <w:style w:type="paragraph" w:styleId="731">
    <w:name w:val="Heading 9"/>
    <w:basedOn w:val="891"/>
    <w:next w:val="891"/>
    <w:link w:val="73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2">
    <w:name w:val="Heading 9 Char"/>
    <w:basedOn w:val="892"/>
    <w:link w:val="731"/>
    <w:uiPriority w:val="9"/>
    <w:rPr>
      <w:rFonts w:ascii="Arial" w:hAnsi="Arial" w:eastAsia="Arial" w:cs="Arial"/>
      <w:i/>
      <w:iCs/>
      <w:sz w:val="21"/>
      <w:szCs w:val="21"/>
    </w:rPr>
  </w:style>
  <w:style w:type="paragraph" w:styleId="733">
    <w:name w:val="No Spacing"/>
    <w:uiPriority w:val="1"/>
    <w:qFormat/>
    <w:pPr>
      <w:spacing w:before="0" w:after="0" w:line="240" w:lineRule="auto"/>
    </w:pPr>
  </w:style>
  <w:style w:type="paragraph" w:styleId="734">
    <w:name w:val="Title"/>
    <w:basedOn w:val="891"/>
    <w:next w:val="891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>
    <w:name w:val="Title Char"/>
    <w:basedOn w:val="892"/>
    <w:link w:val="734"/>
    <w:uiPriority w:val="10"/>
    <w:rPr>
      <w:sz w:val="48"/>
      <w:szCs w:val="48"/>
    </w:rPr>
  </w:style>
  <w:style w:type="paragraph" w:styleId="736">
    <w:name w:val="Subtitle"/>
    <w:basedOn w:val="891"/>
    <w:next w:val="891"/>
    <w:link w:val="737"/>
    <w:uiPriority w:val="11"/>
    <w:qFormat/>
    <w:pPr>
      <w:spacing w:before="200" w:after="200"/>
    </w:pPr>
    <w:rPr>
      <w:sz w:val="24"/>
      <w:szCs w:val="24"/>
    </w:rPr>
  </w:style>
  <w:style w:type="character" w:styleId="737">
    <w:name w:val="Subtitle Char"/>
    <w:basedOn w:val="892"/>
    <w:link w:val="736"/>
    <w:uiPriority w:val="11"/>
    <w:rPr>
      <w:sz w:val="24"/>
      <w:szCs w:val="24"/>
    </w:rPr>
  </w:style>
  <w:style w:type="paragraph" w:styleId="738">
    <w:name w:val="Quote"/>
    <w:basedOn w:val="891"/>
    <w:next w:val="891"/>
    <w:link w:val="739"/>
    <w:uiPriority w:val="29"/>
    <w:qFormat/>
    <w:pPr>
      <w:ind w:left="720" w:right="720"/>
    </w:pPr>
    <w:rPr>
      <w:i/>
    </w:rPr>
  </w:style>
  <w:style w:type="character" w:styleId="739">
    <w:name w:val="Quote Char"/>
    <w:link w:val="738"/>
    <w:uiPriority w:val="29"/>
    <w:rPr>
      <w:i/>
    </w:rPr>
  </w:style>
  <w:style w:type="paragraph" w:styleId="740">
    <w:name w:val="Intense Quote"/>
    <w:basedOn w:val="891"/>
    <w:next w:val="891"/>
    <w:link w:val="7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>
    <w:name w:val="Intense Quote Char"/>
    <w:link w:val="740"/>
    <w:uiPriority w:val="30"/>
    <w:rPr>
      <w:i/>
    </w:rPr>
  </w:style>
  <w:style w:type="paragraph" w:styleId="742">
    <w:name w:val="Header"/>
    <w:basedOn w:val="891"/>
    <w:link w:val="7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>
    <w:name w:val="Header Char"/>
    <w:basedOn w:val="892"/>
    <w:link w:val="742"/>
    <w:uiPriority w:val="99"/>
  </w:style>
  <w:style w:type="paragraph" w:styleId="744">
    <w:name w:val="Footer"/>
    <w:basedOn w:val="891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5">
    <w:name w:val="Footer Char"/>
    <w:basedOn w:val="892"/>
    <w:link w:val="744"/>
    <w:uiPriority w:val="99"/>
  </w:style>
  <w:style w:type="paragraph" w:styleId="746">
    <w:name w:val="Caption"/>
    <w:basedOn w:val="891"/>
    <w:next w:val="891"/>
    <w:link w:val="7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7">
    <w:name w:val="Caption Char"/>
    <w:basedOn w:val="892"/>
    <w:link w:val="746"/>
    <w:uiPriority w:val="35"/>
    <w:rPr>
      <w:b/>
      <w:bCs/>
      <w:color w:val="4f81bd" w:themeColor="accent1"/>
      <w:sz w:val="18"/>
      <w:szCs w:val="18"/>
    </w:rPr>
  </w:style>
  <w:style w:type="table" w:styleId="748">
    <w:name w:val="Table Grid"/>
    <w:basedOn w:val="89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Table Grid Light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1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2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>
    <w:name w:val="Grid Table 4 - Accent 1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8">
    <w:name w:val="Grid Table 4 - Accent 2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Grid Table 4 - Accent 3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0">
    <w:name w:val="Grid Table 4 - Accent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Grid Table 4 - Accent 5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2">
    <w:name w:val="Grid Table 4 - Accent 6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3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0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1">
    <w:name w:val="Grid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2">
    <w:name w:val="Grid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3">
    <w:name w:val="Grid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4">
    <w:name w:val="Grid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5">
    <w:name w:val="Grid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2">
    <w:name w:val="List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3">
    <w:name w:val="List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4">
    <w:name w:val="List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5">
    <w:name w:val="List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6">
    <w:name w:val="List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7">
    <w:name w:val="List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0">
    <w:name w:val="List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1">
    <w:name w:val="List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2">
    <w:name w:val="List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3">
    <w:name w:val="List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4">
    <w:name w:val="List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5">
    <w:name w:val="List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6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7">
    <w:name w:val="List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8">
    <w:name w:val="List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9">
    <w:name w:val="List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0">
    <w:name w:val="List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1">
    <w:name w:val="List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2">
    <w:name w:val="List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3">
    <w:name w:val="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5">
    <w:name w:val="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6">
    <w:name w:val="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7">
    <w:name w:val="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8">
    <w:name w:val="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9">
    <w:name w:val="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0">
    <w:name w:val="Bordered &amp; 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Bordered &amp; 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2">
    <w:name w:val="Bordered &amp; 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3">
    <w:name w:val="Bordered &amp; 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4">
    <w:name w:val="Bordered &amp; 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5">
    <w:name w:val="Bordered &amp; 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6">
    <w:name w:val="Bordered &amp; 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7">
    <w:name w:val="Bordered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8">
    <w:name w:val="Bordered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9">
    <w:name w:val="Bordered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0">
    <w:name w:val="Bordered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1">
    <w:name w:val="Bordered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2">
    <w:name w:val="Bordered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3">
    <w:name w:val="Bordered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4">
    <w:name w:val="footnote text"/>
    <w:basedOn w:val="89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>
    <w:name w:val="Footnote Text Char"/>
    <w:link w:val="874"/>
    <w:uiPriority w:val="99"/>
    <w:rPr>
      <w:sz w:val="18"/>
    </w:rPr>
  </w:style>
  <w:style w:type="character" w:styleId="876">
    <w:name w:val="footnote reference"/>
    <w:basedOn w:val="892"/>
    <w:uiPriority w:val="99"/>
    <w:unhideWhenUsed/>
    <w:rPr>
      <w:vertAlign w:val="superscript"/>
    </w:rPr>
  </w:style>
  <w:style w:type="paragraph" w:styleId="877">
    <w:name w:val="endnote text"/>
    <w:basedOn w:val="891"/>
    <w:link w:val="878"/>
    <w:uiPriority w:val="99"/>
    <w:semiHidden/>
    <w:unhideWhenUsed/>
    <w:pPr>
      <w:spacing w:after="0" w:line="240" w:lineRule="auto"/>
    </w:pPr>
    <w:rPr>
      <w:sz w:val="20"/>
    </w:rPr>
  </w:style>
  <w:style w:type="character" w:styleId="878">
    <w:name w:val="Endnote Text Char"/>
    <w:link w:val="877"/>
    <w:uiPriority w:val="99"/>
    <w:rPr>
      <w:sz w:val="20"/>
    </w:rPr>
  </w:style>
  <w:style w:type="character" w:styleId="879">
    <w:name w:val="endnote reference"/>
    <w:basedOn w:val="892"/>
    <w:uiPriority w:val="99"/>
    <w:semiHidden/>
    <w:unhideWhenUsed/>
    <w:rPr>
      <w:vertAlign w:val="superscript"/>
    </w:rPr>
  </w:style>
  <w:style w:type="paragraph" w:styleId="880">
    <w:name w:val="toc 1"/>
    <w:basedOn w:val="891"/>
    <w:next w:val="891"/>
    <w:uiPriority w:val="39"/>
    <w:unhideWhenUsed/>
    <w:pPr>
      <w:ind w:left="0" w:right="0" w:firstLine="0"/>
      <w:spacing w:after="57"/>
    </w:pPr>
  </w:style>
  <w:style w:type="paragraph" w:styleId="881">
    <w:name w:val="toc 2"/>
    <w:basedOn w:val="891"/>
    <w:next w:val="891"/>
    <w:uiPriority w:val="39"/>
    <w:unhideWhenUsed/>
    <w:pPr>
      <w:ind w:left="283" w:right="0" w:firstLine="0"/>
      <w:spacing w:after="57"/>
    </w:pPr>
  </w:style>
  <w:style w:type="paragraph" w:styleId="882">
    <w:name w:val="toc 3"/>
    <w:basedOn w:val="891"/>
    <w:next w:val="891"/>
    <w:uiPriority w:val="39"/>
    <w:unhideWhenUsed/>
    <w:pPr>
      <w:ind w:left="567" w:right="0" w:firstLine="0"/>
      <w:spacing w:after="57"/>
    </w:pPr>
  </w:style>
  <w:style w:type="paragraph" w:styleId="883">
    <w:name w:val="toc 4"/>
    <w:basedOn w:val="891"/>
    <w:next w:val="891"/>
    <w:uiPriority w:val="39"/>
    <w:unhideWhenUsed/>
    <w:pPr>
      <w:ind w:left="850" w:right="0" w:firstLine="0"/>
      <w:spacing w:after="57"/>
    </w:pPr>
  </w:style>
  <w:style w:type="paragraph" w:styleId="884">
    <w:name w:val="toc 5"/>
    <w:basedOn w:val="891"/>
    <w:next w:val="891"/>
    <w:uiPriority w:val="39"/>
    <w:unhideWhenUsed/>
    <w:pPr>
      <w:ind w:left="1134" w:right="0" w:firstLine="0"/>
      <w:spacing w:after="57"/>
    </w:pPr>
  </w:style>
  <w:style w:type="paragraph" w:styleId="885">
    <w:name w:val="toc 6"/>
    <w:basedOn w:val="891"/>
    <w:next w:val="891"/>
    <w:uiPriority w:val="39"/>
    <w:unhideWhenUsed/>
    <w:pPr>
      <w:ind w:left="1417" w:right="0" w:firstLine="0"/>
      <w:spacing w:after="57"/>
    </w:pPr>
  </w:style>
  <w:style w:type="paragraph" w:styleId="886">
    <w:name w:val="toc 7"/>
    <w:basedOn w:val="891"/>
    <w:next w:val="891"/>
    <w:uiPriority w:val="39"/>
    <w:unhideWhenUsed/>
    <w:pPr>
      <w:ind w:left="1701" w:right="0" w:firstLine="0"/>
      <w:spacing w:after="57"/>
    </w:pPr>
  </w:style>
  <w:style w:type="paragraph" w:styleId="887">
    <w:name w:val="toc 8"/>
    <w:basedOn w:val="891"/>
    <w:next w:val="891"/>
    <w:uiPriority w:val="39"/>
    <w:unhideWhenUsed/>
    <w:pPr>
      <w:ind w:left="1984" w:right="0" w:firstLine="0"/>
      <w:spacing w:after="57"/>
    </w:pPr>
  </w:style>
  <w:style w:type="paragraph" w:styleId="888">
    <w:name w:val="toc 9"/>
    <w:basedOn w:val="891"/>
    <w:next w:val="891"/>
    <w:uiPriority w:val="39"/>
    <w:unhideWhenUsed/>
    <w:pPr>
      <w:ind w:left="2268" w:right="0" w:firstLine="0"/>
      <w:spacing w:after="57"/>
    </w:pPr>
  </w:style>
  <w:style w:type="paragraph" w:styleId="889">
    <w:name w:val="TOC Heading"/>
    <w:uiPriority w:val="39"/>
    <w:unhideWhenUsed/>
  </w:style>
  <w:style w:type="paragraph" w:styleId="890">
    <w:name w:val="table of figures"/>
    <w:basedOn w:val="891"/>
    <w:next w:val="891"/>
    <w:uiPriority w:val="99"/>
    <w:unhideWhenUsed/>
    <w:pPr>
      <w:spacing w:after="0" w:afterAutospacing="0"/>
    </w:pPr>
  </w:style>
  <w:style w:type="paragraph" w:styleId="891" w:default="1">
    <w:name w:val="Normal"/>
    <w:qFormat/>
    <w:rPr>
      <w:rFonts w:ascii="Times New Roman" w:hAnsi="Times New Roman"/>
      <w:sz w:val="24"/>
      <w:szCs w:val="24"/>
    </w:rPr>
  </w:style>
  <w:style w:type="character" w:styleId="892" w:default="1">
    <w:name w:val="Default Paragraph Font"/>
    <w:uiPriority w:val="1"/>
    <w:semiHidden/>
    <w:unhideWhenUsed/>
  </w:style>
  <w:style w:type="table" w:styleId="8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4" w:default="1">
    <w:name w:val="No List"/>
    <w:uiPriority w:val="99"/>
    <w:semiHidden/>
    <w:unhideWhenUsed/>
  </w:style>
  <w:style w:type="paragraph" w:styleId="895">
    <w:name w:val="List Paragraph"/>
    <w:basedOn w:val="891"/>
    <w:uiPriority w:val="34"/>
    <w:qFormat/>
    <w:pPr>
      <w:contextualSpacing/>
      <w:ind w:left="720"/>
    </w:pPr>
  </w:style>
  <w:style w:type="paragraph" w:styleId="896" w:customStyle="1">
    <w:name w:val="ConsPlusNormal"/>
    <w:rPr>
      <w:rFonts w:ascii="Arial" w:hAnsi="Arial" w:cs="Arial"/>
    </w:rPr>
  </w:style>
  <w:style w:type="character" w:styleId="897">
    <w:name w:val="Hyperlink"/>
    <w:uiPriority w:val="99"/>
    <w:unhideWhenUsed/>
    <w:rPr>
      <w:color w:val="0000ff"/>
      <w:u w:val="single"/>
    </w:rPr>
  </w:style>
  <w:style w:type="character" w:styleId="898" w:customStyle="1">
    <w:name w:val="main-document-field"/>
  </w:style>
  <w:style w:type="character" w:styleId="899" w:customStyle="1">
    <w:name w:val="title-with-tooltip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OEM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Винкенштерн</dc:creator>
  <cp:lastModifiedBy>av_valaitis</cp:lastModifiedBy>
  <cp:revision>32</cp:revision>
  <dcterms:created xsi:type="dcterms:W3CDTF">2025-09-29T11:41:00Z</dcterms:created>
  <dcterms:modified xsi:type="dcterms:W3CDTF">2026-07-15T06:32:24Z</dcterms:modified>
</cp:coreProperties>
</file>