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3"/>
        <w:jc w:val="center"/>
        <w:spacing w:after="0" w:line="276" w:lineRule="auto"/>
        <w:rPr>
          <w:b/>
          <w:sz w:val="28"/>
        </w:rPr>
      </w:pPr>
      <w:r>
        <w:rPr>
          <w:b/>
          <w:sz w:val="28"/>
        </w:rPr>
        <w:t xml:space="preserve">Пояснительная записка </w:t>
      </w:r>
      <w:r>
        <w:rPr>
          <w:b/>
          <w:sz w:val="28"/>
        </w:rPr>
      </w:r>
      <w:r>
        <w:rPr>
          <w:b/>
          <w:sz w:val="28"/>
        </w:rPr>
      </w:r>
    </w:p>
    <w:p>
      <w:pPr>
        <w:jc w:val="center"/>
        <w:spacing w:after="0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к проекту постановления Правительства Ленинградской области «</w:t>
      </w:r>
      <w:r>
        <w:rPr>
          <w:rFonts w:ascii="Times New Roman" w:hAnsi="Times New Roman" w:eastAsiaTheme="minorHAnsi"/>
          <w:b/>
          <w:sz w:val="28"/>
          <w:szCs w:val="28"/>
          <w:lang w:eastAsia="en-US"/>
        </w:rPr>
        <w:t xml:space="preserve">О внесении изменений в </w:t>
      </w:r>
      <w:r>
        <w:rPr>
          <w:rFonts w:ascii="Times New Roman" w:hAnsi="Times New Roman"/>
          <w:b/>
          <w:bCs/>
          <w:sz w:val="28"/>
          <w:szCs w:val="28"/>
        </w:rPr>
        <w:t xml:space="preserve"> постановление Правительства Ленинградской области от 29 июня 2020 года № 451 «</w:t>
      </w:r>
      <w:r>
        <w:rPr>
          <w:rFonts w:ascii="Times New Roman" w:hAnsi="Times New Roman" w:eastAsiaTheme="minorHAnsi"/>
          <w:b/>
          <w:bCs/>
          <w:sz w:val="28"/>
          <w:szCs w:val="28"/>
          <w:lang w:eastAsia="en-US"/>
        </w:rPr>
        <w:t xml:space="preserve">Об утвер</w:t>
      </w:r>
      <w:r>
        <w:rPr>
          <w:rFonts w:ascii="Times New Roman" w:hAnsi="Times New Roman" w:eastAsiaTheme="minorHAnsi"/>
          <w:b/>
          <w:sz w:val="28"/>
          <w:szCs w:val="28"/>
          <w:lang w:eastAsia="en-US"/>
        </w:rPr>
        <w:t xml:space="preserve">ждении Порядка </w:t>
      </w:r>
      <w:r>
        <w:rPr>
          <w:rFonts w:ascii="Times New Roman" w:hAnsi="Times New Roman"/>
          <w:b/>
          <w:bCs/>
          <w:color w:val="22272f"/>
          <w:sz w:val="28"/>
          <w:szCs w:val="28"/>
          <w:highlight w:val="white"/>
        </w:rPr>
        <w:t xml:space="preserve">п</w:t>
      </w:r>
      <w:r>
        <w:rPr>
          <w:rFonts w:ascii="Times New Roman" w:hAnsi="Times New Roman"/>
          <w:b/>
          <w:bCs/>
          <w:color w:val="22272f"/>
          <w:sz w:val="28"/>
          <w:szCs w:val="28"/>
          <w:highlight w:val="white"/>
        </w:rPr>
        <w:t xml:space="preserve">редоставления субсидии из областного бюджета Ленинградской области социально ориентированным некоммерческим организациям Ленинградской области, осуществляющим деятельность в сфере социальной поддержки и защиты ветеранов, "серебряных" волонтеров, инвалидов,</w:t>
      </w:r>
      <w:r>
        <w:rPr>
          <w:rFonts w:ascii="Times New Roman" w:hAnsi="Times New Roman"/>
          <w:b/>
          <w:bCs/>
          <w:color w:val="22272f"/>
          <w:sz w:val="28"/>
          <w:szCs w:val="28"/>
          <w:highlight w:val="white"/>
        </w:rPr>
        <w:t xml:space="preserve"> в рамках государственной программы Ленинградской области «Устойчивое общественное развитие в Ленинградской области</w:t>
      </w:r>
      <w:r>
        <w:rPr>
          <w:rFonts w:ascii="Times New Roman" w:hAnsi="Times New Roman"/>
          <w:b/>
          <w:bCs/>
          <w:color w:val="22272f"/>
          <w:sz w:val="28"/>
          <w:szCs w:val="28"/>
        </w:rPr>
        <w:t xml:space="preserve">»</w:t>
      </w:r>
      <w:r>
        <w:rPr>
          <w:rFonts w:ascii="Times New Roman" w:hAnsi="Times New Roman"/>
          <w:sz w:val="28"/>
        </w:rPr>
        <w:t xml:space="preserve">» (далее – Постановление, проект акта)</w:t>
      </w:r>
      <w:r>
        <w:rPr>
          <w:rFonts w:ascii="Times New Roman" w:hAnsi="Times New Roman"/>
          <w:b/>
          <w:sz w:val="28"/>
          <w:szCs w:val="24"/>
        </w:rPr>
      </w:r>
      <w:r>
        <w:rPr>
          <w:rFonts w:ascii="Times New Roman" w:hAnsi="Times New Roman"/>
          <w:b/>
          <w:sz w:val="28"/>
          <w:szCs w:val="24"/>
        </w:rPr>
      </w:r>
    </w:p>
    <w:p>
      <w:pPr>
        <w:jc w:val="center"/>
        <w:spacing w:after="0" w:line="276" w:lineRule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</w:r>
      <w:r>
        <w:rPr>
          <w:rFonts w:ascii="Times New Roman" w:hAnsi="Times New Roman"/>
          <w:b/>
          <w:sz w:val="28"/>
          <w:szCs w:val="24"/>
        </w:rPr>
      </w:r>
      <w:r>
        <w:rPr>
          <w:rFonts w:ascii="Times New Roman" w:hAnsi="Times New Roman"/>
          <w:b/>
          <w:sz w:val="28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общественных коммуникаций Ленинградской области (далее – Комитет) предлагает  внести следующ</w:t>
      </w:r>
      <w:r>
        <w:rPr>
          <w:rFonts w:ascii="Times New Roman" w:hAnsi="Times New Roman"/>
          <w:sz w:val="28"/>
          <w:szCs w:val="28"/>
        </w:rPr>
        <w:t xml:space="preserve">ие изменения в  Порядок предоставления субсидии из областного бюджета Ленинградской области социально ориентированным некоммерческим организациям Ленинградской области, осуществляющим деятельность в сфере социальной поддержки и защиты ветеранов, "серебряны</w:t>
      </w:r>
      <w:r>
        <w:rPr>
          <w:rFonts w:ascii="Times New Roman" w:hAnsi="Times New Roman"/>
          <w:sz w:val="28"/>
          <w:szCs w:val="28"/>
        </w:rPr>
        <w:t xml:space="preserve">х" волонтеров, инвалидов, в рамках государственной программы Ленинградской области «Устойчивое общественное развитие в Ленинградской области» (далее – Порядок), утвержденный постановлением Правительства Ленинградской области от 29.06.2020 № 451: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Изменен</w:t>
      </w:r>
      <w:r>
        <w:rPr>
          <w:rFonts w:ascii="Times New Roman" w:hAnsi="Times New Roman"/>
          <w:sz w:val="28"/>
          <w:szCs w:val="28"/>
        </w:rPr>
        <w:t xml:space="preserve">ия в абзац четвертый пункта 2.4 Порядка вносятся в целях приведения его в соответствие с Бюджетным кодексом Российской Федерации, а именно с положением, содержащимся в абзаце первом пункта 15 статьи 241.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2. Изменение в абзац двадцать четвертый пункта 2.5 П</w:t>
      </w:r>
      <w:r>
        <w:rPr>
          <w:rFonts w:ascii="Times New Roman" w:hAnsi="Times New Roman"/>
          <w:sz w:val="28"/>
          <w:szCs w:val="28"/>
        </w:rPr>
        <w:t xml:space="preserve">орядка направлено на уточнение перечня документов, представляемых участником отбора, и позволит снизить административную нагрузку на социально ориентированные некоммерческие организации, исключить представление документов, находящихся в открытом доступе. 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Изменения, которые вносятся в абзац двадцать восьмой пункта 2.5 Порядка и раздел 5 пункта 2.5 Приложения 2 к Порядку, </w:t>
      </w:r>
      <w:r>
        <w:rPr>
          <w:rFonts w:ascii="Times New Roman" w:hAnsi="Times New Roman"/>
          <w:sz w:val="28"/>
          <w:szCs w:val="28"/>
          <w:highlight w:val="white"/>
        </w:rPr>
        <w:t xml:space="preserve">направлены на уточнение перечня форм организационного присутствия участника отбора на территории Ленинградской области и </w:t>
      </w:r>
      <w:r>
        <w:rPr>
          <w:rFonts w:ascii="Times New Roman" w:hAnsi="Times New Roman"/>
          <w:sz w:val="28"/>
          <w:szCs w:val="28"/>
          <w:highlight w:val="white"/>
        </w:rPr>
        <w:t xml:space="preserve">позволит обеспечить корректный учет фактической представленности участников отбора</w:t>
      </w:r>
      <w:r>
        <w:rPr>
          <w:rFonts w:ascii="Times New Roman" w:hAnsi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Изменения, предлагаемые к внесению в пункты 2.15 и 2.22, признание приложения 1 к Порядку утратившим силу, являются изменениями организационно-технического характера. Положение о деятельности Экспертного совета и экспертов будет утверждаться правовым ак</w:t>
      </w:r>
      <w:r>
        <w:rPr>
          <w:rFonts w:ascii="Times New Roman" w:hAnsi="Times New Roman"/>
          <w:sz w:val="28"/>
          <w:szCs w:val="28"/>
        </w:rPr>
        <w:t xml:space="preserve">том Комитета.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В абзац одиннадцатый пункта 3.1 Порядка изменения вносятся в целях актуализации наименования организации.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Добавление в пункт 3.1. нового абзаца и признание утратившим силу подпункт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 3 пункта 4.2 Порядка связано с необходимостью  приведени</w:t>
      </w:r>
      <w:r>
        <w:rPr>
          <w:rFonts w:ascii="Times New Roman" w:hAnsi="Times New Roman"/>
          <w:sz w:val="28"/>
          <w:szCs w:val="28"/>
        </w:rPr>
        <w:t xml:space="preserve">я в соответствие с приказом Минфина России от 30.11.2021 № 199н «Об утверждении Типовой формы соглашения (договора) о предоставлении из федерального бюджета субсидий, в том числе грантов в форме субсидий, юридическим лицам, индивидуальным предпринимателям,</w:t>
      </w:r>
      <w:r>
        <w:rPr>
          <w:rFonts w:ascii="Times New Roman" w:hAnsi="Times New Roman"/>
          <w:sz w:val="28"/>
          <w:szCs w:val="28"/>
        </w:rPr>
        <w:t xml:space="preserve"> а также физическим лицам». Согласно пункту 4.1.12. утвержденной Типовой формы по окончании срока действия соглашения после принятия всех установленных соглашением отчетов предоставитель субсидии направляет получателю акт об исполнении обязательств.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Введе</w:t>
      </w:r>
      <w:r>
        <w:rPr>
          <w:rFonts w:ascii="Times New Roman" w:hAnsi="Times New Roman"/>
          <w:sz w:val="28"/>
          <w:szCs w:val="28"/>
        </w:rPr>
        <w:t xml:space="preserve">ние указанного положения позволит упорядочить процедуру исполнения соглашения, обеспечит фиксацию факта исполнения обязательств сторонами и </w:t>
      </w:r>
      <w:r>
        <w:rPr>
          <w:rFonts w:ascii="Times New Roman" w:hAnsi="Times New Roman"/>
          <w:sz w:val="28"/>
          <w:szCs w:val="28"/>
        </w:rPr>
        <w:t xml:space="preserve">снизит риск возникновения споров по вопросу надлежащего исполнения условий предоставления субсидии.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Изменение, ко</w:t>
      </w:r>
      <w:r>
        <w:rPr>
          <w:rFonts w:ascii="Times New Roman" w:hAnsi="Times New Roman"/>
          <w:sz w:val="28"/>
          <w:szCs w:val="28"/>
        </w:rPr>
        <w:t xml:space="preserve">торое вносится в пункт 3.2 Порядка, предусматривает уточнение порядка определения предельного размера субсидии и приведение формулировки Порядка в соответствие с практикой предоставления субсидии.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sz w:val="28"/>
          <w:szCs w:val="28"/>
        </w:rPr>
        <w:t xml:space="preserve">Изменения в пункт 3.5 Порядка носят редакционно-техничес</w:t>
      </w:r>
      <w:r>
        <w:rPr>
          <w:rFonts w:ascii="Times New Roman" w:hAnsi="Times New Roman"/>
          <w:sz w:val="28"/>
          <w:szCs w:val="28"/>
        </w:rPr>
        <w:t xml:space="preserve">кий характер и направлены на обеспечение внутренней согласованности текста Порядка</w:t>
      </w:r>
      <w:r>
        <w:rPr>
          <w:rFonts w:ascii="Times New Roman" w:hAnsi="Times New Roman"/>
          <w:sz w:val="28"/>
          <w:szCs w:val="28"/>
        </w:rPr>
        <w:t xml:space="preserve"> с учетом изменений </w:t>
      </w:r>
      <w:r>
        <w:rPr>
          <w:rFonts w:ascii="Times New Roman" w:hAnsi="Times New Roman"/>
          <w:sz w:val="28"/>
          <w:szCs w:val="28"/>
        </w:rPr>
        <w:t xml:space="preserve">пункта 3.2 Порядка </w:t>
      </w:r>
      <w:r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 xml:space="preserve">постановление</w:t>
      </w:r>
      <w:r>
        <w:rPr>
          <w:rFonts w:ascii="Times New Roman" w:hAnsi="Times New Roman"/>
          <w:sz w:val="28"/>
          <w:szCs w:val="28"/>
        </w:rPr>
        <w:t xml:space="preserve">м П</w:t>
      </w:r>
      <w:r>
        <w:rPr>
          <w:rFonts w:ascii="Times New Roman" w:hAnsi="Times New Roman"/>
          <w:sz w:val="28"/>
          <w:szCs w:val="28"/>
        </w:rPr>
        <w:t xml:space="preserve">равительства Ленинградской области от 30.12.2025 № 1129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>
        <w:rPr>
          <w:rFonts w:ascii="Times New Roman" w:hAnsi="Times New Roman"/>
          <w:sz w:val="28"/>
          <w:szCs w:val="28"/>
        </w:rPr>
        <w:t xml:space="preserve">Предлагаемое и</w:t>
      </w:r>
      <w:r>
        <w:rPr>
          <w:rFonts w:ascii="Times New Roman" w:hAnsi="Times New Roman"/>
          <w:sz w:val="28"/>
          <w:szCs w:val="28"/>
        </w:rPr>
        <w:t xml:space="preserve">зменение редакции пункта 3.8 Порядка направлено на уточнение порядка внесения изменений в соглашение, включая возможность направления обращения получателем субсидии как в письменной форме, так и в форме электронного документа, предусматривает использование</w:t>
      </w:r>
      <w:r>
        <w:rPr>
          <w:rFonts w:ascii="Times New Roman" w:hAnsi="Times New Roman"/>
          <w:sz w:val="28"/>
          <w:szCs w:val="28"/>
        </w:rPr>
        <w:t xml:space="preserve"> системы «Электронный бюджет» для согласования и подписания дополнительного соглашения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При этом предусмотрено исключение </w:t>
      </w:r>
      <w:r>
        <w:rPr>
          <w:rFonts w:ascii="Times New Roman" w:hAnsi="Times New Roman"/>
          <w:sz w:val="28"/>
          <w:szCs w:val="28"/>
        </w:rPr>
        <w:t xml:space="preserve">для сл</w:t>
      </w:r>
      <w:r>
        <w:rPr>
          <w:rFonts w:ascii="Times New Roman" w:hAnsi="Times New Roman"/>
          <w:sz w:val="28"/>
          <w:szCs w:val="28"/>
        </w:rPr>
        <w:t xml:space="preserve">учаев отсутствия у получателя субсидии технической возможности работы в системе «Электронный бюджет», что позволяет сохранить доступность процедуры для всех получателей субсидий и исключить необоснованные препятствия при заключении дополнительного соглашен</w:t>
      </w:r>
      <w:r>
        <w:rPr>
          <w:rFonts w:ascii="Times New Roman" w:hAnsi="Times New Roman"/>
          <w:sz w:val="28"/>
          <w:szCs w:val="28"/>
        </w:rPr>
        <w:t xml:space="preserve">ия.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Внесение изменения в пункт 4.1 Порядка направлено на приведение к единообразию сроков предоставления квартальной и итоговой отчетнос</w:t>
      </w:r>
      <w:r>
        <w:rPr>
          <w:rFonts w:ascii="Times New Roman" w:hAnsi="Times New Roman"/>
          <w:sz w:val="28"/>
          <w:szCs w:val="28"/>
        </w:rPr>
        <w:t xml:space="preserve">ти.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Добавление нового пункта в раздел 4 Порядка обусловлено необходимость</w:t>
      </w:r>
      <w:r>
        <w:rPr>
          <w:rFonts w:ascii="Times New Roman" w:hAnsi="Times New Roman"/>
          <w:sz w:val="28"/>
          <w:szCs w:val="28"/>
        </w:rPr>
        <w:t xml:space="preserve">ю приведения Порядка в соответствие с подходами, применяемыми Фондом президентских грантов при оценке результатов реализации поддержанных проектов, а также с требованиями к обеспечению результативности и публичной оценки проектов, получивших грантовую подд</w:t>
      </w:r>
      <w:r>
        <w:rPr>
          <w:rFonts w:ascii="Times New Roman" w:hAnsi="Times New Roman"/>
          <w:sz w:val="28"/>
          <w:szCs w:val="28"/>
        </w:rPr>
        <w:t xml:space="preserve">ержку.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3"/>
        <w:ind w:firstLine="54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отношении проекта акта не требуется проведения процедуры оценки регулирующего воздействия, в связи с тем, что проект акта не содержит положения, определенные в части 1 статье 2 областного закона Ленинградской области от 16.02.2015 № 5-оз «О провед</w:t>
      </w:r>
      <w:r>
        <w:rPr>
          <w:sz w:val="28"/>
          <w:szCs w:val="28"/>
        </w:rPr>
        <w:t xml:space="preserve">ении оценки регулирующего воздействия проектов нормативных правовых актов Ленинградской области и экспертизы нормативных правовых актов Ленинградской области».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Комитета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общественных коммуникаций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tabs>
          <w:tab w:val="left" w:pos="7875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Ленинградской области                                                                            Е.Е. Путронен  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tabs>
          <w:tab w:val="left" w:pos="7875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851" w:right="851" w:bottom="538" w:left="1134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Mincho">
    <w:panose1 w:val="02070609020205090404"/>
  </w:font>
  <w:font w:name="Georgia">
    <w:panose1 w:val="02040502050405020303"/>
  </w:font>
  <w:font w:name="Segoe UI">
    <w:panose1 w:val="020B0503020204020204"/>
  </w:font>
  <w:font w:name="Calibri">
    <w:panose1 w:val="020F0502020204030204"/>
  </w:font>
  <w:font w:name="Liberation Sans">
    <w:panose1 w:val="020B0604020202020204"/>
  </w:font>
  <w:font w:name="Arial">
    <w:panose1 w:val="020B0604020202020204"/>
  </w:font>
  <w:font w:name="XO Thames">
    <w:panose1 w:val="02000603000000000000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 w:default="1">
    <w:name w:val="Normal"/>
    <w:link w:val="852"/>
    <w:qFormat/>
    <w:pPr>
      <w:spacing w:after="160" w:line="252" w:lineRule="auto"/>
    </w:pPr>
  </w:style>
  <w:style w:type="paragraph" w:styleId="658">
    <w:name w:val="Heading 1"/>
    <w:next w:val="657"/>
    <w:link w:val="869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659">
    <w:name w:val="Heading 2"/>
    <w:next w:val="657"/>
    <w:link w:val="890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660">
    <w:name w:val="Heading 3"/>
    <w:next w:val="657"/>
    <w:link w:val="863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661">
    <w:name w:val="Heading 4"/>
    <w:next w:val="657"/>
    <w:link w:val="889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662">
    <w:name w:val="Heading 5"/>
    <w:next w:val="657"/>
    <w:link w:val="868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paragraph" w:styleId="663">
    <w:name w:val="Heading 6"/>
    <w:basedOn w:val="657"/>
    <w:next w:val="657"/>
    <w:link w:val="70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Cs w:val="22"/>
    </w:rPr>
  </w:style>
  <w:style w:type="paragraph" w:styleId="664">
    <w:name w:val="Heading 7"/>
    <w:basedOn w:val="657"/>
    <w:next w:val="657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Cs w:val="22"/>
    </w:rPr>
  </w:style>
  <w:style w:type="paragraph" w:styleId="665">
    <w:name w:val="Heading 8"/>
    <w:basedOn w:val="657"/>
    <w:next w:val="657"/>
    <w:link w:val="70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Cs w:val="22"/>
    </w:rPr>
  </w:style>
  <w:style w:type="paragraph" w:styleId="666">
    <w:name w:val="Heading 9"/>
    <w:basedOn w:val="657"/>
    <w:next w:val="657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7" w:default="1">
    <w:name w:val="Default Paragraph Font"/>
    <w:uiPriority w:val="1"/>
    <w:semiHidden/>
    <w:unhideWhenUsed/>
  </w:style>
  <w:style w:type="table" w:styleId="66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9" w:default="1">
    <w:name w:val="No List"/>
    <w:uiPriority w:val="99"/>
    <w:semiHidden/>
    <w:unhideWhenUsed/>
  </w:style>
  <w:style w:type="table" w:styleId="670">
    <w:name w:val="Plain Table 1"/>
    <w:basedOn w:val="66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71">
    <w:name w:val="Plain Table 2"/>
    <w:basedOn w:val="66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72">
    <w:name w:val="Plain Table 3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Grid Table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4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79">
    <w:name w:val="Grid Table 5 Dark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680">
    <w:name w:val="Grid Table 6 Colorful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681">
    <w:name w:val="Grid Table 7 Colorful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682">
    <w:name w:val="List Table 1 Light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List Table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684">
    <w:name w:val="List Table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List Table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List Table 5 Dark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687">
    <w:name w:val="List Table 6 Colorful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688">
    <w:name w:val="List Table 7 Colorful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character" w:styleId="689" w:customStyle="1">
    <w:name w:val="Caption Char"/>
    <w:basedOn w:val="667"/>
    <w:uiPriority w:val="35"/>
    <w:rPr>
      <w:b/>
      <w:bCs/>
      <w:color w:val="4f81bd" w:themeColor="accent1"/>
      <w:sz w:val="18"/>
      <w:szCs w:val="18"/>
    </w:rPr>
  </w:style>
  <w:style w:type="character" w:styleId="690" w:customStyle="1">
    <w:name w:val="Heading 6 Char"/>
    <w:basedOn w:val="667"/>
    <w:uiPriority w:val="9"/>
    <w:rPr>
      <w:rFonts w:ascii="Arial" w:hAnsi="Arial" w:eastAsia="Arial" w:cs="Arial"/>
      <w:b/>
      <w:bCs/>
      <w:sz w:val="22"/>
      <w:szCs w:val="22"/>
    </w:rPr>
  </w:style>
  <w:style w:type="character" w:styleId="691" w:customStyle="1">
    <w:name w:val="Heading 7 Char"/>
    <w:basedOn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2" w:customStyle="1">
    <w:name w:val="Heading 8 Char"/>
    <w:basedOn w:val="667"/>
    <w:uiPriority w:val="9"/>
    <w:rPr>
      <w:rFonts w:ascii="Arial" w:hAnsi="Arial" w:eastAsia="Arial" w:cs="Arial"/>
      <w:i/>
      <w:iCs/>
      <w:sz w:val="22"/>
      <w:szCs w:val="22"/>
    </w:rPr>
  </w:style>
  <w:style w:type="character" w:styleId="693" w:customStyle="1">
    <w:name w:val="Heading 9 Char"/>
    <w:basedOn w:val="667"/>
    <w:uiPriority w:val="9"/>
    <w:rPr>
      <w:rFonts w:ascii="Arial" w:hAnsi="Arial" w:eastAsia="Arial" w:cs="Arial"/>
      <w:i/>
      <w:iCs/>
      <w:sz w:val="21"/>
      <w:szCs w:val="21"/>
    </w:rPr>
  </w:style>
  <w:style w:type="character" w:styleId="694" w:customStyle="1">
    <w:name w:val="Quote Char"/>
    <w:uiPriority w:val="29"/>
    <w:rPr>
      <w:i/>
    </w:rPr>
  </w:style>
  <w:style w:type="character" w:styleId="695" w:customStyle="1">
    <w:name w:val="Intense Quote Char"/>
    <w:uiPriority w:val="30"/>
    <w:rPr>
      <w:i/>
    </w:rPr>
  </w:style>
  <w:style w:type="character" w:styleId="696" w:customStyle="1">
    <w:name w:val="Header Char"/>
    <w:basedOn w:val="667"/>
    <w:uiPriority w:val="99"/>
  </w:style>
  <w:style w:type="character" w:styleId="697" w:customStyle="1">
    <w:name w:val="Название объекта Знак"/>
    <w:basedOn w:val="667"/>
    <w:link w:val="719"/>
    <w:uiPriority w:val="35"/>
    <w:rPr>
      <w:b/>
      <w:bCs/>
      <w:color w:val="4f81bd" w:themeColor="accent1"/>
      <w:sz w:val="18"/>
      <w:szCs w:val="18"/>
    </w:rPr>
  </w:style>
  <w:style w:type="character" w:styleId="698" w:customStyle="1">
    <w:name w:val="Endnote Text Char"/>
    <w:uiPriority w:val="99"/>
    <w:rPr>
      <w:sz w:val="20"/>
    </w:rPr>
  </w:style>
  <w:style w:type="character" w:styleId="699" w:customStyle="1">
    <w:name w:val="Heading 1 Char"/>
    <w:basedOn w:val="667"/>
    <w:uiPriority w:val="9"/>
    <w:rPr>
      <w:rFonts w:ascii="Arial" w:hAnsi="Arial" w:eastAsia="Arial" w:cs="Arial"/>
      <w:sz w:val="40"/>
      <w:szCs w:val="40"/>
    </w:rPr>
  </w:style>
  <w:style w:type="character" w:styleId="700" w:customStyle="1">
    <w:name w:val="Heading 2 Char"/>
    <w:basedOn w:val="667"/>
    <w:uiPriority w:val="9"/>
    <w:rPr>
      <w:rFonts w:ascii="Arial" w:hAnsi="Arial" w:eastAsia="Arial" w:cs="Arial"/>
      <w:sz w:val="34"/>
    </w:rPr>
  </w:style>
  <w:style w:type="character" w:styleId="701" w:customStyle="1">
    <w:name w:val="Heading 3 Char"/>
    <w:basedOn w:val="667"/>
    <w:uiPriority w:val="9"/>
    <w:rPr>
      <w:rFonts w:ascii="Arial" w:hAnsi="Arial" w:eastAsia="Arial" w:cs="Arial"/>
      <w:sz w:val="30"/>
      <w:szCs w:val="30"/>
    </w:rPr>
  </w:style>
  <w:style w:type="character" w:styleId="702" w:customStyle="1">
    <w:name w:val="Heading 4 Char"/>
    <w:basedOn w:val="667"/>
    <w:uiPriority w:val="9"/>
    <w:rPr>
      <w:rFonts w:ascii="Arial" w:hAnsi="Arial" w:eastAsia="Arial" w:cs="Arial"/>
      <w:b/>
      <w:bCs/>
      <w:sz w:val="26"/>
      <w:szCs w:val="26"/>
    </w:rPr>
  </w:style>
  <w:style w:type="character" w:styleId="703" w:customStyle="1">
    <w:name w:val="Heading 5 Char"/>
    <w:basedOn w:val="667"/>
    <w:uiPriority w:val="9"/>
    <w:rPr>
      <w:rFonts w:ascii="Arial" w:hAnsi="Arial" w:eastAsia="Arial" w:cs="Arial"/>
      <w:b/>
      <w:bCs/>
      <w:sz w:val="24"/>
      <w:szCs w:val="24"/>
    </w:rPr>
  </w:style>
  <w:style w:type="character" w:styleId="704" w:customStyle="1">
    <w:name w:val="Заголовок 6 Знак"/>
    <w:basedOn w:val="667"/>
    <w:link w:val="663"/>
    <w:uiPriority w:val="9"/>
    <w:rPr>
      <w:rFonts w:ascii="Arial" w:hAnsi="Arial" w:eastAsia="Arial" w:cs="Arial"/>
      <w:b/>
      <w:bCs/>
      <w:sz w:val="22"/>
      <w:szCs w:val="22"/>
    </w:rPr>
  </w:style>
  <w:style w:type="character" w:styleId="705" w:customStyle="1">
    <w:name w:val="Заголовок 7 Знак"/>
    <w:basedOn w:val="667"/>
    <w:link w:val="6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6" w:customStyle="1">
    <w:name w:val="Заголовок 8 Знак"/>
    <w:basedOn w:val="667"/>
    <w:link w:val="665"/>
    <w:uiPriority w:val="9"/>
    <w:rPr>
      <w:rFonts w:ascii="Arial" w:hAnsi="Arial" w:eastAsia="Arial" w:cs="Arial"/>
      <w:i/>
      <w:iCs/>
      <w:sz w:val="22"/>
      <w:szCs w:val="22"/>
    </w:rPr>
  </w:style>
  <w:style w:type="character" w:styleId="707" w:customStyle="1">
    <w:name w:val="Заголовок 9 Знак"/>
    <w:basedOn w:val="667"/>
    <w:link w:val="666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No Spacing"/>
    <w:uiPriority w:val="1"/>
    <w:qFormat/>
    <w:pPr>
      <w:spacing w:after="0" w:line="240" w:lineRule="auto"/>
    </w:pPr>
  </w:style>
  <w:style w:type="character" w:styleId="709" w:customStyle="1">
    <w:name w:val="Title Char"/>
    <w:basedOn w:val="667"/>
    <w:uiPriority w:val="10"/>
    <w:rPr>
      <w:sz w:val="48"/>
      <w:szCs w:val="48"/>
    </w:rPr>
  </w:style>
  <w:style w:type="character" w:styleId="710" w:customStyle="1">
    <w:name w:val="Subtitle Char"/>
    <w:basedOn w:val="667"/>
    <w:uiPriority w:val="11"/>
    <w:rPr>
      <w:sz w:val="24"/>
      <w:szCs w:val="24"/>
    </w:rPr>
  </w:style>
  <w:style w:type="paragraph" w:styleId="711">
    <w:name w:val="Quote"/>
    <w:basedOn w:val="657"/>
    <w:next w:val="657"/>
    <w:link w:val="712"/>
    <w:uiPriority w:val="29"/>
    <w:qFormat/>
    <w:pPr>
      <w:ind w:left="720" w:right="720"/>
    </w:pPr>
    <w:rPr>
      <w:i/>
    </w:rPr>
  </w:style>
  <w:style w:type="character" w:styleId="712" w:customStyle="1">
    <w:name w:val="Цитата 2 Знак"/>
    <w:link w:val="711"/>
    <w:uiPriority w:val="29"/>
    <w:rPr>
      <w:i/>
    </w:rPr>
  </w:style>
  <w:style w:type="paragraph" w:styleId="713">
    <w:name w:val="Intense Quote"/>
    <w:basedOn w:val="657"/>
    <w:next w:val="657"/>
    <w:link w:val="71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 w:customStyle="1">
    <w:name w:val="Выделенная цитата Знак"/>
    <w:link w:val="713"/>
    <w:uiPriority w:val="30"/>
    <w:rPr>
      <w:i/>
    </w:rPr>
  </w:style>
  <w:style w:type="paragraph" w:styleId="715">
    <w:name w:val="Header"/>
    <w:basedOn w:val="657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6" w:customStyle="1">
    <w:name w:val="Верхний колонтитул Знак"/>
    <w:basedOn w:val="667"/>
    <w:link w:val="715"/>
    <w:uiPriority w:val="99"/>
  </w:style>
  <w:style w:type="paragraph" w:styleId="717">
    <w:name w:val="Footer"/>
    <w:basedOn w:val="657"/>
    <w:link w:val="72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8" w:customStyle="1">
    <w:name w:val="Footer Char"/>
    <w:basedOn w:val="667"/>
    <w:uiPriority w:val="99"/>
  </w:style>
  <w:style w:type="paragraph" w:styleId="719">
    <w:name w:val="Caption"/>
    <w:basedOn w:val="657"/>
    <w:next w:val="657"/>
    <w:link w:val="69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0" w:customStyle="1">
    <w:name w:val="Нижний колонтитул Знак"/>
    <w:link w:val="717"/>
    <w:uiPriority w:val="99"/>
  </w:style>
  <w:style w:type="table" w:styleId="721" w:customStyle="1">
    <w:name w:val="Table Grid Light"/>
    <w:basedOn w:val="66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2" w:customStyle="1">
    <w:name w:val="Таблица простая 11"/>
    <w:basedOn w:val="66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 w:customStyle="1">
    <w:name w:val="Таблица простая 21"/>
    <w:basedOn w:val="66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 w:customStyle="1">
    <w:name w:val="Таблица простая 31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 w:customStyle="1">
    <w:name w:val="Таблица простая 41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Таблица простая 51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 w:customStyle="1">
    <w:name w:val="Таблица-сетка 1 светлая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Таблица-сетка 2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Таблица-сетка 3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Таблица-сетка 41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 w:customStyle="1">
    <w:name w:val="Grid Table 4 - Accent 1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0" w:customStyle="1">
    <w:name w:val="Grid Table 4 - Accent 2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1" w:customStyle="1">
    <w:name w:val="Grid Table 4 - Accent 3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2" w:customStyle="1">
    <w:name w:val="Grid Table 4 - Accent 4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3" w:customStyle="1">
    <w:name w:val="Grid Table 4 - Accent 5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4" w:customStyle="1">
    <w:name w:val="Grid Table 4 - Accent 6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5" w:customStyle="1">
    <w:name w:val="Таблица-сетка 5 темная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2" w:customStyle="1">
    <w:name w:val="Таблица-сетка 6 цветная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3" w:customStyle="1">
    <w:name w:val="Grid Table 6 Colorful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4" w:customStyle="1">
    <w:name w:val="Grid Table 6 Colorful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5" w:customStyle="1">
    <w:name w:val="Grid Table 6 Colorful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6" w:customStyle="1">
    <w:name w:val="Grid Table 6 Colorful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7" w:customStyle="1">
    <w:name w:val="Grid Table 6 Colorful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8" w:customStyle="1">
    <w:name w:val="Grid Table 6 Colorful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9" w:customStyle="1">
    <w:name w:val="Таблица-сетка 7 цветная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7 Colorful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7 Colorful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7 Colorful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7 Colorful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Список-таблица 1 светлая1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1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2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3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4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5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6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Список-таблица 2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0" w:customStyle="1">
    <w:name w:val="Список-таблица 3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Список-таблица 4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Список-таблица 5 темная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Список-таблица 6 цветная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2" w:customStyle="1">
    <w:name w:val="List Table 6 Colorful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3" w:customStyle="1">
    <w:name w:val="List Table 6 Colorful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4" w:customStyle="1">
    <w:name w:val="List Table 6 Colorful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5" w:customStyle="1">
    <w:name w:val="List Table 6 Colorful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6" w:customStyle="1">
    <w:name w:val="List Table 6 Colorful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7" w:customStyle="1">
    <w:name w:val="List Table 6 Colorful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8" w:customStyle="1">
    <w:name w:val="Список-таблица 7 цветная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7 Colorful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7 Colorful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7 Colorful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7 Colorful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ned - Accent"/>
    <w:basedOn w:val="668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6" w:customStyle="1">
    <w:name w:val="Lined - Accent 1"/>
    <w:basedOn w:val="668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7" w:customStyle="1">
    <w:name w:val="Lined - Accent 2"/>
    <w:basedOn w:val="668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8" w:customStyle="1">
    <w:name w:val="Lined - Accent 3"/>
    <w:basedOn w:val="668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9" w:customStyle="1">
    <w:name w:val="Lined - Accent 4"/>
    <w:basedOn w:val="668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0" w:customStyle="1">
    <w:name w:val="Lined - Accent 5"/>
    <w:basedOn w:val="668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1" w:customStyle="1">
    <w:name w:val="Lined - Accent 6"/>
    <w:basedOn w:val="668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2" w:customStyle="1">
    <w:name w:val="Bordered &amp; Lined - Accent"/>
    <w:basedOn w:val="668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3" w:customStyle="1">
    <w:name w:val="Bordered &amp; Lined - Accent 1"/>
    <w:basedOn w:val="668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4" w:customStyle="1">
    <w:name w:val="Bordered &amp; Lined - Accent 2"/>
    <w:basedOn w:val="668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5" w:customStyle="1">
    <w:name w:val="Bordered &amp; Lined - Accent 3"/>
    <w:basedOn w:val="668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6" w:customStyle="1">
    <w:name w:val="Bordered &amp; Lined - Accent 4"/>
    <w:basedOn w:val="668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7" w:customStyle="1">
    <w:name w:val="Bordered &amp; Lined - Accent 5"/>
    <w:basedOn w:val="668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8" w:customStyle="1">
    <w:name w:val="Bordered &amp; Lined - Accent 6"/>
    <w:basedOn w:val="668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9" w:customStyle="1">
    <w:name w:val="Bordered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0" w:customStyle="1">
    <w:name w:val="Bordered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1" w:customStyle="1">
    <w:name w:val="Bordered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2" w:customStyle="1">
    <w:name w:val="Bordered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3" w:customStyle="1">
    <w:name w:val="Bordered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4" w:customStyle="1">
    <w:name w:val="Bordered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5" w:customStyle="1">
    <w:name w:val="Bordered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6" w:customStyle="1">
    <w:name w:val="Footnote Text Char"/>
    <w:uiPriority w:val="99"/>
    <w:rPr>
      <w:sz w:val="18"/>
    </w:rPr>
  </w:style>
  <w:style w:type="paragraph" w:styleId="847">
    <w:name w:val="endnote text"/>
    <w:basedOn w:val="657"/>
    <w:link w:val="848"/>
    <w:uiPriority w:val="99"/>
    <w:semiHidden/>
    <w:unhideWhenUsed/>
    <w:pPr>
      <w:spacing w:after="0" w:line="240" w:lineRule="auto"/>
    </w:pPr>
    <w:rPr>
      <w:sz w:val="20"/>
    </w:rPr>
  </w:style>
  <w:style w:type="character" w:styleId="848" w:customStyle="1">
    <w:name w:val="Текст концевой сноски Знак"/>
    <w:link w:val="847"/>
    <w:uiPriority w:val="99"/>
    <w:rPr>
      <w:sz w:val="20"/>
    </w:rPr>
  </w:style>
  <w:style w:type="character" w:styleId="849">
    <w:name w:val="endnote reference"/>
    <w:basedOn w:val="667"/>
    <w:uiPriority w:val="99"/>
    <w:semiHidden/>
    <w:unhideWhenUsed/>
    <w:rPr>
      <w:vertAlign w:val="superscript"/>
    </w:rPr>
  </w:style>
  <w:style w:type="paragraph" w:styleId="850">
    <w:name w:val="TOC Heading"/>
    <w:uiPriority w:val="39"/>
    <w:unhideWhenUsed/>
  </w:style>
  <w:style w:type="paragraph" w:styleId="851">
    <w:name w:val="table of figures"/>
    <w:basedOn w:val="657"/>
    <w:next w:val="657"/>
    <w:uiPriority w:val="99"/>
    <w:unhideWhenUsed/>
    <w:pPr>
      <w:spacing w:after="0"/>
    </w:pPr>
  </w:style>
  <w:style w:type="character" w:styleId="852" w:customStyle="1">
    <w:name w:val="Обычный1"/>
  </w:style>
  <w:style w:type="paragraph" w:styleId="853">
    <w:name w:val="toc 2"/>
    <w:next w:val="657"/>
    <w:link w:val="854"/>
    <w:uiPriority w:val="39"/>
    <w:pPr>
      <w:ind w:left="200"/>
    </w:pPr>
    <w:rPr>
      <w:rFonts w:ascii="XO Thames" w:hAnsi="XO Thames"/>
      <w:sz w:val="28"/>
    </w:rPr>
  </w:style>
  <w:style w:type="character" w:styleId="854" w:customStyle="1">
    <w:name w:val="Оглавление 2 Знак"/>
    <w:link w:val="853"/>
    <w:rPr>
      <w:rFonts w:ascii="XO Thames" w:hAnsi="XO Thames"/>
      <w:sz w:val="28"/>
    </w:rPr>
  </w:style>
  <w:style w:type="paragraph" w:styleId="855">
    <w:name w:val="toc 4"/>
    <w:next w:val="657"/>
    <w:link w:val="856"/>
    <w:uiPriority w:val="39"/>
    <w:pPr>
      <w:ind w:left="600"/>
    </w:pPr>
    <w:rPr>
      <w:rFonts w:ascii="XO Thames" w:hAnsi="XO Thames"/>
      <w:sz w:val="28"/>
    </w:rPr>
  </w:style>
  <w:style w:type="character" w:styleId="856" w:customStyle="1">
    <w:name w:val="Оглавление 4 Знак"/>
    <w:link w:val="855"/>
    <w:rPr>
      <w:rFonts w:ascii="XO Thames" w:hAnsi="XO Thames"/>
      <w:sz w:val="28"/>
    </w:rPr>
  </w:style>
  <w:style w:type="paragraph" w:styleId="857">
    <w:name w:val="toc 6"/>
    <w:next w:val="657"/>
    <w:link w:val="858"/>
    <w:uiPriority w:val="39"/>
    <w:pPr>
      <w:ind w:left="1000"/>
    </w:pPr>
    <w:rPr>
      <w:rFonts w:ascii="XO Thames" w:hAnsi="XO Thames"/>
      <w:sz w:val="28"/>
    </w:rPr>
  </w:style>
  <w:style w:type="character" w:styleId="858" w:customStyle="1">
    <w:name w:val="Оглавление 6 Знак"/>
    <w:link w:val="857"/>
    <w:rPr>
      <w:rFonts w:ascii="XO Thames" w:hAnsi="XO Thames"/>
      <w:sz w:val="28"/>
    </w:rPr>
  </w:style>
  <w:style w:type="paragraph" w:styleId="859">
    <w:name w:val="toc 7"/>
    <w:next w:val="657"/>
    <w:link w:val="860"/>
    <w:uiPriority w:val="39"/>
    <w:pPr>
      <w:ind w:left="1200"/>
    </w:pPr>
    <w:rPr>
      <w:rFonts w:ascii="XO Thames" w:hAnsi="XO Thames"/>
      <w:sz w:val="28"/>
    </w:rPr>
  </w:style>
  <w:style w:type="character" w:styleId="860" w:customStyle="1">
    <w:name w:val="Оглавление 7 Знак"/>
    <w:link w:val="859"/>
    <w:rPr>
      <w:rFonts w:ascii="XO Thames" w:hAnsi="XO Thames"/>
      <w:sz w:val="28"/>
    </w:rPr>
  </w:style>
  <w:style w:type="paragraph" w:styleId="861" w:customStyle="1">
    <w:name w:val="ConsPlusNormal"/>
    <w:link w:val="862"/>
    <w:pPr>
      <w:spacing w:after="0" w:line="240" w:lineRule="auto"/>
      <w:widowControl w:val="off"/>
    </w:pPr>
    <w:rPr>
      <w:rFonts w:ascii="Calibri" w:hAnsi="Calibri"/>
    </w:rPr>
  </w:style>
  <w:style w:type="character" w:styleId="862" w:customStyle="1">
    <w:name w:val="ConsPlusNormal"/>
    <w:link w:val="861"/>
    <w:rPr>
      <w:rFonts w:ascii="Calibri" w:hAnsi="Calibri"/>
    </w:rPr>
  </w:style>
  <w:style w:type="character" w:styleId="863" w:customStyle="1">
    <w:name w:val="Заголовок 3 Знак"/>
    <w:link w:val="660"/>
    <w:rPr>
      <w:rFonts w:ascii="XO Thames" w:hAnsi="XO Thames"/>
      <w:b/>
      <w:sz w:val="26"/>
    </w:rPr>
  </w:style>
  <w:style w:type="paragraph" w:styleId="864">
    <w:name w:val="Balloon Text"/>
    <w:basedOn w:val="657"/>
    <w:link w:val="865"/>
    <w:pPr>
      <w:spacing w:after="0" w:line="240" w:lineRule="auto"/>
    </w:pPr>
    <w:rPr>
      <w:rFonts w:ascii="Segoe UI" w:hAnsi="Segoe UI"/>
      <w:sz w:val="18"/>
    </w:rPr>
  </w:style>
  <w:style w:type="character" w:styleId="865" w:customStyle="1">
    <w:name w:val="Текст выноски Знак"/>
    <w:basedOn w:val="852"/>
    <w:link w:val="864"/>
    <w:rPr>
      <w:rFonts w:ascii="Segoe UI" w:hAnsi="Segoe UI"/>
      <w:sz w:val="18"/>
    </w:rPr>
  </w:style>
  <w:style w:type="paragraph" w:styleId="866">
    <w:name w:val="toc 3"/>
    <w:next w:val="657"/>
    <w:link w:val="867"/>
    <w:uiPriority w:val="39"/>
    <w:pPr>
      <w:ind w:left="400"/>
    </w:pPr>
    <w:rPr>
      <w:rFonts w:ascii="XO Thames" w:hAnsi="XO Thames"/>
      <w:sz w:val="28"/>
    </w:rPr>
  </w:style>
  <w:style w:type="character" w:styleId="867" w:customStyle="1">
    <w:name w:val="Оглавление 3 Знак"/>
    <w:link w:val="866"/>
    <w:rPr>
      <w:rFonts w:ascii="XO Thames" w:hAnsi="XO Thames"/>
      <w:sz w:val="28"/>
    </w:rPr>
  </w:style>
  <w:style w:type="character" w:styleId="868" w:customStyle="1">
    <w:name w:val="Заголовок 5 Знак"/>
    <w:link w:val="662"/>
    <w:rPr>
      <w:rFonts w:ascii="XO Thames" w:hAnsi="XO Thames"/>
      <w:b/>
      <w:sz w:val="22"/>
    </w:rPr>
  </w:style>
  <w:style w:type="character" w:styleId="869" w:customStyle="1">
    <w:name w:val="Заголовок 1 Знак"/>
    <w:link w:val="658"/>
    <w:rPr>
      <w:rFonts w:ascii="XO Thames" w:hAnsi="XO Thames"/>
      <w:b/>
      <w:sz w:val="32"/>
    </w:rPr>
  </w:style>
  <w:style w:type="paragraph" w:styleId="870" w:customStyle="1">
    <w:name w:val="Гиперссылка1"/>
    <w:link w:val="871"/>
    <w:rPr>
      <w:color w:val="0000ff"/>
      <w:u w:val="single"/>
    </w:rPr>
  </w:style>
  <w:style w:type="character" w:styleId="871">
    <w:name w:val="Hyperlink"/>
    <w:link w:val="870"/>
    <w:rPr>
      <w:color w:val="0000ff"/>
      <w:u w:val="single"/>
    </w:rPr>
  </w:style>
  <w:style w:type="paragraph" w:styleId="872" w:customStyle="1">
    <w:name w:val="Footnote"/>
    <w:link w:val="873"/>
    <w:pPr>
      <w:ind w:firstLine="851"/>
      <w:jc w:val="both"/>
    </w:pPr>
    <w:rPr>
      <w:rFonts w:ascii="XO Thames" w:hAnsi="XO Thames"/>
    </w:rPr>
  </w:style>
  <w:style w:type="character" w:styleId="873" w:customStyle="1">
    <w:name w:val="Footnote"/>
    <w:link w:val="872"/>
    <w:rPr>
      <w:rFonts w:ascii="XO Thames" w:hAnsi="XO Thames"/>
      <w:sz w:val="22"/>
    </w:rPr>
  </w:style>
  <w:style w:type="paragraph" w:styleId="874">
    <w:name w:val="toc 1"/>
    <w:next w:val="657"/>
    <w:link w:val="875"/>
    <w:uiPriority w:val="39"/>
    <w:rPr>
      <w:rFonts w:ascii="XO Thames" w:hAnsi="XO Thames"/>
      <w:b/>
      <w:sz w:val="28"/>
    </w:rPr>
  </w:style>
  <w:style w:type="character" w:styleId="875" w:customStyle="1">
    <w:name w:val="Оглавление 1 Знак"/>
    <w:link w:val="874"/>
    <w:rPr>
      <w:rFonts w:ascii="XO Thames" w:hAnsi="XO Thames"/>
      <w:b/>
      <w:sz w:val="28"/>
    </w:rPr>
  </w:style>
  <w:style w:type="paragraph" w:styleId="876" w:customStyle="1">
    <w:name w:val="Header and Footer"/>
    <w:link w:val="877"/>
    <w:pPr>
      <w:jc w:val="both"/>
      <w:spacing w:line="240" w:lineRule="auto"/>
    </w:pPr>
    <w:rPr>
      <w:rFonts w:ascii="XO Thames" w:hAnsi="XO Thames"/>
      <w:sz w:val="20"/>
    </w:rPr>
  </w:style>
  <w:style w:type="character" w:styleId="877" w:customStyle="1">
    <w:name w:val="Header and Footer"/>
    <w:link w:val="876"/>
    <w:rPr>
      <w:rFonts w:ascii="XO Thames" w:hAnsi="XO Thames"/>
      <w:sz w:val="20"/>
    </w:rPr>
  </w:style>
  <w:style w:type="paragraph" w:styleId="878">
    <w:name w:val="toc 9"/>
    <w:next w:val="657"/>
    <w:link w:val="879"/>
    <w:uiPriority w:val="39"/>
    <w:pPr>
      <w:ind w:left="1600"/>
    </w:pPr>
    <w:rPr>
      <w:rFonts w:ascii="XO Thames" w:hAnsi="XO Thames"/>
      <w:sz w:val="28"/>
    </w:rPr>
  </w:style>
  <w:style w:type="character" w:styleId="879" w:customStyle="1">
    <w:name w:val="Оглавление 9 Знак"/>
    <w:link w:val="878"/>
    <w:rPr>
      <w:rFonts w:ascii="XO Thames" w:hAnsi="XO Thames"/>
      <w:sz w:val="28"/>
    </w:rPr>
  </w:style>
  <w:style w:type="paragraph" w:styleId="880">
    <w:name w:val="toc 8"/>
    <w:next w:val="657"/>
    <w:link w:val="881"/>
    <w:uiPriority w:val="39"/>
    <w:pPr>
      <w:ind w:left="1400"/>
    </w:pPr>
    <w:rPr>
      <w:rFonts w:ascii="XO Thames" w:hAnsi="XO Thames"/>
      <w:sz w:val="28"/>
    </w:rPr>
  </w:style>
  <w:style w:type="character" w:styleId="881" w:customStyle="1">
    <w:name w:val="Оглавление 8 Знак"/>
    <w:link w:val="880"/>
    <w:rPr>
      <w:rFonts w:ascii="XO Thames" w:hAnsi="XO Thames"/>
      <w:sz w:val="28"/>
    </w:rPr>
  </w:style>
  <w:style w:type="paragraph" w:styleId="882" w:customStyle="1">
    <w:name w:val="Основной шрифт абзаца1"/>
  </w:style>
  <w:style w:type="paragraph" w:styleId="883">
    <w:name w:val="toc 5"/>
    <w:next w:val="657"/>
    <w:link w:val="884"/>
    <w:uiPriority w:val="39"/>
    <w:pPr>
      <w:ind w:left="800"/>
    </w:pPr>
    <w:rPr>
      <w:rFonts w:ascii="XO Thames" w:hAnsi="XO Thames"/>
      <w:sz w:val="28"/>
    </w:rPr>
  </w:style>
  <w:style w:type="character" w:styleId="884" w:customStyle="1">
    <w:name w:val="Оглавление 5 Знак"/>
    <w:link w:val="883"/>
    <w:rPr>
      <w:rFonts w:ascii="XO Thames" w:hAnsi="XO Thames"/>
      <w:sz w:val="28"/>
    </w:rPr>
  </w:style>
  <w:style w:type="paragraph" w:styleId="885">
    <w:name w:val="Subtitle"/>
    <w:next w:val="657"/>
    <w:link w:val="886"/>
    <w:uiPriority w:val="11"/>
    <w:qFormat/>
    <w:pPr>
      <w:jc w:val="both"/>
    </w:pPr>
    <w:rPr>
      <w:rFonts w:ascii="XO Thames" w:hAnsi="XO Thames"/>
      <w:i/>
      <w:sz w:val="24"/>
    </w:rPr>
  </w:style>
  <w:style w:type="character" w:styleId="886" w:customStyle="1">
    <w:name w:val="Подзаголовок Знак"/>
    <w:link w:val="885"/>
    <w:rPr>
      <w:rFonts w:ascii="XO Thames" w:hAnsi="XO Thames"/>
      <w:i/>
      <w:sz w:val="24"/>
    </w:rPr>
  </w:style>
  <w:style w:type="paragraph" w:styleId="887">
    <w:name w:val="Title"/>
    <w:next w:val="657"/>
    <w:link w:val="888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888" w:customStyle="1">
    <w:name w:val="Название Знак"/>
    <w:link w:val="887"/>
    <w:rPr>
      <w:rFonts w:ascii="XO Thames" w:hAnsi="XO Thames"/>
      <w:b/>
      <w:caps/>
      <w:sz w:val="40"/>
    </w:rPr>
  </w:style>
  <w:style w:type="character" w:styleId="889" w:customStyle="1">
    <w:name w:val="Заголовок 4 Знак"/>
    <w:link w:val="661"/>
    <w:rPr>
      <w:rFonts w:ascii="XO Thames" w:hAnsi="XO Thames"/>
      <w:b/>
      <w:sz w:val="24"/>
    </w:rPr>
  </w:style>
  <w:style w:type="character" w:styleId="890" w:customStyle="1">
    <w:name w:val="Заголовок 2 Знак"/>
    <w:link w:val="659"/>
    <w:rPr>
      <w:rFonts w:ascii="XO Thames" w:hAnsi="XO Thames"/>
      <w:b/>
      <w:sz w:val="28"/>
    </w:rPr>
  </w:style>
  <w:style w:type="paragraph" w:styleId="891">
    <w:name w:val="List Paragraph"/>
    <w:basedOn w:val="657"/>
    <w:uiPriority w:val="34"/>
    <w:qFormat/>
    <w:pPr>
      <w:contextualSpacing/>
      <w:ind w:left="720"/>
    </w:pPr>
  </w:style>
  <w:style w:type="paragraph" w:styleId="892" w:customStyle="1">
    <w:name w:val="Pro-Gramma"/>
    <w:basedOn w:val="657"/>
    <w:pPr>
      <w:ind w:left="1134"/>
      <w:jc w:val="both"/>
      <w:spacing w:before="120" w:after="0" w:line="288" w:lineRule="auto"/>
    </w:pPr>
    <w:rPr>
      <w:rFonts w:ascii="Georgia" w:hAnsi="Georgia"/>
      <w:color w:val="auto"/>
      <w:sz w:val="20"/>
      <w:szCs w:val="24"/>
    </w:rPr>
  </w:style>
  <w:style w:type="paragraph" w:styleId="893">
    <w:name w:val="Normal (Web)"/>
    <w:basedOn w:val="657"/>
    <w:uiPriority w:val="99"/>
    <w:unhideWhenUsed/>
    <w:rPr>
      <w:rFonts w:ascii="Times New Roman" w:hAnsi="Times New Roman"/>
      <w:sz w:val="24"/>
      <w:szCs w:val="24"/>
    </w:rPr>
  </w:style>
  <w:style w:type="table" w:styleId="894">
    <w:name w:val="Table Grid"/>
    <w:basedOn w:val="668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95">
    <w:name w:val="footnote text"/>
    <w:basedOn w:val="657"/>
    <w:link w:val="896"/>
    <w:uiPriority w:val="99"/>
    <w:semiHidden/>
    <w:unhideWhenUsed/>
    <w:pPr>
      <w:spacing w:after="0" w:line="240" w:lineRule="auto"/>
    </w:pPr>
    <w:rPr>
      <w:sz w:val="20"/>
    </w:rPr>
  </w:style>
  <w:style w:type="character" w:styleId="896" w:customStyle="1">
    <w:name w:val="Текст сноски Знак"/>
    <w:basedOn w:val="667"/>
    <w:link w:val="895"/>
    <w:uiPriority w:val="99"/>
    <w:semiHidden/>
    <w:rPr>
      <w:sz w:val="20"/>
    </w:rPr>
  </w:style>
  <w:style w:type="character" w:styleId="897">
    <w:name w:val="footnote reference"/>
    <w:basedOn w:val="667"/>
    <w:uiPriority w:val="99"/>
    <w:semiHidden/>
    <w:unhideWhenUsed/>
    <w:rPr>
      <w:vertAlign w:val="superscript"/>
    </w:rPr>
  </w:style>
  <w:style w:type="paragraph" w:styleId="898" w:customStyle="1">
    <w:name w:val="ConsPlusTitle"/>
    <w:pPr>
      <w:spacing w:after="0" w:line="240" w:lineRule="auto"/>
      <w:widowControl w:val="off"/>
    </w:pPr>
    <w:rPr>
      <w:rFonts w:ascii="Arial" w:hAnsi="Arial" w:cs="Arial" w:eastAsiaTheme="minorEastAsia"/>
      <w:b/>
      <w:bCs/>
      <w:color w:val="auto"/>
      <w:sz w:val="24"/>
      <w:szCs w:val="24"/>
    </w:rPr>
  </w:style>
  <w:style w:type="paragraph" w:styleId="899" w:customStyle="1">
    <w:name w:val="LB Body Text 2"/>
    <w:basedOn w:val="657"/>
    <w:pPr>
      <w:ind w:left="794"/>
      <w:jc w:val="both"/>
      <w:spacing w:before="120" w:after="120" w:line="240" w:lineRule="auto"/>
    </w:pPr>
    <w:rPr>
      <w:rFonts w:ascii="Times New Roman" w:hAnsi="Times New Roman" w:eastAsia="MS Mincho"/>
      <w:color w:val="auto"/>
      <w:lang w:eastAsia="en-US"/>
    </w:rPr>
  </w:style>
  <w:style w:type="character" w:styleId="900">
    <w:name w:val="annotation reference"/>
    <w:basedOn w:val="667"/>
    <w:link w:val="905"/>
    <w:uiPriority w:val="99"/>
    <w:semiHidden/>
    <w:unhideWhenUsed/>
    <w:rPr>
      <w:sz w:val="16"/>
      <w:szCs w:val="16"/>
    </w:rPr>
  </w:style>
  <w:style w:type="paragraph" w:styleId="901">
    <w:name w:val="annotation text"/>
    <w:basedOn w:val="657"/>
    <w:link w:val="902"/>
    <w:uiPriority w:val="99"/>
    <w:semiHidden/>
    <w:unhideWhenUsed/>
    <w:pPr>
      <w:spacing w:line="240" w:lineRule="auto"/>
    </w:pPr>
    <w:rPr>
      <w:sz w:val="20"/>
    </w:rPr>
  </w:style>
  <w:style w:type="character" w:styleId="902" w:customStyle="1">
    <w:name w:val="Текст примечания Знак"/>
    <w:basedOn w:val="667"/>
    <w:link w:val="901"/>
    <w:uiPriority w:val="99"/>
    <w:semiHidden/>
    <w:rPr>
      <w:sz w:val="20"/>
    </w:rPr>
  </w:style>
  <w:style w:type="paragraph" w:styleId="903">
    <w:name w:val="annotation subject"/>
    <w:basedOn w:val="901"/>
    <w:next w:val="901"/>
    <w:link w:val="904"/>
    <w:uiPriority w:val="99"/>
    <w:semiHidden/>
    <w:unhideWhenUsed/>
    <w:rPr>
      <w:b/>
      <w:bCs/>
    </w:rPr>
  </w:style>
  <w:style w:type="character" w:styleId="904" w:customStyle="1">
    <w:name w:val="Тема примечания Знак"/>
    <w:basedOn w:val="902"/>
    <w:link w:val="903"/>
    <w:uiPriority w:val="99"/>
    <w:semiHidden/>
    <w:rPr>
      <w:b/>
      <w:bCs/>
      <w:sz w:val="20"/>
    </w:rPr>
  </w:style>
  <w:style w:type="paragraph" w:styleId="905" w:customStyle="1">
    <w:name w:val="Основной текст1"/>
    <w:basedOn w:val="887"/>
    <w:link w:val="900"/>
    <w:pPr>
      <w:jc w:val="both"/>
      <w:spacing w:before="0"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/>
      <w:b w:val="0"/>
      <w:caps w:val="0"/>
      <w:color w:val="auto"/>
      <w:sz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FCE6E-2159-4879-AC90-CB6A52568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Kamenetskaya-MS</dc:creator>
  <cp:lastModifiedBy>ev_shefer</cp:lastModifiedBy>
  <cp:revision>5</cp:revision>
  <dcterms:created xsi:type="dcterms:W3CDTF">2026-07-30T06:40:00Z</dcterms:created>
  <dcterms:modified xsi:type="dcterms:W3CDTF">2026-07-30T11:06:04Z</dcterms:modified>
</cp:coreProperties>
</file>