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73"/>
        <w:tblW w:w="2347" w:type="pct"/>
        <w:tblInd w:w="49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359"/>
      </w:tblGrid>
      <w:tr>
        <w:tblPrEx/>
        <w:trPr/>
        <w:tc>
          <w:tcPr>
            <w:tcW w:w="5000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УТВЕРЖДЕНО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постановлением Правительства 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Ленинградской области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27 ноября 2015 года № 444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(в редакции постановления 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Правительства Ленинградской области)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center"/>
              <w:widowControl w:val="off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(приложение 3</w:t>
            </w:r>
            <w:r>
              <w:rPr>
                <w:sz w:val="28"/>
                <w:szCs w:val="28"/>
                <w:lang w:eastAsia="en-US"/>
              </w:rPr>
              <w:t xml:space="preserve">)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</w:tbl>
    <w:p>
      <w:pPr>
        <w:pStyle w:val="865"/>
        <w:jc w:val="center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  <w:highlight w:val="none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65"/>
        <w:jc w:val="center"/>
        <w:rPr>
          <w:rFonts w:ascii="Times New Roman" w:hAnsi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/>
          <w:b w:val="0"/>
          <w:bCs w:val="0"/>
          <w:sz w:val="26"/>
          <w:szCs w:val="26"/>
          <w:highlight w:val="none"/>
        </w:rPr>
      </w:r>
      <w:r>
        <w:rPr>
          <w:rFonts w:ascii="Times New Roman" w:hAnsi="Times New Roman"/>
          <w:b w:val="0"/>
          <w:bCs w:val="0"/>
          <w:sz w:val="26"/>
          <w:szCs w:val="26"/>
          <w:highlight w:val="none"/>
        </w:rPr>
      </w:r>
      <w:r>
        <w:rPr>
          <w:rFonts w:ascii="Times New Roman" w:hAnsi="Times New Roman"/>
          <w:b w:val="0"/>
          <w:bCs w:val="0"/>
          <w:sz w:val="26"/>
          <w:szCs w:val="26"/>
          <w:highlight w:val="none"/>
        </w:rPr>
      </w:r>
    </w:p>
    <w:p>
      <w:pPr>
        <w:pStyle w:val="862"/>
        <w:jc w:val="both"/>
        <w:rPr>
          <w:rFonts w:ascii="Times New Roman" w:hAnsi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</w:r>
    </w:p>
    <w:p>
      <w:pPr>
        <w:pStyle w:val="865"/>
        <w:jc w:val="center"/>
        <w:rPr>
          <w:rFonts w:ascii="Times New Roman" w:hAnsi="Times New Roman"/>
          <w:b/>
          <w:bCs/>
          <w:strike w:val="0"/>
          <w:sz w:val="26"/>
          <w:szCs w:val="26"/>
        </w:rPr>
      </w:pPr>
      <w:r>
        <w:rPr>
          <w:rFonts w:ascii="Times New Roman" w:hAnsi="Times New Roman"/>
          <w:b/>
          <w:bCs/>
          <w:strike w:val="0"/>
          <w:sz w:val="26"/>
          <w:szCs w:val="26"/>
        </w:rPr>
        <w:t xml:space="preserve">РАСПРЕДЕЛЕНИЕ </w:t>
      </w:r>
      <w:r>
        <w:rPr>
          <w:rFonts w:ascii="Times New Roman" w:hAnsi="Times New Roman"/>
          <w:b/>
          <w:bCs/>
          <w:strike w:val="0"/>
          <w:sz w:val="26"/>
          <w:szCs w:val="26"/>
        </w:rPr>
        <w:br/>
      </w:r>
      <w:r>
        <w:rPr>
          <w:rFonts w:ascii="Times New Roman" w:hAnsi="Times New Roman"/>
          <w:b/>
          <w:bCs/>
          <w:strike w:val="0"/>
          <w:sz w:val="26"/>
          <w:szCs w:val="26"/>
        </w:rPr>
        <w:t xml:space="preserve">на 202</w:t>
      </w:r>
      <w:r>
        <w:rPr>
          <w:rFonts w:ascii="Times New Roman" w:hAnsi="Times New Roman"/>
          <w:b/>
          <w:bCs/>
          <w:strike w:val="0"/>
          <w:sz w:val="26"/>
          <w:szCs w:val="26"/>
        </w:rPr>
        <w:t xml:space="preserve">6</w:t>
      </w:r>
      <w:r>
        <w:rPr>
          <w:rFonts w:ascii="Times New Roman" w:hAnsi="Times New Roman"/>
          <w:b/>
          <w:bCs/>
          <w:strike w:val="0"/>
          <w:sz w:val="26"/>
          <w:szCs w:val="26"/>
        </w:rPr>
        <w:t xml:space="preserve"> год и на плановый период 2027 и 2028 годов </w:t>
      </w:r>
      <w:r>
        <w:rPr>
          <w:rFonts w:ascii="Times New Roman" w:hAnsi="Times New Roman"/>
          <w:b/>
          <w:bCs/>
          <w:strike w:val="0"/>
          <w:sz w:val="26"/>
          <w:szCs w:val="26"/>
        </w:rPr>
      </w:r>
      <w:r>
        <w:rPr>
          <w:rFonts w:ascii="Times New Roman" w:hAnsi="Times New Roman"/>
          <w:b/>
          <w:bCs/>
          <w:strike w:val="0"/>
          <w:sz w:val="26"/>
          <w:szCs w:val="26"/>
        </w:rPr>
      </w:r>
    </w:p>
    <w:p>
      <w:pPr>
        <w:pStyle w:val="865"/>
        <w:jc w:val="center"/>
        <w:rPr>
          <w:rFonts w:ascii="Times New Roman" w:hAnsi="Times New Roman"/>
          <w:b w:val="0"/>
          <w:bCs w:val="0"/>
          <w:strike/>
          <w:sz w:val="26"/>
          <w:szCs w:val="26"/>
        </w:rPr>
      </w:pPr>
      <w:r>
        <w:rPr>
          <w:rFonts w:ascii="Times New Roman" w:hAnsi="Times New Roman"/>
          <w:b/>
          <w:bCs/>
          <w:strike w:val="0"/>
          <w:sz w:val="26"/>
          <w:szCs w:val="26"/>
        </w:rPr>
        <w:t xml:space="preserve">субсидий бюджетам муниципальных образований Ленинградской области </w:t>
      </w:r>
      <w:r>
        <w:rPr>
          <w:rFonts w:ascii="Times New Roman" w:hAnsi="Times New Roman"/>
          <w:b/>
          <w:bCs/>
          <w:strike w:val="0"/>
          <w:sz w:val="26"/>
          <w:szCs w:val="26"/>
        </w:rPr>
        <w:br/>
      </w:r>
      <w:r>
        <w:rPr>
          <w:rFonts w:ascii="Times New Roman" w:hAnsi="Times New Roman"/>
          <w:b/>
          <w:bCs/>
          <w:strike w:val="0"/>
          <w:sz w:val="26"/>
          <w:szCs w:val="26"/>
        </w:rPr>
        <w:t xml:space="preserve">на капитальный ремонт объектов физической культуры и спорта </w:t>
      </w:r>
      <w:r>
        <w:rPr>
          <w:rFonts w:ascii="Times New Roman" w:hAnsi="Times New Roman"/>
          <w:b/>
          <w:bCs/>
          <w:strike w:val="0"/>
          <w:sz w:val="26"/>
          <w:szCs w:val="26"/>
        </w:rPr>
        <w:br/>
      </w:r>
      <w:r>
        <w:rPr>
          <w:rFonts w:ascii="Times New Roman" w:hAnsi="Times New Roman"/>
          <w:b/>
          <w:bCs/>
          <w:strike w:val="0"/>
          <w:sz w:val="26"/>
          <w:szCs w:val="26"/>
        </w:rPr>
        <w:t xml:space="preserve">в рамках государственной программы Ленинградской области </w:t>
      </w:r>
      <w:r>
        <w:rPr>
          <w:rFonts w:ascii="Times New Roman" w:hAnsi="Times New Roman"/>
          <w:b/>
          <w:bCs/>
          <w:strike w:val="0"/>
          <w:sz w:val="26"/>
          <w:szCs w:val="26"/>
        </w:rPr>
      </w:r>
      <w:r>
        <w:rPr>
          <w:rFonts w:ascii="Times New Roman" w:hAnsi="Times New Roman"/>
          <w:b w:val="0"/>
          <w:bCs w:val="0"/>
          <w:strike/>
          <w:sz w:val="26"/>
          <w:szCs w:val="26"/>
        </w:rPr>
      </w:r>
    </w:p>
    <w:p>
      <w:pPr>
        <w:pStyle w:val="865"/>
        <w:jc w:val="center"/>
        <w:rPr>
          <w:rFonts w:ascii="Times New Roman" w:hAnsi="Times New Roman"/>
          <w:b/>
          <w:bCs/>
          <w:strike w:val="0"/>
          <w:sz w:val="26"/>
          <w:szCs w:val="26"/>
        </w:rPr>
      </w:pPr>
      <w:r>
        <w:rPr>
          <w:rFonts w:ascii="Times New Roman" w:hAnsi="Times New Roman"/>
          <w:b/>
          <w:bCs/>
          <w:strike w:val="0"/>
          <w:sz w:val="26"/>
          <w:szCs w:val="26"/>
        </w:rPr>
        <w:t xml:space="preserve">«Развитие физической культуры и спорта в Ленинградской области»</w:t>
      </w:r>
      <w:r>
        <w:rPr>
          <w:rFonts w:ascii="Times New Roman" w:hAnsi="Times New Roman"/>
          <w:b/>
          <w:bCs/>
          <w:strike w:val="0"/>
          <w:sz w:val="26"/>
          <w:szCs w:val="26"/>
        </w:rPr>
        <w:t xml:space="preserve">.</w:t>
      </w:r>
      <w:r>
        <w:rPr>
          <w:rFonts w:ascii="Times New Roman" w:hAnsi="Times New Roman"/>
          <w:b/>
          <w:bCs/>
          <w:strike w:val="0"/>
          <w:sz w:val="26"/>
          <w:szCs w:val="26"/>
        </w:rPr>
      </w:r>
    </w:p>
    <w:p>
      <w:pPr>
        <w:pStyle w:val="865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</w:r>
      <w:r>
        <w:rPr>
          <w:rFonts w:ascii="Times New Roman" w:hAnsi="Times New Roman"/>
          <w:sz w:val="28"/>
          <w:szCs w:val="26"/>
        </w:rPr>
      </w:r>
      <w:r>
        <w:rPr>
          <w:rFonts w:ascii="Times New Roman" w:hAnsi="Times New Roman"/>
          <w:sz w:val="28"/>
          <w:szCs w:val="26"/>
        </w:rPr>
      </w:r>
    </w:p>
    <w:p>
      <w:pPr>
        <w:pStyle w:val="865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</w:r>
      <w:r>
        <w:rPr>
          <w:rFonts w:ascii="Times New Roman" w:hAnsi="Times New Roman"/>
          <w:sz w:val="28"/>
          <w:szCs w:val="26"/>
        </w:rPr>
      </w:r>
      <w:r>
        <w:rPr>
          <w:rFonts w:ascii="Times New Roman" w:hAnsi="Times New Roman"/>
          <w:sz w:val="28"/>
          <w:szCs w:val="26"/>
        </w:rPr>
      </w:r>
    </w:p>
    <w:tbl>
      <w:tblPr>
        <w:tblStyle w:val="872"/>
        <w:tblW w:w="9637" w:type="dxa"/>
        <w:tblLayout w:type="fixed"/>
        <w:tblLook w:val="04A0" w:firstRow="1" w:lastRow="0" w:firstColumn="1" w:lastColumn="0" w:noHBand="0" w:noVBand="1"/>
      </w:tblPr>
      <w:tblGrid>
        <w:gridCol w:w="850"/>
        <w:gridCol w:w="4535"/>
        <w:gridCol w:w="1417"/>
        <w:gridCol w:w="1417"/>
        <w:gridCol w:w="1418"/>
      </w:tblGrid>
      <w:tr>
        <w:tblPrEx/>
        <w:trPr>
          <w:cantSplit/>
          <w:trHeight w:val="23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№ 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br/>
              <w:t xml:space="preserve">п/п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Наименование 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br/>
              <w:t xml:space="preserve">муниципального образования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W w:w="4252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Размер субсидии 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br/>
              <w:t xml:space="preserve">(тыс. руб.)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cantSplit/>
          <w:trHeight w:val="23"/>
        </w:trPr>
        <w:tc>
          <w:tcPr>
            <w:tcBorders>
              <w:bottom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453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202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6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год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202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7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год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202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8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год</w:t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cantSplit/>
          <w:trHeight w:val="23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Всеволожский муниципальный район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cantSplit/>
          <w:trHeight w:val="23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.1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Дубровское городское поселение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971,6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cantSplit/>
          <w:trHeight w:val="23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white"/>
                <w:lang w:val="en-US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Заневское городское поселение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8 417,3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cantSplit/>
          <w:trHeight w:val="23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Кингисеппский муниципальный район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cantSplit/>
          <w:trHeight w:val="23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.1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Ивангородское городское поселение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94 938,1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32 797,7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cantSplit/>
          <w:trHeight w:val="23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Кировский муниципальный район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20 000,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78 622,2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cantSplit/>
          <w:trHeight w:val="23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Лужский муниципальный район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cantSplit/>
          <w:trHeight w:val="23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.2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Ретюнское сельское поселение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10 653,8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cantSplit/>
          <w:trHeight w:val="23"/>
        </w:trPr>
        <w:tc>
          <w:tcPr>
            <w:tcBorders>
              <w:top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widowControl w:val="off"/>
              <w:rPr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Итого</w:t>
            </w: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134 980,8</w:t>
            </w: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32 797,7</w:t>
            </w: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78 622,2</w:t>
            </w: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</w:tr>
    </w:tbl>
    <w:p>
      <w:pPr>
        <w:pStyle w:val="862"/>
        <w:jc w:val="both"/>
        <w:rPr>
          <w:rFonts w:ascii="Times New Roman" w:hAnsi="Times New Roman"/>
          <w:b w:val="0"/>
          <w:bCs w:val="0"/>
          <w:color w:val="000000"/>
          <w:sz w:val="26"/>
          <w:szCs w:val="26"/>
          <w:highlight w:val="white"/>
        </w:rPr>
      </w:pPr>
      <w:r>
        <w:rPr>
          <w:rFonts w:ascii="Times New Roman" w:hAnsi="Times New Roman"/>
          <w:b w:val="0"/>
          <w:color w:val="000000"/>
          <w:sz w:val="26"/>
          <w:szCs w:val="26"/>
          <w:highlight w:val="white"/>
        </w:rPr>
      </w:r>
      <w:r>
        <w:rPr>
          <w:rFonts w:ascii="Times New Roman" w:hAnsi="Times New Roman"/>
          <w:b w:val="0"/>
          <w:bCs w:val="0"/>
          <w:color w:val="000000"/>
          <w:sz w:val="26"/>
          <w:szCs w:val="26"/>
          <w:highlight w:val="white"/>
        </w:rPr>
      </w:r>
      <w:r>
        <w:rPr>
          <w:rFonts w:ascii="Times New Roman" w:hAnsi="Times New Roman"/>
          <w:b w:val="0"/>
          <w:bCs w:val="0"/>
          <w:color w:val="000000"/>
          <w:sz w:val="26"/>
          <w:szCs w:val="26"/>
          <w:highlight w:val="white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737" w:bottom="1134" w:left="153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08" w:hanging="120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sz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3">
    <w:name w:val="Heading 1"/>
    <w:basedOn w:val="855"/>
    <w:next w:val="855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4">
    <w:name w:val="Heading 1 Char"/>
    <w:basedOn w:val="857"/>
    <w:link w:val="683"/>
    <w:uiPriority w:val="9"/>
    <w:rPr>
      <w:rFonts w:ascii="Arial" w:hAnsi="Arial" w:eastAsia="Arial" w:cs="Arial"/>
      <w:sz w:val="40"/>
      <w:szCs w:val="40"/>
    </w:rPr>
  </w:style>
  <w:style w:type="paragraph" w:styleId="685">
    <w:name w:val="Heading 2"/>
    <w:basedOn w:val="855"/>
    <w:next w:val="855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6">
    <w:name w:val="Heading 2 Char"/>
    <w:basedOn w:val="857"/>
    <w:link w:val="685"/>
    <w:uiPriority w:val="9"/>
    <w:rPr>
      <w:rFonts w:ascii="Arial" w:hAnsi="Arial" w:eastAsia="Arial" w:cs="Arial"/>
      <w:sz w:val="34"/>
    </w:rPr>
  </w:style>
  <w:style w:type="paragraph" w:styleId="687">
    <w:name w:val="Heading 3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8">
    <w:name w:val="Heading 3 Char"/>
    <w:basedOn w:val="857"/>
    <w:link w:val="687"/>
    <w:uiPriority w:val="9"/>
    <w:rPr>
      <w:rFonts w:ascii="Arial" w:hAnsi="Arial" w:eastAsia="Arial" w:cs="Arial"/>
      <w:sz w:val="30"/>
      <w:szCs w:val="30"/>
    </w:rPr>
  </w:style>
  <w:style w:type="paragraph" w:styleId="689">
    <w:name w:val="Heading 4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0">
    <w:name w:val="Heading 4 Char"/>
    <w:basedOn w:val="857"/>
    <w:link w:val="689"/>
    <w:uiPriority w:val="9"/>
    <w:rPr>
      <w:rFonts w:ascii="Arial" w:hAnsi="Arial" w:eastAsia="Arial" w:cs="Arial"/>
      <w:b/>
      <w:bCs/>
      <w:sz w:val="26"/>
      <w:szCs w:val="26"/>
    </w:rPr>
  </w:style>
  <w:style w:type="character" w:styleId="691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5"/>
    <w:next w:val="855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basedOn w:val="857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5"/>
    <w:next w:val="855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basedOn w:val="857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5"/>
    <w:next w:val="855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basedOn w:val="857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5"/>
    <w:next w:val="855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basedOn w:val="857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Title"/>
    <w:basedOn w:val="855"/>
    <w:next w:val="855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basedOn w:val="857"/>
    <w:link w:val="700"/>
    <w:uiPriority w:val="10"/>
    <w:rPr>
      <w:sz w:val="48"/>
      <w:szCs w:val="48"/>
    </w:rPr>
  </w:style>
  <w:style w:type="paragraph" w:styleId="702">
    <w:name w:val="Subtitle"/>
    <w:basedOn w:val="855"/>
    <w:next w:val="855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basedOn w:val="857"/>
    <w:link w:val="702"/>
    <w:uiPriority w:val="11"/>
    <w:rPr>
      <w:sz w:val="24"/>
      <w:szCs w:val="24"/>
    </w:rPr>
  </w:style>
  <w:style w:type="paragraph" w:styleId="704">
    <w:name w:val="Quote"/>
    <w:basedOn w:val="855"/>
    <w:next w:val="855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5"/>
    <w:next w:val="855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5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basedOn w:val="857"/>
    <w:link w:val="708"/>
    <w:uiPriority w:val="99"/>
  </w:style>
  <w:style w:type="paragraph" w:styleId="710">
    <w:name w:val="Footer"/>
    <w:basedOn w:val="855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basedOn w:val="857"/>
    <w:link w:val="710"/>
    <w:uiPriority w:val="99"/>
  </w:style>
  <w:style w:type="character" w:styleId="712">
    <w:name w:val="Caption Char"/>
    <w:basedOn w:val="857"/>
    <w:link w:val="860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57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57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856">
    <w:name w:val="Heading 5"/>
    <w:basedOn w:val="855"/>
    <w:next w:val="855"/>
    <w:link w:val="868"/>
    <w:qFormat/>
    <w:pPr>
      <w:jc w:val="both"/>
      <w:keepNext/>
      <w:outlineLvl w:val="4"/>
    </w:pPr>
    <w:rPr>
      <w:sz w:val="28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paragraph" w:styleId="860">
    <w:name w:val="Caption"/>
    <w:basedOn w:val="855"/>
    <w:next w:val="855"/>
    <w:link w:val="712"/>
    <w:qFormat/>
    <w:rPr>
      <w:sz w:val="28"/>
    </w:rPr>
  </w:style>
  <w:style w:type="paragraph" w:styleId="861">
    <w:name w:val="Body Text Indent"/>
    <w:basedOn w:val="855"/>
    <w:link w:val="869"/>
    <w:semiHidden/>
    <w:pPr>
      <w:ind w:firstLine="709"/>
      <w:jc w:val="both"/>
    </w:pPr>
    <w:rPr>
      <w:sz w:val="28"/>
    </w:rPr>
  </w:style>
  <w:style w:type="paragraph" w:styleId="862" w:customStyle="1">
    <w:name w:val="Heading"/>
    <w:pPr>
      <w:spacing w:after="0" w:line="240" w:lineRule="auto"/>
    </w:pPr>
    <w:rPr>
      <w:rFonts w:ascii="Arial" w:hAnsi="Arial"/>
      <w:b/>
    </w:rPr>
  </w:style>
  <w:style w:type="paragraph" w:styleId="863">
    <w:name w:val="Balloon Text"/>
    <w:basedOn w:val="855"/>
    <w:link w:val="870"/>
    <w:semiHidden/>
    <w:rPr>
      <w:rFonts w:ascii="Tahoma" w:hAnsi="Tahoma"/>
      <w:sz w:val="16"/>
    </w:rPr>
  </w:style>
  <w:style w:type="paragraph" w:styleId="864">
    <w:name w:val="List Paragraph"/>
    <w:basedOn w:val="855"/>
    <w:qFormat/>
    <w:pPr>
      <w:contextualSpacing/>
      <w:ind w:left="720"/>
    </w:pPr>
  </w:style>
  <w:style w:type="paragraph" w:styleId="865">
    <w:name w:val="No Spacing"/>
    <w:uiPriority w:val="1"/>
    <w:qFormat/>
    <w:pPr>
      <w:spacing w:after="0" w:line="240" w:lineRule="auto"/>
    </w:pPr>
  </w:style>
  <w:style w:type="character" w:styleId="866">
    <w:name w:val="line number"/>
    <w:basedOn w:val="857"/>
    <w:semiHidden/>
  </w:style>
  <w:style w:type="character" w:styleId="867">
    <w:name w:val="Hyperlink"/>
    <w:rPr>
      <w:color w:val="0000ff"/>
      <w:u w:val="single"/>
    </w:rPr>
  </w:style>
  <w:style w:type="character" w:styleId="868" w:customStyle="1">
    <w:name w:val="Заголовок 5 Знак"/>
    <w:basedOn w:val="857"/>
    <w:link w:val="856"/>
    <w:rPr>
      <w:sz w:val="28"/>
    </w:rPr>
  </w:style>
  <w:style w:type="character" w:styleId="869" w:customStyle="1">
    <w:name w:val="Основной текст с отступом Знак"/>
    <w:basedOn w:val="857"/>
    <w:link w:val="861"/>
    <w:semiHidden/>
    <w:rPr>
      <w:sz w:val="28"/>
    </w:rPr>
  </w:style>
  <w:style w:type="character" w:styleId="870" w:customStyle="1">
    <w:name w:val="Текст выноски Знак"/>
    <w:basedOn w:val="857"/>
    <w:link w:val="863"/>
    <w:semiHidden/>
    <w:rPr>
      <w:rFonts w:ascii="Tahoma" w:hAnsi="Tahoma"/>
      <w:sz w:val="16"/>
    </w:rPr>
  </w:style>
  <w:style w:type="table" w:styleId="871">
    <w:name w:val="Table Simple 1"/>
    <w:basedOn w:val="858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2">
    <w:name w:val="Table Grid"/>
    <w:basedOn w:val="858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3" w:customStyle="1">
    <w:name w:val="Сетка таблицы1"/>
    <w:basedOn w:val="699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C9043-C41F-4D82-BC07-751B6C91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 Любомирова</dc:creator>
  <cp:lastModifiedBy>uv_burdukovskaya</cp:lastModifiedBy>
  <cp:revision>9</cp:revision>
  <dcterms:created xsi:type="dcterms:W3CDTF">2025-12-22T14:24:00Z</dcterms:created>
  <dcterms:modified xsi:type="dcterms:W3CDTF">2026-08-14T07:12:13Z</dcterms:modified>
</cp:coreProperties>
</file>