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EA5" w:rsidRDefault="003C2B90">
      <w:pPr>
        <w:pStyle w:val="3"/>
        <w:jc w:val="right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ПРОЕКТ</w:t>
      </w:r>
    </w:p>
    <w:p w:rsidR="008C3EA5" w:rsidRDefault="008C3E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8C3EA5" w:rsidRDefault="003C2B9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ПРАВИТЕЛЬСТВО ЛЕНИНГРАДСКОЙ ОБЛАСТИ</w:t>
      </w:r>
    </w:p>
    <w:p w:rsidR="008C3EA5" w:rsidRDefault="008C3E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8C3EA5" w:rsidRDefault="003C2B9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ПОСТАНОВЛЕНИЕ</w:t>
      </w:r>
    </w:p>
    <w:p w:rsidR="008C3EA5" w:rsidRDefault="008C3E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8C3EA5" w:rsidRDefault="003C2B9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от____________№ _______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</w:p>
    <w:p w:rsidR="008C3EA5" w:rsidRDefault="008C3E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8C3EA5" w:rsidRDefault="008C3E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8C3EA5" w:rsidRDefault="003C2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t>О внесении изменений в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t xml:space="preserve">Правительства Ленинградской области от 30 сентября 2021 года № 632 </w:t>
      </w:r>
    </w:p>
    <w:p w:rsidR="008C3EA5" w:rsidRDefault="003C2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</w:pPr>
      <w:r>
        <w:rPr>
          <w:sz w:val="27"/>
          <w:szCs w:val="27"/>
        </w:rPr>
        <w:t>"</w:t>
      </w:r>
      <w:proofErr w:type="gramStart"/>
      <w:r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t xml:space="preserve">Об утверждении Положения о региональном государственном </w:t>
      </w:r>
      <w:r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t>лицензионном ко</w:t>
      </w:r>
      <w:r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t>троле за осуществлением предпринимательской деятельности по управлению мног</w:t>
      </w:r>
      <w:r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t>квартирными домами в Ленинградской области</w:t>
      </w:r>
      <w:proofErr w:type="gramEnd"/>
      <w:r>
        <w:rPr>
          <w:sz w:val="27"/>
          <w:szCs w:val="27"/>
        </w:rPr>
        <w:t>"</w:t>
      </w:r>
    </w:p>
    <w:p w:rsidR="008C3EA5" w:rsidRDefault="008C3EA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C3EA5" w:rsidRDefault="008C3EA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C3EA5" w:rsidRDefault="003C2B9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статьей 40 Устава Ленинградской области, Правительство Ленинградской области </w:t>
      </w:r>
      <w:proofErr w:type="gramStart"/>
      <w:r>
        <w:rPr>
          <w:rFonts w:ascii="Times New Roman" w:hAnsi="Times New Roman" w:cs="Times New Roman"/>
          <w:bCs/>
          <w:sz w:val="27"/>
          <w:szCs w:val="27"/>
        </w:rPr>
        <w:t>п</w:t>
      </w:r>
      <w:proofErr w:type="gramEnd"/>
      <w:r>
        <w:rPr>
          <w:rFonts w:ascii="Times New Roman" w:hAnsi="Times New Roman" w:cs="Times New Roman"/>
          <w:bCs/>
          <w:sz w:val="27"/>
          <w:szCs w:val="27"/>
        </w:rPr>
        <w:t xml:space="preserve"> о с т а н о в л я е 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8C3EA5" w:rsidRDefault="003C2B90">
      <w:pPr>
        <w:pStyle w:val="affd"/>
        <w:widowControl w:val="0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Внести в постановление Правительства Ленинградской области от 30 сентября 2021 года № 632 </w:t>
      </w:r>
      <w:r>
        <w:rPr>
          <w:sz w:val="27"/>
          <w:szCs w:val="27"/>
        </w:rPr>
        <w:t>"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утверждении Положения о региональном госуда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ственном лицензионном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контроле за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осуществлением предпринимательской де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тельности по управлению многоквартирными дом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ами в Ленинградской области</w:t>
      </w:r>
      <w:r>
        <w:rPr>
          <w:sz w:val="27"/>
          <w:szCs w:val="27"/>
        </w:rPr>
        <w:t>"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изменения согласно приложению к настоящему постановлению.</w:t>
      </w:r>
    </w:p>
    <w:p w:rsidR="008C3EA5" w:rsidRDefault="003C2B90">
      <w:pPr>
        <w:pStyle w:val="affd"/>
        <w:widowControl w:val="0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Настоящее постановление вступает в силу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даты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официального опубл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кования.</w:t>
      </w:r>
    </w:p>
    <w:p w:rsidR="008C3EA5" w:rsidRDefault="003C2B90">
      <w:pPr>
        <w:pStyle w:val="affd"/>
        <w:widowControl w:val="0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Пункты 1,2,4,5,9 приложения к настоящему постановлению вступают в силу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с даты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официального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опубликования и распространяют своё действие на пр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воотношения, возникшие с 29 декабря 2025 года.</w:t>
      </w:r>
    </w:p>
    <w:p w:rsidR="008C3EA5" w:rsidRDefault="003C2B90">
      <w:pPr>
        <w:pStyle w:val="affd"/>
        <w:widowControl w:val="0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Пункт 12 приложения к настоящему постановлению вступает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с даты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официального опубликования и распространяет своё действие на правоотношения, возникшие с 1 сент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ября 2025 года.</w:t>
      </w:r>
    </w:p>
    <w:p w:rsidR="008C3EA5" w:rsidRDefault="003C2B90">
      <w:pPr>
        <w:pStyle w:val="affd"/>
        <w:widowControl w:val="0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Пункты 6, 7, 8, 10, 11, 13, 14 приложения к настоящему постановлению вступают в силу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с даты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официального опубликования и распространяют своё де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ствие на правоотношения, возникшие с 1 марта 2026 года.</w:t>
      </w:r>
    </w:p>
    <w:p w:rsidR="008C3EA5" w:rsidRDefault="008C3EA5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8C3EA5" w:rsidRDefault="003C2B90">
      <w:pPr>
        <w:pStyle w:val="ConsPlusNormal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Губернатор</w:t>
      </w:r>
    </w:p>
    <w:p w:rsidR="008C3EA5" w:rsidRDefault="003C2B90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Ленинградской  области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А. Дрозденко</w:t>
      </w:r>
    </w:p>
    <w:p w:rsidR="008C3EA5" w:rsidRDefault="003C2B9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br w:type="page" w:clear="all"/>
      </w:r>
    </w:p>
    <w:p w:rsidR="008C3EA5" w:rsidRDefault="003C2B90">
      <w:pPr>
        <w:spacing w:after="0" w:line="240" w:lineRule="auto"/>
        <w:ind w:left="5670"/>
        <w:jc w:val="center"/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lastRenderedPageBreak/>
        <w:t xml:space="preserve">ПРИЛОЖЕНИЕ </w:t>
      </w:r>
    </w:p>
    <w:p w:rsidR="008C3EA5" w:rsidRDefault="003C2B90">
      <w:pPr>
        <w:spacing w:after="0" w:line="240" w:lineRule="auto"/>
        <w:ind w:left="5670"/>
        <w:jc w:val="center"/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к постановлению Правительства Л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е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 xml:space="preserve">нинградской области </w:t>
      </w:r>
    </w:p>
    <w:p w:rsidR="008C3EA5" w:rsidRDefault="003C2B90">
      <w:pPr>
        <w:spacing w:after="0" w:line="240" w:lineRule="auto"/>
        <w:ind w:left="5670"/>
        <w:jc w:val="center"/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от ___.____.2026 года № ___</w:t>
      </w:r>
    </w:p>
    <w:p w:rsidR="008C3EA5" w:rsidRDefault="008C3EA5">
      <w:pPr>
        <w:spacing w:after="0" w:line="240" w:lineRule="auto"/>
        <w:ind w:left="5670"/>
        <w:jc w:val="center"/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</w:pPr>
    </w:p>
    <w:p w:rsidR="008C3EA5" w:rsidRDefault="003C2B90">
      <w:pPr>
        <w:spacing w:after="0" w:line="240" w:lineRule="auto"/>
        <w:jc w:val="center"/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ИЗМЕНЕНИЯ,</w:t>
      </w:r>
    </w:p>
    <w:p w:rsidR="008C3EA5" w:rsidRDefault="003C2B9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pacing w:val="-10"/>
          <w:sz w:val="28"/>
          <w:szCs w:val="28"/>
        </w:rPr>
      </w:pP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 xml:space="preserve">которые вносятся в постановление Правительства Ленинградской 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 xml:space="preserve">области 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br w:type="textWrapping" w:clear="all"/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 xml:space="preserve">от 30 сентября 2021 года № 632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"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утверждении Положения о региональном гос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дарственном лицензионном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контроле за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осуществлением предпринимательской де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тельности по управлению многоквартирными домами в Ленинградской области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"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 xml:space="preserve"> </w:t>
      </w:r>
    </w:p>
    <w:p w:rsidR="008C3EA5" w:rsidRDefault="008C3E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</w:pPr>
    </w:p>
    <w:p w:rsidR="008C3EA5" w:rsidRDefault="003C2B90">
      <w:pPr>
        <w:pStyle w:val="affd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Пункт 2.3 Положения о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 xml:space="preserve"> региональном государственном лицензионном </w:t>
      </w:r>
      <w:proofErr w:type="gramStart"/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контроле за</w:t>
      </w:r>
      <w:proofErr w:type="gramEnd"/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 xml:space="preserve"> осуществлением предпринимательской деятельности по управлению многоквартирными домами в Ленинградской области (далее – Положение) допо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л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нить словами: «Объект контроля считается отнесенным к одной из кат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егорий ри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с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ка после внесения сведений в единый реестр видов контроля</w:t>
      </w:r>
      <w:proofErr w:type="gramStart"/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.».</w:t>
      </w:r>
      <w:proofErr w:type="gramEnd"/>
    </w:p>
    <w:p w:rsidR="008C3EA5" w:rsidRDefault="003C2B90">
      <w:pPr>
        <w:pStyle w:val="affd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Пункт 3.5.2 Положения после слов "посредством Единого портала го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с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ударственных и муниципальных услуг (функций)" дополнить словами ", реги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нального портала государственных и муниципальных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 xml:space="preserve"> услуг".</w:t>
      </w:r>
    </w:p>
    <w:p w:rsidR="008C3EA5" w:rsidRDefault="003C2B90">
      <w:pPr>
        <w:pStyle w:val="affd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Абзац 1 пункта 3.5.4. Положения исключить.</w:t>
      </w:r>
    </w:p>
    <w:p w:rsidR="008C3EA5" w:rsidRDefault="003C2B90">
      <w:pPr>
        <w:pStyle w:val="affd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Абзац 1 пункта 3.6.1 Положения после слов «посредством видео-конференц-связи</w:t>
      </w:r>
      <w:proofErr w:type="gramStart"/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,»</w:t>
      </w:r>
      <w:proofErr w:type="gramEnd"/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 xml:space="preserve"> дополнить словами «использования мобильного приложения "Инспектор"».</w:t>
      </w:r>
    </w:p>
    <w:p w:rsidR="008C3EA5" w:rsidRDefault="003C2B90">
      <w:pPr>
        <w:pStyle w:val="affd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 xml:space="preserve">Изложить пункт 3.7.2 Положения в следующей редакции: </w:t>
      </w:r>
    </w:p>
    <w:p w:rsidR="008C3EA5" w:rsidRDefault="003C2B90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«3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.7.2. Обязательный профилактический визит не предусматривает отказ контролируемого лица от его проведения. О проведении обязательного профила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к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 xml:space="preserve">тического визита контролируемое лицо уведомляется не </w:t>
      </w:r>
      <w:proofErr w:type="gramStart"/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позднее</w:t>
      </w:r>
      <w:proofErr w:type="gramEnd"/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 xml:space="preserve"> чем за двадцать четыре часа до его начала в порядке, 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предусмотренном частью 5 статьи 21 Фед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е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рального закона N 248-ФЗ.».</w:t>
      </w:r>
    </w:p>
    <w:p w:rsidR="008C3EA5" w:rsidRDefault="003C2B90">
      <w:pPr>
        <w:pStyle w:val="affd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>Абзац 2 пункта 4.3 Положения после слов «3 - 9 части 1 статьи 57» д</w:t>
      </w: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>о</w:t>
      </w: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>полнить словами «, пунктом 3 части 2 статьи 60».</w:t>
      </w:r>
    </w:p>
    <w:p w:rsidR="008C3EA5" w:rsidRDefault="003C2B90">
      <w:pPr>
        <w:pStyle w:val="affd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 xml:space="preserve">Пункт 4.6.1 Положения </w:t>
      </w:r>
      <w:r>
        <w:rPr>
          <w:rFonts w:ascii="Times New Roman" w:eastAsia="Times New Roman" w:hAnsi="Times New Roman" w:cs="Times New Roman"/>
          <w:sz w:val="28"/>
          <w:szCs w:val="28"/>
        </w:rPr>
        <w:t>дополнить словами «5. инструментальное о</w:t>
      </w:r>
      <w:r>
        <w:rPr>
          <w:rFonts w:ascii="Times New Roman" w:eastAsia="Times New Roman" w:hAnsi="Times New Roman" w:cs="Times New Roman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sz w:val="28"/>
          <w:szCs w:val="28"/>
        </w:rPr>
        <w:t>следовани</w:t>
      </w:r>
      <w:r>
        <w:rPr>
          <w:rFonts w:ascii="Times New Roman" w:eastAsia="Times New Roman" w:hAnsi="Times New Roman" w:cs="Times New Roman"/>
          <w:sz w:val="28"/>
          <w:szCs w:val="28"/>
        </w:rPr>
        <w:t>е».</w:t>
      </w:r>
    </w:p>
    <w:p w:rsidR="008C3EA5" w:rsidRDefault="003C2B90">
      <w:pPr>
        <w:pStyle w:val="affd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 xml:space="preserve">Пункт 4.6.3 Положения </w:t>
      </w:r>
      <w:r>
        <w:rPr>
          <w:rFonts w:ascii="Times New Roman" w:eastAsia="Times New Roman" w:hAnsi="Times New Roman" w:cs="Times New Roman"/>
          <w:sz w:val="28"/>
          <w:szCs w:val="28"/>
        </w:rPr>
        <w:t>дополнить словами «6. истребование докуме</w:t>
      </w:r>
      <w:r>
        <w:rPr>
          <w:rFonts w:ascii="Times New Roman" w:eastAsia="Times New Roman" w:hAnsi="Times New Roman" w:cs="Times New Roman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z w:val="28"/>
          <w:szCs w:val="28"/>
        </w:rPr>
        <w:t>тов».</w:t>
      </w:r>
    </w:p>
    <w:p w:rsidR="008C3EA5" w:rsidRDefault="003C2B90">
      <w:pPr>
        <w:pStyle w:val="affd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Пункт 4.6.2 </w:t>
      </w: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 xml:space="preserve">Положения изложить в следующей редакции: </w:t>
      </w:r>
    </w:p>
    <w:p w:rsidR="008C3EA5" w:rsidRDefault="003C2B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«Если имеющихся в распоряжении у Комитета сведений и документов нед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>статочно, то в ходе документарной проверки могут совершаться следующие ко</w:t>
      </w:r>
      <w:r>
        <w:rPr>
          <w:rFonts w:ascii="Times New Roman" w:eastAsia="Times New Roman" w:hAnsi="Times New Roman" w:cs="Times New Roman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трольные (надзорные) действия: </w:t>
      </w:r>
    </w:p>
    <w:p w:rsidR="008C3EA5" w:rsidRDefault="003C2B90">
      <w:pPr>
        <w:pStyle w:val="affd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получение письменных объяснений;</w:t>
      </w:r>
    </w:p>
    <w:p w:rsidR="008C3EA5" w:rsidRDefault="003C2B90">
      <w:pPr>
        <w:pStyle w:val="affd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истребование документов;</w:t>
      </w:r>
    </w:p>
    <w:p w:rsidR="008C3EA5" w:rsidRDefault="003C2B90">
      <w:pPr>
        <w:pStyle w:val="affd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экспертиза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.»</w:t>
      </w: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>.</w:t>
      </w:r>
      <w:proofErr w:type="gramEnd"/>
    </w:p>
    <w:p w:rsidR="008C3EA5" w:rsidRDefault="003C2B90">
      <w:pPr>
        <w:pStyle w:val="affd"/>
        <w:numPr>
          <w:ilvl w:val="0"/>
          <w:numId w:val="2"/>
        </w:numPr>
        <w:spacing w:after="0" w:line="240" w:lineRule="auto"/>
        <w:ind w:left="0" w:firstLine="709"/>
        <w:jc w:val="both"/>
      </w:pP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 xml:space="preserve">Пункт </w:t>
      </w: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>4.6.5 Положения изложить в следующей редакции:</w:t>
      </w:r>
    </w:p>
    <w:p w:rsidR="008C3EA5" w:rsidRDefault="003C2B90">
      <w:pPr>
        <w:spacing w:after="0"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>«В ходе выездного обследования могут осуществляться следующие ко</w:t>
      </w: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>н</w:t>
      </w: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>трольные (надзорные) мероприятия:</w:t>
      </w:r>
    </w:p>
    <w:p w:rsidR="008C3EA5" w:rsidRDefault="003C2B90">
      <w:pPr>
        <w:spacing w:after="0"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lastRenderedPageBreak/>
        <w:t>1) осмотр;</w:t>
      </w:r>
    </w:p>
    <w:p w:rsidR="008C3EA5" w:rsidRDefault="003C2B90">
      <w:pPr>
        <w:spacing w:after="0"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>2) испытание.</w:t>
      </w:r>
    </w:p>
    <w:p w:rsidR="008C3EA5" w:rsidRDefault="003C2B90">
      <w:pPr>
        <w:spacing w:after="0"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>3) инструментальное обследование (с применением видеозаписи).</w:t>
      </w:r>
    </w:p>
    <w:p w:rsidR="008C3EA5" w:rsidRDefault="003C2B90">
      <w:pPr>
        <w:spacing w:after="0"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>Выездное обследование п</w:t>
      </w: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>роводится без информирования лицензиата.</w:t>
      </w:r>
    </w:p>
    <w:p w:rsidR="008C3EA5" w:rsidRDefault="003C2B90">
      <w:pPr>
        <w:spacing w:after="0"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>Выездное обследование проводится по месту нахождения (осуществления деятельности) лицензиата (его филиалов, представительств, обособленных стру</w:t>
      </w: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>к</w:t>
      </w: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>турных подразделений), месту нахождения объекта контроля</w:t>
      </w:r>
      <w:proofErr w:type="gramStart"/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>.».</w:t>
      </w:r>
      <w:proofErr w:type="gramEnd"/>
    </w:p>
    <w:p w:rsidR="008C3EA5" w:rsidRDefault="003C2B90">
      <w:pPr>
        <w:pStyle w:val="affd"/>
        <w:numPr>
          <w:ilvl w:val="0"/>
          <w:numId w:val="2"/>
        </w:numPr>
        <w:spacing w:after="0" w:line="240" w:lineRule="auto"/>
        <w:ind w:left="0" w:firstLine="709"/>
        <w:jc w:val="both"/>
      </w:pP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>Положение д</w:t>
      </w: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 xml:space="preserve">ополнить пунктом 4.7 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следующего содержания:</w:t>
      </w:r>
    </w:p>
    <w:p w:rsidR="008C3EA5" w:rsidRDefault="003C2B90">
      <w:pPr>
        <w:spacing w:after="0"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>«4.7. Инспекционный визит, выездная проверка могут проводиться с испол</w:t>
      </w: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>ь</w:t>
      </w: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>зованием средств дистанционного взаимодействия, в том числе посредством в</w:t>
      </w: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>и</w:t>
      </w: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>део-конференц-связи, а также с использованием мобильного приложения</w:t>
      </w: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 xml:space="preserve"> "И</w:t>
      </w: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>н</w:t>
      </w: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>спектор".</w:t>
      </w:r>
    </w:p>
    <w:p w:rsidR="008C3EA5" w:rsidRDefault="003C2B90">
      <w:pPr>
        <w:spacing w:after="0"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>Контрольные (надзорные) действия, указанные в  подпунктах 1, 2 пункта 4.6.1, подпунктах 1, 2, 6 пункта 4.6.3 настоящего Положения, могут осуществлят</w:t>
      </w: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>ь</w:t>
      </w: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>ся с использованием средств дистанционного взаимодействия, в том числе п</w:t>
      </w: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>о</w:t>
      </w: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>средством видео-конф</w:t>
      </w: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>еренц-связи, а также с использованием мобильного прил</w:t>
      </w: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>о</w:t>
      </w: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>жения "Инспектор".</w:t>
      </w:r>
    </w:p>
    <w:p w:rsidR="008C3EA5" w:rsidRDefault="003C2B90">
      <w:pPr>
        <w:spacing w:after="0"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>Фотосъемка и видеозапись при проведении осмотра в рамках контрольного (надзорного) мероприятия в виде инспекционного визита, выездной проверки осуществляются с использованием мобильно</w:t>
      </w: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>го приложения "Инспектор"</w:t>
      </w:r>
      <w:proofErr w:type="gramStart"/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>.»</w:t>
      </w:r>
      <w:proofErr w:type="gramEnd"/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>.</w:t>
      </w:r>
    </w:p>
    <w:p w:rsidR="008C3EA5" w:rsidRDefault="003C2B90">
      <w:pPr>
        <w:pStyle w:val="affd"/>
        <w:numPr>
          <w:ilvl w:val="0"/>
          <w:numId w:val="2"/>
        </w:numPr>
        <w:spacing w:after="0" w:line="240" w:lineRule="auto"/>
        <w:ind w:left="0" w:firstLine="709"/>
        <w:jc w:val="both"/>
      </w:pP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 xml:space="preserve">Изложить пункт 5.2 Положения в следующей редакции: </w:t>
      </w:r>
    </w:p>
    <w:p w:rsidR="008C3EA5" w:rsidRDefault="003C2B90">
      <w:pPr>
        <w:spacing w:after="0"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>«По результатам надзорного мероприятия, предусматривающего взаимоде</w:t>
      </w: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>й</w:t>
      </w: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>ствие с контролируемым лицом, составляется акт контрольного (надзорного) м</w:t>
      </w: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>е</w:t>
      </w: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>роприятия. По результатам провед</w:t>
      </w: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>ения контрольного (надзорного) мероприятия без взаимодействия акт контрольного (надзорного) мероприятия составляется в случае выявления нарушений обязательных требований.</w:t>
      </w:r>
    </w:p>
    <w:p w:rsidR="008C3EA5" w:rsidRDefault="003C2B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>Оформление акта надзорного мероприятия осуществляется согласно части 3 статьи 87 Феде</w:t>
      </w: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shd w:val="clear" w:color="auto" w:fill="FFFFFF"/>
        </w:rPr>
        <w:t>рального закона N 248-ФЗ.»</w:t>
      </w:r>
    </w:p>
    <w:p w:rsidR="008C3EA5" w:rsidRDefault="003C2B90">
      <w:pPr>
        <w:pStyle w:val="affd"/>
        <w:numPr>
          <w:ilvl w:val="0"/>
          <w:numId w:val="2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Абзац 2 критериев отнесения объектов контроля к категориям риска причинения вреда (ущерба) в рамках осуществления регионального лицензионн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 xml:space="preserve">го </w:t>
      </w:r>
      <w:proofErr w:type="gramStart"/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контроля за</w:t>
      </w:r>
      <w:proofErr w:type="gramEnd"/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 xml:space="preserve"> осуществлением предпринимательской деятельности по управл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е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нию многоквартирн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 xml:space="preserve">ыми домами в Ленинградской области изложить в следующей редакции: </w:t>
      </w:r>
    </w:p>
    <w:p w:rsidR="008C3EA5" w:rsidRDefault="003C2B90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«К группе тяжести "А" относится деятельность лицензиатов по управлению многоквартирными домами, оборудованными лифтами и (или) централизованной системой газоснабжения, в том числе многоквар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тирными домами, в которых для производства услуг по горячему водоснабжению и (или) теплоснабжению испол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ь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зуется газ, а также многоквартирными домами, в которых производство комм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у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нальных услуг по горячему водоснабжению и (или) отоплению осуществляется с прим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енением оборудования, входящего в состав общего имущества</w:t>
      </w:r>
      <w:proofErr w:type="gramEnd"/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 xml:space="preserve"> собственников помещений в многоквартирном доме</w:t>
      </w:r>
      <w:proofErr w:type="gramStart"/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.».</w:t>
      </w:r>
      <w:proofErr w:type="gramEnd"/>
    </w:p>
    <w:p w:rsidR="008C3EA5" w:rsidRDefault="003C2B90">
      <w:pPr>
        <w:pStyle w:val="affd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Абзац 5 критериев отнесения объектов контроля к категориям риска причинения вреда (ущерба) в рамках осуществления регионального лицензионн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 xml:space="preserve">го </w:t>
      </w:r>
      <w:proofErr w:type="gramStart"/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контро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ля за</w:t>
      </w:r>
      <w:proofErr w:type="gramEnd"/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 xml:space="preserve"> осуществлением предпринимательской деятельности по управл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е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lastRenderedPageBreak/>
        <w:t>нию многоквартирными домами в Ленинградской области изложить в следующей редакции:</w:t>
      </w:r>
    </w:p>
    <w:p w:rsidR="008C3EA5" w:rsidRDefault="003C2B90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«К группе вероятности "1" относится деятельность лицензиатов при наличии 3 и более вступивших в законную силу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 xml:space="preserve"> в течение последних 2 лет на дату прин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я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тия решения об отнесении деятельности лицензиата к категории риска причинения вреда (ущерба) охраняемым законом ценностям постановлений о назначении а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д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министративного наказания лицензиату - юридическому лицу, его дол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жностным лицам или лицензиату - индивидуальному предпринимателю за совершение адм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нистративных правонарушений, предусмотренных частями 2</w:t>
      </w:r>
      <w:proofErr w:type="gramEnd"/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 xml:space="preserve"> и 3 статьи 14.1.3 К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декса Российской Федерации об административных правонарушениях</w:t>
      </w:r>
      <w:proofErr w:type="gramStart"/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.».</w:t>
      </w:r>
      <w:proofErr w:type="gramEnd"/>
    </w:p>
    <w:p w:rsidR="008C3EA5" w:rsidRDefault="008C3EA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</w:p>
    <w:p w:rsidR="008C3EA5" w:rsidRDefault="008C3EA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</w:p>
    <w:p w:rsidR="008C3EA5" w:rsidRDefault="008C3EA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</w:p>
    <w:p w:rsidR="008C3EA5" w:rsidRDefault="008C3EA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</w:p>
    <w:p w:rsidR="008C3EA5" w:rsidRDefault="008C3EA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</w:p>
    <w:p w:rsidR="008C3EA5" w:rsidRDefault="008C3EA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</w:p>
    <w:p w:rsidR="008C3EA5" w:rsidRDefault="008C3EA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</w:p>
    <w:p w:rsidR="008C3EA5" w:rsidRDefault="008C3EA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</w:p>
    <w:p w:rsidR="008C3EA5" w:rsidRDefault="008C3EA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</w:p>
    <w:p w:rsidR="008C3EA5" w:rsidRDefault="008C3EA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</w:p>
    <w:p w:rsidR="008C3EA5" w:rsidRDefault="008C3EA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</w:p>
    <w:p w:rsidR="008C3EA5" w:rsidRDefault="008C3EA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</w:p>
    <w:p w:rsidR="008C3EA5" w:rsidRDefault="008C3EA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</w:p>
    <w:p w:rsidR="008C3EA5" w:rsidRDefault="008C3EA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</w:p>
    <w:p w:rsidR="008C3EA5" w:rsidRDefault="008C3EA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</w:p>
    <w:p w:rsidR="008C3EA5" w:rsidRDefault="008C3EA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</w:p>
    <w:p w:rsidR="008C3EA5" w:rsidRDefault="008C3EA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</w:p>
    <w:p w:rsidR="008C3EA5" w:rsidRDefault="008C3EA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</w:p>
    <w:p w:rsidR="008C3EA5" w:rsidRDefault="008C3EA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</w:p>
    <w:p w:rsidR="008C3EA5" w:rsidRDefault="008C3EA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</w:p>
    <w:p w:rsidR="008C3EA5" w:rsidRDefault="008C3EA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</w:p>
    <w:p w:rsidR="008C3EA5" w:rsidRDefault="008C3EA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</w:p>
    <w:p w:rsidR="008C3EA5" w:rsidRDefault="008C3EA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</w:p>
    <w:p w:rsidR="008C3EA5" w:rsidRDefault="008C3EA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</w:p>
    <w:p w:rsidR="008C3EA5" w:rsidRDefault="008C3EA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</w:p>
    <w:p w:rsidR="008C3EA5" w:rsidRDefault="008C3EA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</w:p>
    <w:p w:rsidR="008C3EA5" w:rsidRDefault="008C3EA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</w:p>
    <w:p w:rsidR="008C3EA5" w:rsidRDefault="008C3EA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</w:p>
    <w:p w:rsidR="008C3EA5" w:rsidRDefault="008C3EA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</w:p>
    <w:p w:rsidR="008C3EA5" w:rsidRDefault="008C3EA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</w:p>
    <w:p w:rsidR="008C3EA5" w:rsidRDefault="008C3EA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</w:p>
    <w:p w:rsidR="008C3EA5" w:rsidRDefault="008C3EA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</w:p>
    <w:p w:rsidR="008C3EA5" w:rsidRDefault="008C3EA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</w:p>
    <w:p w:rsidR="008C3EA5" w:rsidRDefault="008C3EA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</w:p>
    <w:p w:rsidR="008C3EA5" w:rsidRDefault="008C3EA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</w:p>
    <w:p w:rsidR="008C3EA5" w:rsidRDefault="008C3EA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</w:p>
    <w:p w:rsidR="008C3EA5" w:rsidRDefault="008C3EA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</w:pPr>
    </w:p>
    <w:p w:rsidR="008C3EA5" w:rsidRDefault="003C2B90">
      <w:pPr>
        <w:spacing w:after="0" w:line="240" w:lineRule="auto"/>
        <w:jc w:val="center"/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ПОЯСНИТЕЛЬНАЯ ЗАПИСКА</w:t>
      </w:r>
    </w:p>
    <w:p w:rsidR="008C3EA5" w:rsidRDefault="003C2B90">
      <w:pPr>
        <w:widowControl w:val="0"/>
        <w:spacing w:after="0" w:line="240" w:lineRule="auto"/>
        <w:jc w:val="center"/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 xml:space="preserve">к проекту постановления Правительства Ленинградской области </w:t>
      </w:r>
    </w:p>
    <w:p w:rsidR="008C3EA5" w:rsidRDefault="003C2B90">
      <w:pPr>
        <w:widowControl w:val="0"/>
        <w:spacing w:after="0" w:line="240" w:lineRule="auto"/>
        <w:jc w:val="center"/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0"/>
        </w:rPr>
        <w:t>"</w:t>
      </w:r>
      <w:r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 xml:space="preserve">О внесении изменений в постановление Правительства Ленинградской области от 30 сентября 2021 года № 632 </w:t>
      </w:r>
      <w:r>
        <w:rPr>
          <w:rFonts w:ascii="Times New Roman" w:hAnsi="Times New Roman" w:cs="Times New Roman"/>
          <w:sz w:val="28"/>
          <w:szCs w:val="20"/>
        </w:rPr>
        <w:t>"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утверждении Положения о региональном го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ударственном лицензионном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контроле за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осуществлением предпринимательской д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ятельности по управлению многоквартирными домами в Ленинградской области</w:t>
      </w:r>
      <w:r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>"</w:t>
      </w:r>
    </w:p>
    <w:p w:rsidR="008C3EA5" w:rsidRDefault="008C3EA5">
      <w:pPr>
        <w:spacing w:after="0" w:line="240" w:lineRule="auto"/>
        <w:ind w:firstLine="709"/>
        <w:jc w:val="center"/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</w:pPr>
    </w:p>
    <w:p w:rsidR="008C3EA5" w:rsidRDefault="003C2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Проект постановления Правительства Ленинградской области </w:t>
      </w:r>
      <w:r>
        <w:rPr>
          <w:rFonts w:ascii="Times New Roman" w:hAnsi="Times New Roman" w:cs="Times New Roman"/>
          <w:sz w:val="28"/>
          <w:szCs w:val="20"/>
        </w:rPr>
        <w:t>"</w:t>
      </w:r>
      <w:r>
        <w:rPr>
          <w:rFonts w:ascii="Times New Roman" w:hAnsi="Times New Roman" w:cs="Times New Roman"/>
          <w:sz w:val="28"/>
          <w:szCs w:val="28"/>
        </w:rPr>
        <w:t>О вне</w:t>
      </w:r>
      <w:r>
        <w:rPr>
          <w:rFonts w:ascii="Times New Roman" w:hAnsi="Times New Roman" w:cs="Times New Roman"/>
          <w:sz w:val="28"/>
          <w:szCs w:val="28"/>
        </w:rPr>
        <w:t xml:space="preserve">сении изменений в постановление от 30 сентября 2021 года № 632 </w:t>
      </w:r>
      <w:r>
        <w:rPr>
          <w:rFonts w:ascii="Times New Roman" w:hAnsi="Times New Roman" w:cs="Times New Roman"/>
          <w:sz w:val="28"/>
          <w:szCs w:val="20"/>
        </w:rPr>
        <w:t>"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утверждении П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ложения о региональном государственном лицензионном контроле за осуществл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нием предпринимательской деятельности по управлению многоквартирными дом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 в Ленинградской области</w:t>
      </w:r>
      <w:r>
        <w:rPr>
          <w:rFonts w:ascii="Times New Roman" w:hAnsi="Times New Roman" w:cs="Times New Roman"/>
          <w:sz w:val="28"/>
          <w:szCs w:val="20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подготовлен в целях приведения его положений в с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ответствие с изменениями, внесёнными в Федеральный закон от 31.07.2020 № 248-ФЗ </w:t>
      </w:r>
      <w:r>
        <w:rPr>
          <w:rFonts w:ascii="Times New Roman" w:hAnsi="Times New Roman" w:cs="Times New Roman"/>
          <w:sz w:val="28"/>
          <w:szCs w:val="20"/>
        </w:rPr>
        <w:t>"</w:t>
      </w:r>
      <w:r>
        <w:rPr>
          <w:rFonts w:ascii="Times New Roman" w:hAnsi="Times New Roman" w:cs="Times New Roman"/>
          <w:sz w:val="28"/>
          <w:szCs w:val="28"/>
        </w:rPr>
        <w:t>О государственном контроле (надзоре) и муниципальном контроле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Росси</w:t>
      </w:r>
      <w:r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ской Федерации» Федеральным законом от 29.12.2025 № 567-</w:t>
      </w:r>
      <w:r>
        <w:rPr>
          <w:rFonts w:ascii="Times New Roman" w:hAnsi="Times New Roman" w:cs="Times New Roman"/>
          <w:sz w:val="28"/>
          <w:szCs w:val="28"/>
        </w:rPr>
        <w:t>ФЗ, Федеральным з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коном от 28.12.2024 N 540-ФЗ, а также внесенные постановлением Правительства РФ от 10.09.2025 N 1400 изменениями в Положение о лицензировании предприн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мательской деятельности по управлению многоквартирными домами и об ос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ществлении регион</w:t>
      </w:r>
      <w:r>
        <w:rPr>
          <w:rFonts w:ascii="Times New Roman" w:hAnsi="Times New Roman" w:cs="Times New Roman"/>
          <w:sz w:val="28"/>
          <w:szCs w:val="28"/>
        </w:rPr>
        <w:t>ального государственного лицензионного контроля за осущест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лением предпринимательской деятельности по управлению многоквартирными д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мами, утв. постановлением Правительства РФ от 28.10.2014 N 1110:</w:t>
      </w:r>
      <w:proofErr w:type="gramEnd"/>
    </w:p>
    <w:p w:rsidR="008C3EA5" w:rsidRDefault="003C2B90">
      <w:pPr>
        <w:pStyle w:val="affd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Вносятся изменения в пункты 2.3, 3.5.2, 3.6.1, 3.7.2, 4.6.2</w:t>
      </w:r>
      <w:r>
        <w:rPr>
          <w:rFonts w:ascii="Times New Roman" w:hAnsi="Times New Roman" w:cs="Times New Roman"/>
          <w:sz w:val="28"/>
          <w:szCs w:val="28"/>
        </w:rPr>
        <w:t xml:space="preserve"> Положения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региональном государственном лицензионном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контроле за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осуществлением пре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принимательской деятельности по управлению многоквартирными домами в Лени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градской области </w:t>
      </w:r>
      <w:r>
        <w:rPr>
          <w:rFonts w:ascii="Times New Roman" w:hAnsi="Times New Roman" w:cs="Times New Roman"/>
          <w:sz w:val="28"/>
          <w:szCs w:val="28"/>
        </w:rPr>
        <w:t>в целях приведения их в соответствии с положениями Федерал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ного закона № 248-ФЗ</w:t>
      </w:r>
      <w:r>
        <w:rPr>
          <w:rFonts w:ascii="Times New Roman" w:hAnsi="Times New Roman" w:cs="Times New Roman"/>
          <w:sz w:val="28"/>
          <w:szCs w:val="28"/>
        </w:rPr>
        <w:t xml:space="preserve"> (с учетом изменений, внесенных Федеральным законом от 29.12.2025 № 567-ФЗ);</w:t>
      </w:r>
    </w:p>
    <w:p w:rsidR="008C3EA5" w:rsidRDefault="003C2B90">
      <w:pPr>
        <w:pStyle w:val="affd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Вносятся изменения в пункт 5.2. Положения в целях приведения их в соответствии с положениями Федерального закона № 248-ФЗ (с учетом изменений, внесенных Федеральным законом от 28.</w:t>
      </w:r>
      <w:r>
        <w:rPr>
          <w:rFonts w:ascii="Times New Roman" w:hAnsi="Times New Roman" w:cs="Times New Roman"/>
          <w:sz w:val="28"/>
          <w:szCs w:val="28"/>
        </w:rPr>
        <w:t>12.2024 N 540-ФЗ);</w:t>
      </w:r>
    </w:p>
    <w:p w:rsidR="008C3EA5" w:rsidRDefault="003C2B90">
      <w:pPr>
        <w:pStyle w:val="affd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Вносятся изменения в пункты 4.3, 4.6.1, 4.6.3, 4.6.5, 4.7 Положения, а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зацы 2, 5 приложения к Положению в целях приведения их в соответствии с пол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жением о лицензировании предпринимательской деятельности по управлению мн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гоквартирными до</w:t>
      </w:r>
      <w:r>
        <w:rPr>
          <w:rFonts w:ascii="Times New Roman" w:hAnsi="Times New Roman" w:cs="Times New Roman"/>
          <w:sz w:val="28"/>
          <w:szCs w:val="28"/>
        </w:rPr>
        <w:t>мами и об осуществлении регионального государственного л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цензионного контроля за осуществлением предпринимательской деятельности по управлению многоквартирными домами, утв. постановлением Правительства РФ от 28.10.2014 N 1110 (с учетом изменений, внесенных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Правительства РФ от 10.09.2025 N 1400);</w:t>
      </w:r>
      <w:proofErr w:type="gramEnd"/>
    </w:p>
    <w:p w:rsidR="008C3EA5" w:rsidRDefault="003C2B90">
      <w:pPr>
        <w:pStyle w:val="affd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Вносятся изменения в пункт 3.5.4 Положения в целях устранения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рупциогенных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факторов, устанавливающих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правоприменителя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необоснованно широкие пределы усмотрения или возможность необоснованного пр</w:t>
      </w:r>
      <w:r>
        <w:rPr>
          <w:rFonts w:ascii="Times New Roman" w:hAnsi="Times New Roman" w:cs="Times New Roman"/>
          <w:sz w:val="28"/>
          <w:szCs w:val="28"/>
        </w:rPr>
        <w:t>именения и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ключений из общих правил.</w:t>
      </w:r>
    </w:p>
    <w:p w:rsidR="008C3EA5" w:rsidRDefault="003C2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Принятие проекта Постановления позволит обеспечить приведение реги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нального правового регулирования в сфере жилищного надзора в полное соотве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ствие с действующими федеральными требованиями.</w:t>
      </w:r>
    </w:p>
    <w:p w:rsidR="008C3EA5" w:rsidRDefault="003C2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Принятие Проекта Постановлени</w:t>
      </w:r>
      <w:r>
        <w:rPr>
          <w:rFonts w:ascii="Times New Roman" w:hAnsi="Times New Roman" w:cs="Times New Roman"/>
          <w:sz w:val="28"/>
          <w:szCs w:val="28"/>
        </w:rPr>
        <w:t>я не потребует дополнительного выделения средств из бюджета Ленинградской области.</w:t>
      </w:r>
    </w:p>
    <w:p w:rsidR="008C3EA5" w:rsidRDefault="003C2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Необходимость в проведении оценки регулирующего воздействия отсутств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ет.</w:t>
      </w:r>
    </w:p>
    <w:p w:rsidR="008C3EA5" w:rsidRDefault="003C2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pacing w:val="-3"/>
          <w:sz w:val="28"/>
          <w:szCs w:val="28"/>
          <w:lang w:eastAsia="ru-RU"/>
        </w:rPr>
        <w:t xml:space="preserve">Проект соответствует правилам юридико-технического оформления, </w:t>
      </w:r>
      <w:proofErr w:type="spellStart"/>
      <w:r>
        <w:rPr>
          <w:rFonts w:ascii="Times New Roman" w:eastAsia="Times New Roman" w:hAnsi="Times New Roman" w:cs="Times New Roman"/>
          <w:bCs/>
          <w:spacing w:val="-3"/>
          <w:sz w:val="28"/>
          <w:szCs w:val="28"/>
          <w:lang w:eastAsia="ru-RU"/>
        </w:rPr>
        <w:t>корру</w:t>
      </w:r>
      <w:r>
        <w:rPr>
          <w:rFonts w:ascii="Times New Roman" w:eastAsia="Times New Roman" w:hAnsi="Times New Roman" w:cs="Times New Roman"/>
          <w:bCs/>
          <w:spacing w:val="-3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bCs/>
          <w:spacing w:val="-3"/>
          <w:sz w:val="28"/>
          <w:szCs w:val="28"/>
          <w:lang w:eastAsia="ru-RU"/>
        </w:rPr>
        <w:t>циогенные</w:t>
      </w:r>
      <w:proofErr w:type="spellEnd"/>
      <w:r>
        <w:rPr>
          <w:rFonts w:ascii="Times New Roman" w:eastAsia="Times New Roman" w:hAnsi="Times New Roman" w:cs="Times New Roman"/>
          <w:bCs/>
          <w:spacing w:val="-3"/>
          <w:sz w:val="28"/>
          <w:szCs w:val="28"/>
          <w:lang w:eastAsia="ru-RU"/>
        </w:rPr>
        <w:t xml:space="preserve"> факторы отсутствуют.</w:t>
      </w: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3C2B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комитета                                                                               В.А. Плешаков</w:t>
      </w: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3C2B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Полторецкий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С.В. (1721)</w:t>
      </w:r>
      <w:r>
        <w:br w:type="page" w:clear="all"/>
      </w:r>
    </w:p>
    <w:p w:rsidR="008C3EA5" w:rsidRDefault="008C3E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3EA5" w:rsidRDefault="003C2B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ТЕХНИКО-ЭКОНОМИЧЕСКОЕ ОБОСНОВАНИЕ</w:t>
      </w:r>
    </w:p>
    <w:p w:rsidR="008C3EA5" w:rsidRDefault="003C2B90">
      <w:pPr>
        <w:widowControl w:val="0"/>
        <w:spacing w:after="0" w:line="240" w:lineRule="auto"/>
        <w:jc w:val="center"/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>проекту постановления Правительства Ленинградской области</w:t>
      </w:r>
    </w:p>
    <w:p w:rsidR="008C3EA5" w:rsidRDefault="003C2B90">
      <w:pPr>
        <w:widowControl w:val="0"/>
        <w:spacing w:after="0" w:line="240" w:lineRule="auto"/>
        <w:jc w:val="center"/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от 30 сентября 2021 года № 632</w:t>
      </w:r>
    </w:p>
    <w:p w:rsidR="008C3EA5" w:rsidRDefault="003C2B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утверждении Положения о региональном государственном лицензионном ко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троле за осуществлением предпринимательской деятельности по управлению мн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гоквартирными домами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Ленинградской области</w:t>
      </w:r>
      <w:proofErr w:type="gramEnd"/>
      <w:r>
        <w:rPr>
          <w:rFonts w:ascii="Times New Roman" w:hAnsi="Times New Roman" w:cs="Times New Roman"/>
          <w:sz w:val="28"/>
          <w:szCs w:val="28"/>
        </w:rPr>
        <w:t>».</w:t>
      </w:r>
    </w:p>
    <w:p w:rsidR="008C3EA5" w:rsidRDefault="008C3E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3EA5" w:rsidRDefault="003C2B9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Принятие изменений в постановление Правительства Ленинградской области от 30 сентября 2021 года № 632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утверждении Положения о региональном гос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дарственном лицензионном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контроле за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осуществлением предпринимательской де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тельно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сти по управлению многоквартирными домами в Ленинградской области</w:t>
      </w:r>
      <w:r>
        <w:rPr>
          <w:rFonts w:ascii="Times New Roman" w:hAnsi="Times New Roman" w:cs="Times New Roman"/>
          <w:sz w:val="28"/>
          <w:szCs w:val="28"/>
        </w:rPr>
        <w:t>» не потребует выделения дополнительных средств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 областного бюджета Ленингра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ской области.</w:t>
      </w: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3C2B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комитета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В.А. Плешаков</w:t>
      </w: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8C3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EA5" w:rsidRDefault="003C2B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Полторецкий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С.В. (1721)</w:t>
      </w:r>
    </w:p>
    <w:sectPr w:rsidR="008C3EA5">
      <w:headerReference w:type="default" r:id="rId9"/>
      <w:pgSz w:w="11906" w:h="16838"/>
      <w:pgMar w:top="1134" w:right="567" w:bottom="1134" w:left="1134" w:header="284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B90" w:rsidRDefault="003C2B90">
      <w:pPr>
        <w:spacing w:after="0" w:line="240" w:lineRule="auto"/>
      </w:pPr>
      <w:r>
        <w:separator/>
      </w:r>
    </w:p>
  </w:endnote>
  <w:endnote w:type="continuationSeparator" w:id="0">
    <w:p w:rsidR="003C2B90" w:rsidRDefault="003C2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Franklin Gothic Medium Cond"/>
    <w:charset w:val="00"/>
    <w:family w:val="auto"/>
    <w:pitch w:val="default"/>
  </w:font>
  <w:font w:name="Lohit Devanagari">
    <w:altName w:val="Arial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B90" w:rsidRDefault="003C2B90">
      <w:pPr>
        <w:spacing w:after="0" w:line="240" w:lineRule="auto"/>
      </w:pPr>
      <w:r>
        <w:separator/>
      </w:r>
    </w:p>
  </w:footnote>
  <w:footnote w:type="continuationSeparator" w:id="0">
    <w:p w:rsidR="003C2B90" w:rsidRDefault="003C2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EA5" w:rsidRDefault="008C3EA5">
    <w:pPr>
      <w:pStyle w:val="afb"/>
      <w:jc w:val="center"/>
    </w:pPr>
  </w:p>
  <w:p w:rsidR="008C3EA5" w:rsidRDefault="008C3EA5">
    <w:pPr>
      <w:pStyle w:val="af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472FF"/>
    <w:multiLevelType w:val="hybridMultilevel"/>
    <w:tmpl w:val="F6744FB0"/>
    <w:lvl w:ilvl="0" w:tplc="ADA03D64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  <w:lvl w:ilvl="1" w:tplc="A81EF9C0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 w:tplc="DA6CE5D6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 w:tplc="FCFAB2E0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 w:tplc="D9E0FAA8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 w:tplc="9676D044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 w:tplc="7996CBAA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 w:tplc="F2CABB62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 w:tplc="5504CFDC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1">
    <w:nsid w:val="27F50C49"/>
    <w:multiLevelType w:val="hybridMultilevel"/>
    <w:tmpl w:val="E29E8534"/>
    <w:lvl w:ilvl="0" w:tplc="7A8E28D4">
      <w:start w:val="1"/>
      <w:numFmt w:val="decimal"/>
      <w:lvlText w:val="%1."/>
      <w:lvlJc w:val="left"/>
      <w:pPr>
        <w:tabs>
          <w:tab w:val="num" w:pos="0"/>
        </w:tabs>
        <w:ind w:left="1418" w:hanging="360"/>
      </w:pPr>
    </w:lvl>
    <w:lvl w:ilvl="1" w:tplc="BBE0F806">
      <w:start w:val="1"/>
      <w:numFmt w:val="lowerLetter"/>
      <w:lvlText w:val="%2."/>
      <w:lvlJc w:val="left"/>
      <w:pPr>
        <w:tabs>
          <w:tab w:val="num" w:pos="0"/>
        </w:tabs>
        <w:ind w:left="2138" w:hanging="360"/>
      </w:pPr>
    </w:lvl>
    <w:lvl w:ilvl="2" w:tplc="837A43E0">
      <w:start w:val="1"/>
      <w:numFmt w:val="lowerRoman"/>
      <w:lvlText w:val="%3."/>
      <w:lvlJc w:val="right"/>
      <w:pPr>
        <w:tabs>
          <w:tab w:val="num" w:pos="0"/>
        </w:tabs>
        <w:ind w:left="2858" w:hanging="180"/>
      </w:pPr>
    </w:lvl>
    <w:lvl w:ilvl="3" w:tplc="76F8A610">
      <w:start w:val="1"/>
      <w:numFmt w:val="decimal"/>
      <w:lvlText w:val="%4."/>
      <w:lvlJc w:val="left"/>
      <w:pPr>
        <w:tabs>
          <w:tab w:val="num" w:pos="0"/>
        </w:tabs>
        <w:ind w:left="3578" w:hanging="360"/>
      </w:pPr>
    </w:lvl>
    <w:lvl w:ilvl="4" w:tplc="3AA423BA">
      <w:start w:val="1"/>
      <w:numFmt w:val="lowerLetter"/>
      <w:lvlText w:val="%5."/>
      <w:lvlJc w:val="left"/>
      <w:pPr>
        <w:tabs>
          <w:tab w:val="num" w:pos="0"/>
        </w:tabs>
        <w:ind w:left="4298" w:hanging="360"/>
      </w:pPr>
    </w:lvl>
    <w:lvl w:ilvl="5" w:tplc="D8C0D0D8">
      <w:start w:val="1"/>
      <w:numFmt w:val="lowerRoman"/>
      <w:lvlText w:val="%6."/>
      <w:lvlJc w:val="right"/>
      <w:pPr>
        <w:tabs>
          <w:tab w:val="num" w:pos="0"/>
        </w:tabs>
        <w:ind w:left="5018" w:hanging="180"/>
      </w:pPr>
    </w:lvl>
    <w:lvl w:ilvl="6" w:tplc="AB5EA946">
      <w:start w:val="1"/>
      <w:numFmt w:val="decimal"/>
      <w:lvlText w:val="%7."/>
      <w:lvlJc w:val="left"/>
      <w:pPr>
        <w:tabs>
          <w:tab w:val="num" w:pos="0"/>
        </w:tabs>
        <w:ind w:left="5738" w:hanging="360"/>
      </w:pPr>
    </w:lvl>
    <w:lvl w:ilvl="7" w:tplc="70527008">
      <w:start w:val="1"/>
      <w:numFmt w:val="lowerLetter"/>
      <w:lvlText w:val="%8."/>
      <w:lvlJc w:val="left"/>
      <w:pPr>
        <w:tabs>
          <w:tab w:val="num" w:pos="0"/>
        </w:tabs>
        <w:ind w:left="6458" w:hanging="360"/>
      </w:pPr>
    </w:lvl>
    <w:lvl w:ilvl="8" w:tplc="720A5E24">
      <w:start w:val="1"/>
      <w:numFmt w:val="lowerRoman"/>
      <w:lvlText w:val="%9."/>
      <w:lvlJc w:val="right"/>
      <w:pPr>
        <w:tabs>
          <w:tab w:val="num" w:pos="0"/>
        </w:tabs>
        <w:ind w:left="7178" w:hanging="180"/>
      </w:pPr>
    </w:lvl>
  </w:abstractNum>
  <w:abstractNum w:abstractNumId="2">
    <w:nsid w:val="43747188"/>
    <w:multiLevelType w:val="hybridMultilevel"/>
    <w:tmpl w:val="714E2FF0"/>
    <w:lvl w:ilvl="0" w:tplc="7242EE0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B014962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3FE803B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B60A288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3170E65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48EE4F3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C828396C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5C0CA71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BC581BA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540516A5"/>
    <w:multiLevelType w:val="hybridMultilevel"/>
    <w:tmpl w:val="C7FC86B0"/>
    <w:lvl w:ilvl="0" w:tplc="7B526AC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4A029966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 w:tplc="5B96E88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 w:tplc="A92C88FA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 w:tplc="69962B30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 w:tplc="3C52A3F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 w:tplc="442A504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 w:tplc="57D4F4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 w:tplc="8264BFE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703D348A"/>
    <w:multiLevelType w:val="hybridMultilevel"/>
    <w:tmpl w:val="9C0AB1F2"/>
    <w:lvl w:ilvl="0" w:tplc="1AC67EF8">
      <w:start w:val="1"/>
      <w:numFmt w:val="decimal"/>
      <w:lvlText w:val="%1)"/>
      <w:lvlJc w:val="left"/>
      <w:pPr>
        <w:tabs>
          <w:tab w:val="num" w:pos="0"/>
        </w:tabs>
        <w:ind w:left="1418" w:hanging="360"/>
      </w:pPr>
    </w:lvl>
    <w:lvl w:ilvl="1" w:tplc="72FE0BAA">
      <w:start w:val="1"/>
      <w:numFmt w:val="lowerLetter"/>
      <w:lvlText w:val="%2."/>
      <w:lvlJc w:val="left"/>
      <w:pPr>
        <w:tabs>
          <w:tab w:val="num" w:pos="0"/>
        </w:tabs>
        <w:ind w:left="2138" w:hanging="360"/>
      </w:pPr>
    </w:lvl>
    <w:lvl w:ilvl="2" w:tplc="D7267BD2">
      <w:start w:val="1"/>
      <w:numFmt w:val="lowerRoman"/>
      <w:lvlText w:val="%3."/>
      <w:lvlJc w:val="right"/>
      <w:pPr>
        <w:tabs>
          <w:tab w:val="num" w:pos="0"/>
        </w:tabs>
        <w:ind w:left="2858" w:hanging="180"/>
      </w:pPr>
    </w:lvl>
    <w:lvl w:ilvl="3" w:tplc="B84A8214">
      <w:start w:val="1"/>
      <w:numFmt w:val="decimal"/>
      <w:lvlText w:val="%4."/>
      <w:lvlJc w:val="left"/>
      <w:pPr>
        <w:tabs>
          <w:tab w:val="num" w:pos="0"/>
        </w:tabs>
        <w:ind w:left="3578" w:hanging="360"/>
      </w:pPr>
    </w:lvl>
    <w:lvl w:ilvl="4" w:tplc="9A902098">
      <w:start w:val="1"/>
      <w:numFmt w:val="lowerLetter"/>
      <w:lvlText w:val="%5."/>
      <w:lvlJc w:val="left"/>
      <w:pPr>
        <w:tabs>
          <w:tab w:val="num" w:pos="0"/>
        </w:tabs>
        <w:ind w:left="4298" w:hanging="360"/>
      </w:pPr>
    </w:lvl>
    <w:lvl w:ilvl="5" w:tplc="F0407E90">
      <w:start w:val="1"/>
      <w:numFmt w:val="lowerRoman"/>
      <w:lvlText w:val="%6."/>
      <w:lvlJc w:val="right"/>
      <w:pPr>
        <w:tabs>
          <w:tab w:val="num" w:pos="0"/>
        </w:tabs>
        <w:ind w:left="5018" w:hanging="180"/>
      </w:pPr>
    </w:lvl>
    <w:lvl w:ilvl="6" w:tplc="CB2A9AE6">
      <w:start w:val="1"/>
      <w:numFmt w:val="decimal"/>
      <w:lvlText w:val="%7."/>
      <w:lvlJc w:val="left"/>
      <w:pPr>
        <w:tabs>
          <w:tab w:val="num" w:pos="0"/>
        </w:tabs>
        <w:ind w:left="5738" w:hanging="360"/>
      </w:pPr>
    </w:lvl>
    <w:lvl w:ilvl="7" w:tplc="F35E1CF4">
      <w:start w:val="1"/>
      <w:numFmt w:val="lowerLetter"/>
      <w:lvlText w:val="%8."/>
      <w:lvlJc w:val="left"/>
      <w:pPr>
        <w:tabs>
          <w:tab w:val="num" w:pos="0"/>
        </w:tabs>
        <w:ind w:left="6458" w:hanging="360"/>
      </w:pPr>
    </w:lvl>
    <w:lvl w:ilvl="8" w:tplc="0408ECC4">
      <w:start w:val="1"/>
      <w:numFmt w:val="lowerRoman"/>
      <w:lvlText w:val="%9."/>
      <w:lvlJc w:val="right"/>
      <w:pPr>
        <w:tabs>
          <w:tab w:val="num" w:pos="0"/>
        </w:tabs>
        <w:ind w:left="7178" w:hanging="180"/>
      </w:pPr>
    </w:lvl>
  </w:abstractNum>
  <w:abstractNum w:abstractNumId="5">
    <w:nsid w:val="74640233"/>
    <w:multiLevelType w:val="hybridMultilevel"/>
    <w:tmpl w:val="34D8C2A6"/>
    <w:lvl w:ilvl="0" w:tplc="CC1258DE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</w:lvl>
    <w:lvl w:ilvl="1" w:tplc="A5E83898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 w:tplc="B01EE306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 w:tplc="0C1CD4FC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 w:tplc="79D6A968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 w:tplc="73F03B22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 w:tplc="F156FC44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 w:tplc="89EE161A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 w:tplc="4D9021CA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EA5"/>
    <w:rsid w:val="003C2B90"/>
    <w:rsid w:val="008C3EA5"/>
    <w:rsid w:val="00C47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link w:val="20"/>
    <w:uiPriority w:val="9"/>
    <w:qFormat/>
    <w:pPr>
      <w:spacing w:beforeAutospacing="1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qFormat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qFormat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qFormat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qFormat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qFormat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qFormat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qFormat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qFormat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a3">
    <w:name w:val="Название Знак"/>
    <w:basedOn w:val="a0"/>
    <w:link w:val="a4"/>
    <w:uiPriority w:val="10"/>
    <w:qFormat/>
    <w:rPr>
      <w:sz w:val="48"/>
      <w:szCs w:val="48"/>
    </w:rPr>
  </w:style>
  <w:style w:type="character" w:customStyle="1" w:styleId="a5">
    <w:name w:val="Подзаголовок Знак"/>
    <w:basedOn w:val="a0"/>
    <w:link w:val="a6"/>
    <w:uiPriority w:val="11"/>
    <w:qFormat/>
    <w:rPr>
      <w:sz w:val="24"/>
      <w:szCs w:val="24"/>
    </w:rPr>
  </w:style>
  <w:style w:type="character" w:customStyle="1" w:styleId="21">
    <w:name w:val="Цитата 2 Знак"/>
    <w:link w:val="22"/>
    <w:uiPriority w:val="29"/>
    <w:qFormat/>
    <w:rPr>
      <w:i/>
    </w:rPr>
  </w:style>
  <w:style w:type="character" w:customStyle="1" w:styleId="a7">
    <w:name w:val="Выделенная цитата Знак"/>
    <w:link w:val="a8"/>
    <w:uiPriority w:val="30"/>
    <w:qFormat/>
    <w:rPr>
      <w:i/>
    </w:rPr>
  </w:style>
  <w:style w:type="character" w:customStyle="1" w:styleId="HeaderChar">
    <w:name w:val="Header Char"/>
    <w:basedOn w:val="a0"/>
    <w:uiPriority w:val="99"/>
    <w:qFormat/>
  </w:style>
  <w:style w:type="character" w:customStyle="1" w:styleId="FooterChar">
    <w:name w:val="Footer Char"/>
    <w:basedOn w:val="a0"/>
    <w:uiPriority w:val="99"/>
    <w:qFormat/>
  </w:style>
  <w:style w:type="character" w:customStyle="1" w:styleId="a9">
    <w:name w:val="Название объекта Знак"/>
    <w:basedOn w:val="a0"/>
    <w:link w:val="aa"/>
    <w:uiPriority w:val="35"/>
    <w:qFormat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qFormat/>
    <w:rPr>
      <w:sz w:val="18"/>
    </w:rPr>
  </w:style>
  <w:style w:type="character" w:customStyle="1" w:styleId="ab">
    <w:name w:val="Текст концевой сноски Знак"/>
    <w:link w:val="ac"/>
    <w:uiPriority w:val="99"/>
    <w:qFormat/>
    <w:rPr>
      <w:sz w:val="20"/>
    </w:rPr>
  </w:style>
  <w:style w:type="character" w:customStyle="1" w:styleId="ad">
    <w:name w:val="Символ концевой сноски"/>
    <w:basedOn w:val="a0"/>
    <w:uiPriority w:val="99"/>
    <w:semiHidden/>
    <w:unhideWhenUsed/>
    <w:qFormat/>
    <w:rPr>
      <w:vertAlign w:val="superscript"/>
    </w:rPr>
  </w:style>
  <w:style w:type="character" w:styleId="ae">
    <w:name w:val="endnote reference"/>
    <w:rPr>
      <w:vertAlign w:val="superscript"/>
    </w:rPr>
  </w:style>
  <w:style w:type="character" w:customStyle="1" w:styleId="ConsPlusNormal">
    <w:name w:val="ConsPlusNormal Знак"/>
    <w:link w:val="ConsPlusNormal0"/>
    <w:qFormat/>
    <w:rPr>
      <w:rFonts w:ascii="Calibri" w:eastAsia="Times New Roman" w:hAnsi="Calibri" w:cs="Calibri"/>
      <w:szCs w:val="20"/>
      <w:lang w:eastAsia="ru-RU"/>
    </w:rPr>
  </w:style>
  <w:style w:type="character" w:customStyle="1" w:styleId="af">
    <w:name w:val="Текст выноски Знак"/>
    <w:basedOn w:val="a0"/>
    <w:link w:val="af0"/>
    <w:uiPriority w:val="99"/>
    <w:semiHidden/>
    <w:qFormat/>
    <w:rPr>
      <w:rFonts w:ascii="Tahoma" w:hAnsi="Tahoma" w:cs="Tahoma"/>
      <w:sz w:val="16"/>
      <w:szCs w:val="16"/>
    </w:rPr>
  </w:style>
  <w:style w:type="character" w:styleId="af1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customStyle="1" w:styleId="af2">
    <w:name w:val="Текст примечания Знак"/>
    <w:basedOn w:val="a0"/>
    <w:link w:val="af3"/>
    <w:uiPriority w:val="99"/>
    <w:qFormat/>
    <w:rPr>
      <w:sz w:val="20"/>
      <w:szCs w:val="20"/>
    </w:rPr>
  </w:style>
  <w:style w:type="character" w:customStyle="1" w:styleId="af4">
    <w:name w:val="Текст Знак"/>
    <w:basedOn w:val="a0"/>
    <w:link w:val="af5"/>
    <w:uiPriority w:val="99"/>
    <w:semiHidden/>
    <w:qFormat/>
    <w:rPr>
      <w:rFonts w:ascii="Calibri" w:hAnsi="Calibri"/>
      <w:szCs w:val="21"/>
    </w:rPr>
  </w:style>
  <w:style w:type="character" w:customStyle="1" w:styleId="af6">
    <w:name w:val="Тема примечания Знак"/>
    <w:basedOn w:val="af2"/>
    <w:link w:val="af7"/>
    <w:uiPriority w:val="99"/>
    <w:semiHidden/>
    <w:qFormat/>
    <w:rPr>
      <w:b/>
      <w:bCs/>
      <w:sz w:val="20"/>
      <w:szCs w:val="20"/>
    </w:rPr>
  </w:style>
  <w:style w:type="character" w:customStyle="1" w:styleId="af8">
    <w:name w:val="Основной текст Знак"/>
    <w:basedOn w:val="a0"/>
    <w:link w:val="af9"/>
    <w:qFormat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a">
    <w:name w:val="Верхний колонтитул Знак"/>
    <w:basedOn w:val="a0"/>
    <w:link w:val="afb"/>
    <w:uiPriority w:val="99"/>
    <w:qFormat/>
  </w:style>
  <w:style w:type="character" w:customStyle="1" w:styleId="afc">
    <w:name w:val="Нижний колонтитул Знак"/>
    <w:basedOn w:val="a0"/>
    <w:link w:val="afd"/>
    <w:uiPriority w:val="99"/>
    <w:qFormat/>
  </w:style>
  <w:style w:type="character" w:styleId="afe">
    <w:name w:val="Subtle Emphasis"/>
    <w:basedOn w:val="a0"/>
    <w:uiPriority w:val="19"/>
    <w:qFormat/>
    <w:rPr>
      <w:i/>
      <w:iCs/>
      <w:color w:val="808080" w:themeColor="text1" w:themeTint="7F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ff">
    <w:name w:val="Hyperlink"/>
    <w:basedOn w:val="a0"/>
    <w:uiPriority w:val="99"/>
    <w:unhideWhenUsed/>
    <w:rPr>
      <w:color w:val="0000FF" w:themeColor="hyperlink"/>
      <w:u w:val="single"/>
    </w:rPr>
  </w:style>
  <w:style w:type="character" w:customStyle="1" w:styleId="aff0">
    <w:name w:val="Текст сноски Знак"/>
    <w:basedOn w:val="a0"/>
    <w:link w:val="aff1"/>
    <w:uiPriority w:val="99"/>
    <w:semiHidden/>
    <w:qFormat/>
    <w:rPr>
      <w:sz w:val="20"/>
      <w:szCs w:val="20"/>
    </w:rPr>
  </w:style>
  <w:style w:type="character" w:customStyle="1" w:styleId="aff2">
    <w:name w:val="Символ сноски"/>
    <w:basedOn w:val="a0"/>
    <w:uiPriority w:val="99"/>
    <w:semiHidden/>
    <w:unhideWhenUsed/>
    <w:qFormat/>
    <w:rPr>
      <w:vertAlign w:val="superscript"/>
    </w:rPr>
  </w:style>
  <w:style w:type="character" w:styleId="aff3">
    <w:name w:val="footnote reference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f4">
    <w:name w:val="line number"/>
    <w:basedOn w:val="a0"/>
    <w:uiPriority w:val="99"/>
    <w:semiHidden/>
    <w:unhideWhenUsed/>
    <w:qFormat/>
  </w:style>
  <w:style w:type="character" w:styleId="aff5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aff6">
    <w:name w:val="Заголовок"/>
    <w:basedOn w:val="a"/>
    <w:next w:val="af9"/>
    <w:qFormat/>
    <w:pPr>
      <w:keepNext/>
      <w:spacing w:before="240" w:after="120"/>
    </w:pPr>
    <w:rPr>
      <w:rFonts w:ascii="Open Sans" w:eastAsia="Tahoma" w:hAnsi="Open Sans" w:cs="Lohit Devanagari"/>
      <w:sz w:val="28"/>
      <w:szCs w:val="28"/>
    </w:rPr>
  </w:style>
  <w:style w:type="paragraph" w:styleId="af9">
    <w:name w:val="Body Text"/>
    <w:basedOn w:val="a"/>
    <w:link w:val="af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f7">
    <w:name w:val="List"/>
    <w:basedOn w:val="af9"/>
    <w:rPr>
      <w:rFonts w:cs="Lohit Devanagari"/>
    </w:rPr>
  </w:style>
  <w:style w:type="paragraph" w:styleId="aa">
    <w:name w:val="caption"/>
    <w:basedOn w:val="a"/>
    <w:next w:val="a"/>
    <w:link w:val="a9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paragraph" w:styleId="aff8">
    <w:name w:val="index heading"/>
    <w:basedOn w:val="aff6"/>
  </w:style>
  <w:style w:type="paragraph" w:styleId="aff9">
    <w:name w:val="No Spacing"/>
    <w:uiPriority w:val="1"/>
    <w:qFormat/>
  </w:style>
  <w:style w:type="paragraph" w:styleId="a4">
    <w:name w:val="Title"/>
    <w:basedOn w:val="a"/>
    <w:next w:val="a"/>
    <w:link w:val="a3"/>
    <w:uiPriority w:val="10"/>
    <w:qFormat/>
    <w:pPr>
      <w:spacing w:before="300"/>
      <w:contextualSpacing/>
    </w:pPr>
    <w:rPr>
      <w:sz w:val="48"/>
      <w:szCs w:val="48"/>
    </w:rPr>
  </w:style>
  <w:style w:type="paragraph" w:styleId="a6">
    <w:name w:val="Subtitle"/>
    <w:basedOn w:val="a"/>
    <w:next w:val="a"/>
    <w:link w:val="a5"/>
    <w:uiPriority w:val="11"/>
    <w:qFormat/>
    <w:pPr>
      <w:spacing w:before="200"/>
    </w:pPr>
    <w:rPr>
      <w:sz w:val="24"/>
      <w:szCs w:val="24"/>
    </w:rPr>
  </w:style>
  <w:style w:type="paragraph" w:styleId="22">
    <w:name w:val="Quote"/>
    <w:basedOn w:val="a"/>
    <w:next w:val="a"/>
    <w:link w:val="21"/>
    <w:uiPriority w:val="29"/>
    <w:qFormat/>
    <w:pPr>
      <w:ind w:left="720" w:right="720"/>
    </w:pPr>
    <w:rPr>
      <w:i/>
    </w:rPr>
  </w:style>
  <w:style w:type="paragraph" w:styleId="a8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ac">
    <w:name w:val="endnote text"/>
    <w:basedOn w:val="a"/>
    <w:link w:val="ab"/>
    <w:uiPriority w:val="99"/>
    <w:semiHidden/>
    <w:unhideWhenUsed/>
    <w:pPr>
      <w:spacing w:after="0" w:line="240" w:lineRule="auto"/>
    </w:pPr>
    <w:rPr>
      <w:sz w:val="20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fa">
    <w:name w:val="TOC Heading"/>
    <w:uiPriority w:val="39"/>
    <w:unhideWhenUsed/>
    <w:qFormat/>
    <w:pPr>
      <w:spacing w:after="200" w:line="276" w:lineRule="auto"/>
    </w:pPr>
  </w:style>
  <w:style w:type="paragraph" w:styleId="affb">
    <w:name w:val="table of figures"/>
    <w:basedOn w:val="a"/>
    <w:next w:val="a"/>
    <w:uiPriority w:val="99"/>
    <w:unhideWhenUsed/>
    <w:pPr>
      <w:spacing w:after="0"/>
    </w:pPr>
  </w:style>
  <w:style w:type="paragraph" w:customStyle="1" w:styleId="ConsPlusNormal0">
    <w:name w:val="ConsPlusNormal"/>
    <w:link w:val="ConsPlusNormal"/>
    <w:qFormat/>
    <w:pPr>
      <w:widowControl w:val="0"/>
    </w:pPr>
    <w:rPr>
      <w:rFonts w:eastAsia="Times New Roman" w:cs="Calibri"/>
      <w:szCs w:val="20"/>
      <w:lang w:eastAsia="ru-RU"/>
    </w:rPr>
  </w:style>
  <w:style w:type="paragraph" w:styleId="af0">
    <w:name w:val="Balloon Text"/>
    <w:basedOn w:val="a"/>
    <w:link w:val="af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fc">
    <w:name w:val="Normal (Web)"/>
    <w:basedOn w:val="a"/>
    <w:uiPriority w:val="99"/>
    <w:unhideWhenUsed/>
    <w:qFormat/>
    <w:pPr>
      <w:spacing w:before="90" w:after="90" w:line="240" w:lineRule="auto"/>
      <w:ind w:firstLine="67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d">
    <w:name w:val="List Paragraph"/>
    <w:basedOn w:val="a"/>
    <w:uiPriority w:val="34"/>
    <w:qFormat/>
    <w:pPr>
      <w:ind w:left="720"/>
      <w:contextualSpacing/>
    </w:pPr>
  </w:style>
  <w:style w:type="paragraph" w:customStyle="1" w:styleId="ConsPlusTitle">
    <w:name w:val="ConsPlusTitle"/>
    <w:qFormat/>
    <w:pPr>
      <w:widowControl w:val="0"/>
    </w:pPr>
    <w:rPr>
      <w:rFonts w:eastAsia="Times New Roman" w:cs="Calibri"/>
      <w:b/>
      <w:szCs w:val="20"/>
      <w:lang w:eastAsia="ru-RU"/>
    </w:rPr>
  </w:style>
  <w:style w:type="paragraph" w:styleId="af3">
    <w:name w:val="annotation text"/>
    <w:basedOn w:val="a"/>
    <w:link w:val="af2"/>
    <w:uiPriority w:val="99"/>
    <w:unhideWhenUsed/>
    <w:qFormat/>
    <w:pPr>
      <w:spacing w:line="240" w:lineRule="auto"/>
    </w:pPr>
    <w:rPr>
      <w:sz w:val="20"/>
      <w:szCs w:val="20"/>
    </w:rPr>
  </w:style>
  <w:style w:type="paragraph" w:styleId="affe">
    <w:name w:val="Revision"/>
    <w:uiPriority w:val="99"/>
    <w:semiHidden/>
    <w:qFormat/>
  </w:style>
  <w:style w:type="paragraph" w:styleId="af5">
    <w:name w:val="Plain Text"/>
    <w:basedOn w:val="a"/>
    <w:link w:val="af4"/>
    <w:uiPriority w:val="99"/>
    <w:semiHidden/>
    <w:unhideWhenUsed/>
    <w:qFormat/>
    <w:pPr>
      <w:spacing w:after="0" w:line="240" w:lineRule="auto"/>
    </w:pPr>
    <w:rPr>
      <w:rFonts w:ascii="Calibri" w:hAnsi="Calibri"/>
      <w:szCs w:val="21"/>
    </w:rPr>
  </w:style>
  <w:style w:type="paragraph" w:styleId="af7">
    <w:name w:val="annotation subject"/>
    <w:basedOn w:val="af3"/>
    <w:next w:val="af3"/>
    <w:link w:val="af6"/>
    <w:uiPriority w:val="99"/>
    <w:semiHidden/>
    <w:unhideWhenUsed/>
    <w:qFormat/>
    <w:rPr>
      <w:b/>
      <w:bCs/>
    </w:rPr>
  </w:style>
  <w:style w:type="paragraph" w:customStyle="1" w:styleId="afff">
    <w:name w:val="Колонтитул"/>
    <w:basedOn w:val="a"/>
    <w:qFormat/>
  </w:style>
  <w:style w:type="paragraph" w:styleId="afb">
    <w:name w:val="header"/>
    <w:basedOn w:val="a"/>
    <w:link w:val="af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fd">
    <w:name w:val="footer"/>
    <w:basedOn w:val="a"/>
    <w:link w:val="afc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western">
    <w:name w:val="western"/>
    <w:basedOn w:val="a"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"/>
    <w:link w:val="aff0"/>
    <w:uiPriority w:val="99"/>
    <w:semiHidden/>
    <w:unhideWhenUsed/>
    <w:pPr>
      <w:spacing w:after="0" w:line="240" w:lineRule="auto"/>
    </w:pPr>
    <w:rPr>
      <w:sz w:val="20"/>
      <w:szCs w:val="20"/>
    </w:rPr>
  </w:style>
  <w:style w:type="numbering" w:customStyle="1" w:styleId="12">
    <w:name w:val="Нет списка1"/>
    <w:uiPriority w:val="99"/>
    <w:semiHidden/>
    <w:unhideWhenUsed/>
    <w:qFormat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</w:rPr>
    </w:tblStylePr>
    <w:tblStylePr w:type="firstCol">
      <w:rPr>
        <w:b/>
        <w:cap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</w:rPr>
    </w:tblStylePr>
    <w:tblStylePr w:type="band1Vert">
      <w:rPr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FFFFFF" w:fill="5D8AC2" w:themeFill="accent1" w:themeFillTint="EA"/>
      </w:tcPr>
    </w:tblStylePr>
    <w:tblStylePr w:type="lastRow">
      <w:rPr>
        <w:b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FFFFFF" w:fill="D99695" w:themeFill="accent2" w:themeFillTint="97"/>
      </w:tcPr>
    </w:tblStylePr>
    <w:tblStylePr w:type="lastRow">
      <w:rPr>
        <w:b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FFFFFF" w:fill="9ABB59" w:themeFill="accent3" w:themeFillTint="FE"/>
      </w:tcPr>
    </w:tblStylePr>
    <w:tblStylePr w:type="lastRow">
      <w:rPr>
        <w:b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FFFFFF" w:fill="B2A1C6" w:themeFill="accent4" w:themeFillTint="9A"/>
      </w:tcPr>
    </w:tblStylePr>
    <w:tblStylePr w:type="lastRow">
      <w:rPr>
        <w:b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b/>
        <w:sz w:val="22"/>
      </w:rPr>
      <w:tblPr/>
      <w:tcPr>
        <w:shd w:val="clear" w:color="FFFFFF" w:fill="000000" w:themeFill="text1"/>
      </w:tcPr>
    </w:tblStylePr>
    <w:tblStylePr w:type="lastCol">
      <w:rPr>
        <w:b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4F81BD" w:themeFill="accen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b/>
        <w:sz w:val="22"/>
      </w:rPr>
      <w:tblPr/>
      <w:tcPr>
        <w:shd w:val="clear" w:color="FFFFFF" w:fill="4F81BD" w:themeFill="accent1"/>
      </w:tcPr>
    </w:tblStylePr>
    <w:tblStylePr w:type="lastCol">
      <w:rPr>
        <w:b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C0504D" w:themeFill="accent2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b/>
        <w:sz w:val="22"/>
      </w:rPr>
      <w:tblPr/>
      <w:tcPr>
        <w:shd w:val="clear" w:color="FFFFFF" w:fill="C0504D" w:themeFill="accent2"/>
      </w:tcPr>
    </w:tblStylePr>
    <w:tblStylePr w:type="lastCol">
      <w:rPr>
        <w:b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9BBB59" w:themeFill="accent3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b/>
        <w:sz w:val="22"/>
      </w:rPr>
      <w:tblPr/>
      <w:tcPr>
        <w:shd w:val="clear" w:color="FFFFFF" w:fill="9BBB59" w:themeFill="accent3"/>
      </w:tcPr>
    </w:tblStylePr>
    <w:tblStylePr w:type="lastCol">
      <w:rPr>
        <w:b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8064A2" w:themeFill="accent4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b/>
        <w:sz w:val="22"/>
      </w:rPr>
      <w:tblPr/>
      <w:tcPr>
        <w:shd w:val="clear" w:color="FFFFFF" w:fill="8064A2" w:themeFill="accent4"/>
      </w:tcPr>
    </w:tblStylePr>
    <w:tblStylePr w:type="lastCol">
      <w:rPr>
        <w:b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4BACC6" w:themeFill="accent5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b/>
        <w:sz w:val="22"/>
      </w:rPr>
      <w:tblPr/>
      <w:tcPr>
        <w:shd w:val="clear" w:color="FFFFFF" w:fill="4BACC6" w:themeFill="accent5"/>
      </w:tcPr>
    </w:tblStylePr>
    <w:tblStylePr w:type="lastCol">
      <w:rPr>
        <w:b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F79646" w:themeFill="accent6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b/>
        <w:sz w:val="22"/>
      </w:rPr>
      <w:tblPr/>
      <w:tcPr>
        <w:shd w:val="clear" w:color="FFFFFF" w:fill="F79646" w:themeFill="accent6"/>
      </w:tcPr>
    </w:tblStylePr>
    <w:tblStylePr w:type="lastCol">
      <w:rPr>
        <w:b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FFFFFF" w:fill="auto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FFFFFF" w:fill="auto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FFFFFF" w:fill="auto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4F81BD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4F81BD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C0504D" w:themeFill="accent2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9BBB59" w:themeFill="accent3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8064A2" w:themeFill="accent4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4BACC6" w:themeFill="accent5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F79646" w:themeFill="accent6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FFFFFF" w:fill="auto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FFFFFF" w:fill="auto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FFFFFF" w:fill="auto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4BACC6" w:themeFill="accent5"/>
      </w:tcPr>
    </w:tblStylePr>
    <w:tblStylePr w:type="lastRow">
      <w:rPr>
        <w:sz w:val="22"/>
      </w:rPr>
      <w:tblPr/>
      <w:tcPr>
        <w:shd w:val="clear" w:color="FFFFFF" w:fill="4BACC6" w:themeFill="accent5"/>
      </w:tcPr>
    </w:tblStylePr>
    <w:tblStylePr w:type="firstCol">
      <w:rPr>
        <w:sz w:val="22"/>
      </w:rPr>
      <w:tblPr/>
      <w:tcPr>
        <w:shd w:val="clear" w:color="FFFFFF" w:fill="4BACC6" w:themeFill="accent5"/>
      </w:tcPr>
    </w:tblStylePr>
    <w:tblStylePr w:type="lastCol">
      <w:rPr>
        <w:sz w:val="22"/>
      </w:rPr>
      <w:tblPr/>
      <w:tcPr>
        <w:shd w:val="clear" w:color="FFFFFF" w:fill="4BACC6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F79646" w:themeFill="accent6"/>
      </w:tcPr>
    </w:tblStylePr>
    <w:tblStylePr w:type="lastRow">
      <w:rPr>
        <w:sz w:val="22"/>
      </w:rPr>
      <w:tblPr/>
      <w:tcPr>
        <w:shd w:val="clear" w:color="FFFFFF" w:fill="F79646" w:themeFill="accent6"/>
      </w:tcPr>
    </w:tblStylePr>
    <w:tblStylePr w:type="firstCol">
      <w:rPr>
        <w:sz w:val="22"/>
      </w:rPr>
      <w:tblPr/>
      <w:tcPr>
        <w:shd w:val="clear" w:color="FFFFFF" w:fill="F79646" w:themeFill="accent6"/>
      </w:tcPr>
    </w:tblStylePr>
    <w:tblStylePr w:type="lastCol">
      <w:rPr>
        <w:sz w:val="22"/>
      </w:rPr>
      <w:tblPr/>
      <w:tcPr>
        <w:shd w:val="clear" w:color="FFFFFF" w:fill="F79646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4BACC6" w:themeFill="accent5"/>
      </w:tcPr>
    </w:tblStylePr>
    <w:tblStylePr w:type="lastRow">
      <w:rPr>
        <w:sz w:val="22"/>
      </w:rPr>
      <w:tblPr/>
      <w:tcPr>
        <w:shd w:val="clear" w:color="FFFFFF" w:fill="4BACC6" w:themeFill="accent5"/>
      </w:tcPr>
    </w:tblStylePr>
    <w:tblStylePr w:type="firstCol">
      <w:rPr>
        <w:sz w:val="22"/>
      </w:rPr>
      <w:tblPr/>
      <w:tcPr>
        <w:shd w:val="clear" w:color="FFFFFF" w:fill="4BACC6" w:themeFill="accent5"/>
      </w:tcPr>
    </w:tblStylePr>
    <w:tblStylePr w:type="lastCol">
      <w:rPr>
        <w:sz w:val="22"/>
      </w:rPr>
      <w:tblPr/>
      <w:tcPr>
        <w:shd w:val="clear" w:color="FFFFFF" w:fill="4BACC6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F79646" w:themeFill="accent6"/>
      </w:tcPr>
    </w:tblStylePr>
    <w:tblStylePr w:type="lastRow">
      <w:rPr>
        <w:sz w:val="22"/>
      </w:rPr>
      <w:tblPr/>
      <w:tcPr>
        <w:shd w:val="clear" w:color="FFFFFF" w:fill="F79646" w:themeFill="accent6"/>
      </w:tcPr>
    </w:tblStylePr>
    <w:tblStylePr w:type="firstCol">
      <w:rPr>
        <w:sz w:val="22"/>
      </w:rPr>
      <w:tblPr/>
      <w:tcPr>
        <w:shd w:val="clear" w:color="FFFFFF" w:fill="F79646" w:themeFill="accent6"/>
      </w:tcPr>
    </w:tblStylePr>
    <w:tblStylePr w:type="lastCol">
      <w:rPr>
        <w:sz w:val="22"/>
      </w:rPr>
      <w:tblPr/>
      <w:tcPr>
        <w:shd w:val="clear" w:color="FFFFFF" w:fill="F79646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styleId="afff0">
    <w:name w:val="Table Grid"/>
    <w:basedOn w:val="a1"/>
    <w:uiPriority w:val="3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link w:val="20"/>
    <w:uiPriority w:val="9"/>
    <w:qFormat/>
    <w:pPr>
      <w:spacing w:beforeAutospacing="1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qFormat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qFormat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qFormat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qFormat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qFormat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qFormat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qFormat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qFormat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a3">
    <w:name w:val="Название Знак"/>
    <w:basedOn w:val="a0"/>
    <w:link w:val="a4"/>
    <w:uiPriority w:val="10"/>
    <w:qFormat/>
    <w:rPr>
      <w:sz w:val="48"/>
      <w:szCs w:val="48"/>
    </w:rPr>
  </w:style>
  <w:style w:type="character" w:customStyle="1" w:styleId="a5">
    <w:name w:val="Подзаголовок Знак"/>
    <w:basedOn w:val="a0"/>
    <w:link w:val="a6"/>
    <w:uiPriority w:val="11"/>
    <w:qFormat/>
    <w:rPr>
      <w:sz w:val="24"/>
      <w:szCs w:val="24"/>
    </w:rPr>
  </w:style>
  <w:style w:type="character" w:customStyle="1" w:styleId="21">
    <w:name w:val="Цитата 2 Знак"/>
    <w:link w:val="22"/>
    <w:uiPriority w:val="29"/>
    <w:qFormat/>
    <w:rPr>
      <w:i/>
    </w:rPr>
  </w:style>
  <w:style w:type="character" w:customStyle="1" w:styleId="a7">
    <w:name w:val="Выделенная цитата Знак"/>
    <w:link w:val="a8"/>
    <w:uiPriority w:val="30"/>
    <w:qFormat/>
    <w:rPr>
      <w:i/>
    </w:rPr>
  </w:style>
  <w:style w:type="character" w:customStyle="1" w:styleId="HeaderChar">
    <w:name w:val="Header Char"/>
    <w:basedOn w:val="a0"/>
    <w:uiPriority w:val="99"/>
    <w:qFormat/>
  </w:style>
  <w:style w:type="character" w:customStyle="1" w:styleId="FooterChar">
    <w:name w:val="Footer Char"/>
    <w:basedOn w:val="a0"/>
    <w:uiPriority w:val="99"/>
    <w:qFormat/>
  </w:style>
  <w:style w:type="character" w:customStyle="1" w:styleId="a9">
    <w:name w:val="Название объекта Знак"/>
    <w:basedOn w:val="a0"/>
    <w:link w:val="aa"/>
    <w:uiPriority w:val="35"/>
    <w:qFormat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qFormat/>
    <w:rPr>
      <w:sz w:val="18"/>
    </w:rPr>
  </w:style>
  <w:style w:type="character" w:customStyle="1" w:styleId="ab">
    <w:name w:val="Текст концевой сноски Знак"/>
    <w:link w:val="ac"/>
    <w:uiPriority w:val="99"/>
    <w:qFormat/>
    <w:rPr>
      <w:sz w:val="20"/>
    </w:rPr>
  </w:style>
  <w:style w:type="character" w:customStyle="1" w:styleId="ad">
    <w:name w:val="Символ концевой сноски"/>
    <w:basedOn w:val="a0"/>
    <w:uiPriority w:val="99"/>
    <w:semiHidden/>
    <w:unhideWhenUsed/>
    <w:qFormat/>
    <w:rPr>
      <w:vertAlign w:val="superscript"/>
    </w:rPr>
  </w:style>
  <w:style w:type="character" w:styleId="ae">
    <w:name w:val="endnote reference"/>
    <w:rPr>
      <w:vertAlign w:val="superscript"/>
    </w:rPr>
  </w:style>
  <w:style w:type="character" w:customStyle="1" w:styleId="ConsPlusNormal">
    <w:name w:val="ConsPlusNormal Знак"/>
    <w:link w:val="ConsPlusNormal0"/>
    <w:qFormat/>
    <w:rPr>
      <w:rFonts w:ascii="Calibri" w:eastAsia="Times New Roman" w:hAnsi="Calibri" w:cs="Calibri"/>
      <w:szCs w:val="20"/>
      <w:lang w:eastAsia="ru-RU"/>
    </w:rPr>
  </w:style>
  <w:style w:type="character" w:customStyle="1" w:styleId="af">
    <w:name w:val="Текст выноски Знак"/>
    <w:basedOn w:val="a0"/>
    <w:link w:val="af0"/>
    <w:uiPriority w:val="99"/>
    <w:semiHidden/>
    <w:qFormat/>
    <w:rPr>
      <w:rFonts w:ascii="Tahoma" w:hAnsi="Tahoma" w:cs="Tahoma"/>
      <w:sz w:val="16"/>
      <w:szCs w:val="16"/>
    </w:rPr>
  </w:style>
  <w:style w:type="character" w:styleId="af1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customStyle="1" w:styleId="af2">
    <w:name w:val="Текст примечания Знак"/>
    <w:basedOn w:val="a0"/>
    <w:link w:val="af3"/>
    <w:uiPriority w:val="99"/>
    <w:qFormat/>
    <w:rPr>
      <w:sz w:val="20"/>
      <w:szCs w:val="20"/>
    </w:rPr>
  </w:style>
  <w:style w:type="character" w:customStyle="1" w:styleId="af4">
    <w:name w:val="Текст Знак"/>
    <w:basedOn w:val="a0"/>
    <w:link w:val="af5"/>
    <w:uiPriority w:val="99"/>
    <w:semiHidden/>
    <w:qFormat/>
    <w:rPr>
      <w:rFonts w:ascii="Calibri" w:hAnsi="Calibri"/>
      <w:szCs w:val="21"/>
    </w:rPr>
  </w:style>
  <w:style w:type="character" w:customStyle="1" w:styleId="af6">
    <w:name w:val="Тема примечания Знак"/>
    <w:basedOn w:val="af2"/>
    <w:link w:val="af7"/>
    <w:uiPriority w:val="99"/>
    <w:semiHidden/>
    <w:qFormat/>
    <w:rPr>
      <w:b/>
      <w:bCs/>
      <w:sz w:val="20"/>
      <w:szCs w:val="20"/>
    </w:rPr>
  </w:style>
  <w:style w:type="character" w:customStyle="1" w:styleId="af8">
    <w:name w:val="Основной текст Знак"/>
    <w:basedOn w:val="a0"/>
    <w:link w:val="af9"/>
    <w:qFormat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a">
    <w:name w:val="Верхний колонтитул Знак"/>
    <w:basedOn w:val="a0"/>
    <w:link w:val="afb"/>
    <w:uiPriority w:val="99"/>
    <w:qFormat/>
  </w:style>
  <w:style w:type="character" w:customStyle="1" w:styleId="afc">
    <w:name w:val="Нижний колонтитул Знак"/>
    <w:basedOn w:val="a0"/>
    <w:link w:val="afd"/>
    <w:uiPriority w:val="99"/>
    <w:qFormat/>
  </w:style>
  <w:style w:type="character" w:styleId="afe">
    <w:name w:val="Subtle Emphasis"/>
    <w:basedOn w:val="a0"/>
    <w:uiPriority w:val="19"/>
    <w:qFormat/>
    <w:rPr>
      <w:i/>
      <w:iCs/>
      <w:color w:val="808080" w:themeColor="text1" w:themeTint="7F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ff">
    <w:name w:val="Hyperlink"/>
    <w:basedOn w:val="a0"/>
    <w:uiPriority w:val="99"/>
    <w:unhideWhenUsed/>
    <w:rPr>
      <w:color w:val="0000FF" w:themeColor="hyperlink"/>
      <w:u w:val="single"/>
    </w:rPr>
  </w:style>
  <w:style w:type="character" w:customStyle="1" w:styleId="aff0">
    <w:name w:val="Текст сноски Знак"/>
    <w:basedOn w:val="a0"/>
    <w:link w:val="aff1"/>
    <w:uiPriority w:val="99"/>
    <w:semiHidden/>
    <w:qFormat/>
    <w:rPr>
      <w:sz w:val="20"/>
      <w:szCs w:val="20"/>
    </w:rPr>
  </w:style>
  <w:style w:type="character" w:customStyle="1" w:styleId="aff2">
    <w:name w:val="Символ сноски"/>
    <w:basedOn w:val="a0"/>
    <w:uiPriority w:val="99"/>
    <w:semiHidden/>
    <w:unhideWhenUsed/>
    <w:qFormat/>
    <w:rPr>
      <w:vertAlign w:val="superscript"/>
    </w:rPr>
  </w:style>
  <w:style w:type="character" w:styleId="aff3">
    <w:name w:val="footnote reference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f4">
    <w:name w:val="line number"/>
    <w:basedOn w:val="a0"/>
    <w:uiPriority w:val="99"/>
    <w:semiHidden/>
    <w:unhideWhenUsed/>
    <w:qFormat/>
  </w:style>
  <w:style w:type="character" w:styleId="aff5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aff6">
    <w:name w:val="Заголовок"/>
    <w:basedOn w:val="a"/>
    <w:next w:val="af9"/>
    <w:qFormat/>
    <w:pPr>
      <w:keepNext/>
      <w:spacing w:before="240" w:after="120"/>
    </w:pPr>
    <w:rPr>
      <w:rFonts w:ascii="Open Sans" w:eastAsia="Tahoma" w:hAnsi="Open Sans" w:cs="Lohit Devanagari"/>
      <w:sz w:val="28"/>
      <w:szCs w:val="28"/>
    </w:rPr>
  </w:style>
  <w:style w:type="paragraph" w:styleId="af9">
    <w:name w:val="Body Text"/>
    <w:basedOn w:val="a"/>
    <w:link w:val="af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f7">
    <w:name w:val="List"/>
    <w:basedOn w:val="af9"/>
    <w:rPr>
      <w:rFonts w:cs="Lohit Devanagari"/>
    </w:rPr>
  </w:style>
  <w:style w:type="paragraph" w:styleId="aa">
    <w:name w:val="caption"/>
    <w:basedOn w:val="a"/>
    <w:next w:val="a"/>
    <w:link w:val="a9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paragraph" w:styleId="aff8">
    <w:name w:val="index heading"/>
    <w:basedOn w:val="aff6"/>
  </w:style>
  <w:style w:type="paragraph" w:styleId="aff9">
    <w:name w:val="No Spacing"/>
    <w:uiPriority w:val="1"/>
    <w:qFormat/>
  </w:style>
  <w:style w:type="paragraph" w:styleId="a4">
    <w:name w:val="Title"/>
    <w:basedOn w:val="a"/>
    <w:next w:val="a"/>
    <w:link w:val="a3"/>
    <w:uiPriority w:val="10"/>
    <w:qFormat/>
    <w:pPr>
      <w:spacing w:before="300"/>
      <w:contextualSpacing/>
    </w:pPr>
    <w:rPr>
      <w:sz w:val="48"/>
      <w:szCs w:val="48"/>
    </w:rPr>
  </w:style>
  <w:style w:type="paragraph" w:styleId="a6">
    <w:name w:val="Subtitle"/>
    <w:basedOn w:val="a"/>
    <w:next w:val="a"/>
    <w:link w:val="a5"/>
    <w:uiPriority w:val="11"/>
    <w:qFormat/>
    <w:pPr>
      <w:spacing w:before="200"/>
    </w:pPr>
    <w:rPr>
      <w:sz w:val="24"/>
      <w:szCs w:val="24"/>
    </w:rPr>
  </w:style>
  <w:style w:type="paragraph" w:styleId="22">
    <w:name w:val="Quote"/>
    <w:basedOn w:val="a"/>
    <w:next w:val="a"/>
    <w:link w:val="21"/>
    <w:uiPriority w:val="29"/>
    <w:qFormat/>
    <w:pPr>
      <w:ind w:left="720" w:right="720"/>
    </w:pPr>
    <w:rPr>
      <w:i/>
    </w:rPr>
  </w:style>
  <w:style w:type="paragraph" w:styleId="a8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ac">
    <w:name w:val="endnote text"/>
    <w:basedOn w:val="a"/>
    <w:link w:val="ab"/>
    <w:uiPriority w:val="99"/>
    <w:semiHidden/>
    <w:unhideWhenUsed/>
    <w:pPr>
      <w:spacing w:after="0" w:line="240" w:lineRule="auto"/>
    </w:pPr>
    <w:rPr>
      <w:sz w:val="20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fa">
    <w:name w:val="TOC Heading"/>
    <w:uiPriority w:val="39"/>
    <w:unhideWhenUsed/>
    <w:qFormat/>
    <w:pPr>
      <w:spacing w:after="200" w:line="276" w:lineRule="auto"/>
    </w:pPr>
  </w:style>
  <w:style w:type="paragraph" w:styleId="affb">
    <w:name w:val="table of figures"/>
    <w:basedOn w:val="a"/>
    <w:next w:val="a"/>
    <w:uiPriority w:val="99"/>
    <w:unhideWhenUsed/>
    <w:pPr>
      <w:spacing w:after="0"/>
    </w:pPr>
  </w:style>
  <w:style w:type="paragraph" w:customStyle="1" w:styleId="ConsPlusNormal0">
    <w:name w:val="ConsPlusNormal"/>
    <w:link w:val="ConsPlusNormal"/>
    <w:qFormat/>
    <w:pPr>
      <w:widowControl w:val="0"/>
    </w:pPr>
    <w:rPr>
      <w:rFonts w:eastAsia="Times New Roman" w:cs="Calibri"/>
      <w:szCs w:val="20"/>
      <w:lang w:eastAsia="ru-RU"/>
    </w:rPr>
  </w:style>
  <w:style w:type="paragraph" w:styleId="af0">
    <w:name w:val="Balloon Text"/>
    <w:basedOn w:val="a"/>
    <w:link w:val="af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fc">
    <w:name w:val="Normal (Web)"/>
    <w:basedOn w:val="a"/>
    <w:uiPriority w:val="99"/>
    <w:unhideWhenUsed/>
    <w:qFormat/>
    <w:pPr>
      <w:spacing w:before="90" w:after="90" w:line="240" w:lineRule="auto"/>
      <w:ind w:firstLine="67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d">
    <w:name w:val="List Paragraph"/>
    <w:basedOn w:val="a"/>
    <w:uiPriority w:val="34"/>
    <w:qFormat/>
    <w:pPr>
      <w:ind w:left="720"/>
      <w:contextualSpacing/>
    </w:pPr>
  </w:style>
  <w:style w:type="paragraph" w:customStyle="1" w:styleId="ConsPlusTitle">
    <w:name w:val="ConsPlusTitle"/>
    <w:qFormat/>
    <w:pPr>
      <w:widowControl w:val="0"/>
    </w:pPr>
    <w:rPr>
      <w:rFonts w:eastAsia="Times New Roman" w:cs="Calibri"/>
      <w:b/>
      <w:szCs w:val="20"/>
      <w:lang w:eastAsia="ru-RU"/>
    </w:rPr>
  </w:style>
  <w:style w:type="paragraph" w:styleId="af3">
    <w:name w:val="annotation text"/>
    <w:basedOn w:val="a"/>
    <w:link w:val="af2"/>
    <w:uiPriority w:val="99"/>
    <w:unhideWhenUsed/>
    <w:qFormat/>
    <w:pPr>
      <w:spacing w:line="240" w:lineRule="auto"/>
    </w:pPr>
    <w:rPr>
      <w:sz w:val="20"/>
      <w:szCs w:val="20"/>
    </w:rPr>
  </w:style>
  <w:style w:type="paragraph" w:styleId="affe">
    <w:name w:val="Revision"/>
    <w:uiPriority w:val="99"/>
    <w:semiHidden/>
    <w:qFormat/>
  </w:style>
  <w:style w:type="paragraph" w:styleId="af5">
    <w:name w:val="Plain Text"/>
    <w:basedOn w:val="a"/>
    <w:link w:val="af4"/>
    <w:uiPriority w:val="99"/>
    <w:semiHidden/>
    <w:unhideWhenUsed/>
    <w:qFormat/>
    <w:pPr>
      <w:spacing w:after="0" w:line="240" w:lineRule="auto"/>
    </w:pPr>
    <w:rPr>
      <w:rFonts w:ascii="Calibri" w:hAnsi="Calibri"/>
      <w:szCs w:val="21"/>
    </w:rPr>
  </w:style>
  <w:style w:type="paragraph" w:styleId="af7">
    <w:name w:val="annotation subject"/>
    <w:basedOn w:val="af3"/>
    <w:next w:val="af3"/>
    <w:link w:val="af6"/>
    <w:uiPriority w:val="99"/>
    <w:semiHidden/>
    <w:unhideWhenUsed/>
    <w:qFormat/>
    <w:rPr>
      <w:b/>
      <w:bCs/>
    </w:rPr>
  </w:style>
  <w:style w:type="paragraph" w:customStyle="1" w:styleId="afff">
    <w:name w:val="Колонтитул"/>
    <w:basedOn w:val="a"/>
    <w:qFormat/>
  </w:style>
  <w:style w:type="paragraph" w:styleId="afb">
    <w:name w:val="header"/>
    <w:basedOn w:val="a"/>
    <w:link w:val="af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fd">
    <w:name w:val="footer"/>
    <w:basedOn w:val="a"/>
    <w:link w:val="afc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western">
    <w:name w:val="western"/>
    <w:basedOn w:val="a"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"/>
    <w:link w:val="aff0"/>
    <w:uiPriority w:val="99"/>
    <w:semiHidden/>
    <w:unhideWhenUsed/>
    <w:pPr>
      <w:spacing w:after="0" w:line="240" w:lineRule="auto"/>
    </w:pPr>
    <w:rPr>
      <w:sz w:val="20"/>
      <w:szCs w:val="20"/>
    </w:rPr>
  </w:style>
  <w:style w:type="numbering" w:customStyle="1" w:styleId="12">
    <w:name w:val="Нет списка1"/>
    <w:uiPriority w:val="99"/>
    <w:semiHidden/>
    <w:unhideWhenUsed/>
    <w:qFormat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</w:rPr>
    </w:tblStylePr>
    <w:tblStylePr w:type="firstCol">
      <w:rPr>
        <w:b/>
        <w:cap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</w:rPr>
    </w:tblStylePr>
    <w:tblStylePr w:type="band1Vert">
      <w:rPr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FFFFFF" w:fill="5D8AC2" w:themeFill="accent1" w:themeFillTint="EA"/>
      </w:tcPr>
    </w:tblStylePr>
    <w:tblStylePr w:type="lastRow">
      <w:rPr>
        <w:b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FFFFFF" w:fill="D99695" w:themeFill="accent2" w:themeFillTint="97"/>
      </w:tcPr>
    </w:tblStylePr>
    <w:tblStylePr w:type="lastRow">
      <w:rPr>
        <w:b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FFFFFF" w:fill="9ABB59" w:themeFill="accent3" w:themeFillTint="FE"/>
      </w:tcPr>
    </w:tblStylePr>
    <w:tblStylePr w:type="lastRow">
      <w:rPr>
        <w:b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FFFFFF" w:fill="B2A1C6" w:themeFill="accent4" w:themeFillTint="9A"/>
      </w:tcPr>
    </w:tblStylePr>
    <w:tblStylePr w:type="lastRow">
      <w:rPr>
        <w:b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b/>
        <w:sz w:val="22"/>
      </w:rPr>
      <w:tblPr/>
      <w:tcPr>
        <w:shd w:val="clear" w:color="FFFFFF" w:fill="000000" w:themeFill="text1"/>
      </w:tcPr>
    </w:tblStylePr>
    <w:tblStylePr w:type="lastCol">
      <w:rPr>
        <w:b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4F81BD" w:themeFill="accen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b/>
        <w:sz w:val="22"/>
      </w:rPr>
      <w:tblPr/>
      <w:tcPr>
        <w:shd w:val="clear" w:color="FFFFFF" w:fill="4F81BD" w:themeFill="accent1"/>
      </w:tcPr>
    </w:tblStylePr>
    <w:tblStylePr w:type="lastCol">
      <w:rPr>
        <w:b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C0504D" w:themeFill="accent2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b/>
        <w:sz w:val="22"/>
      </w:rPr>
      <w:tblPr/>
      <w:tcPr>
        <w:shd w:val="clear" w:color="FFFFFF" w:fill="C0504D" w:themeFill="accent2"/>
      </w:tcPr>
    </w:tblStylePr>
    <w:tblStylePr w:type="lastCol">
      <w:rPr>
        <w:b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9BBB59" w:themeFill="accent3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b/>
        <w:sz w:val="22"/>
      </w:rPr>
      <w:tblPr/>
      <w:tcPr>
        <w:shd w:val="clear" w:color="FFFFFF" w:fill="9BBB59" w:themeFill="accent3"/>
      </w:tcPr>
    </w:tblStylePr>
    <w:tblStylePr w:type="lastCol">
      <w:rPr>
        <w:b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8064A2" w:themeFill="accent4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b/>
        <w:sz w:val="22"/>
      </w:rPr>
      <w:tblPr/>
      <w:tcPr>
        <w:shd w:val="clear" w:color="FFFFFF" w:fill="8064A2" w:themeFill="accent4"/>
      </w:tcPr>
    </w:tblStylePr>
    <w:tblStylePr w:type="lastCol">
      <w:rPr>
        <w:b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4BACC6" w:themeFill="accent5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b/>
        <w:sz w:val="22"/>
      </w:rPr>
      <w:tblPr/>
      <w:tcPr>
        <w:shd w:val="clear" w:color="FFFFFF" w:fill="4BACC6" w:themeFill="accent5"/>
      </w:tcPr>
    </w:tblStylePr>
    <w:tblStylePr w:type="lastCol">
      <w:rPr>
        <w:b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F79646" w:themeFill="accent6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b/>
        <w:sz w:val="22"/>
      </w:rPr>
      <w:tblPr/>
      <w:tcPr>
        <w:shd w:val="clear" w:color="FFFFFF" w:fill="F79646" w:themeFill="accent6"/>
      </w:tcPr>
    </w:tblStylePr>
    <w:tblStylePr w:type="lastCol">
      <w:rPr>
        <w:b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FFFFFF" w:fill="auto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FFFFFF" w:fill="auto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FFFFFF" w:fill="auto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4F81BD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4F81BD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C0504D" w:themeFill="accent2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9BBB59" w:themeFill="accent3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8064A2" w:themeFill="accent4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4BACC6" w:themeFill="accent5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F79646" w:themeFill="accent6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FFFFFF" w:fill="auto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FFFFFF" w:fill="auto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FFFFFF" w:fill="auto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4BACC6" w:themeFill="accent5"/>
      </w:tcPr>
    </w:tblStylePr>
    <w:tblStylePr w:type="lastRow">
      <w:rPr>
        <w:sz w:val="22"/>
      </w:rPr>
      <w:tblPr/>
      <w:tcPr>
        <w:shd w:val="clear" w:color="FFFFFF" w:fill="4BACC6" w:themeFill="accent5"/>
      </w:tcPr>
    </w:tblStylePr>
    <w:tblStylePr w:type="firstCol">
      <w:rPr>
        <w:sz w:val="22"/>
      </w:rPr>
      <w:tblPr/>
      <w:tcPr>
        <w:shd w:val="clear" w:color="FFFFFF" w:fill="4BACC6" w:themeFill="accent5"/>
      </w:tcPr>
    </w:tblStylePr>
    <w:tblStylePr w:type="lastCol">
      <w:rPr>
        <w:sz w:val="22"/>
      </w:rPr>
      <w:tblPr/>
      <w:tcPr>
        <w:shd w:val="clear" w:color="FFFFFF" w:fill="4BACC6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F79646" w:themeFill="accent6"/>
      </w:tcPr>
    </w:tblStylePr>
    <w:tblStylePr w:type="lastRow">
      <w:rPr>
        <w:sz w:val="22"/>
      </w:rPr>
      <w:tblPr/>
      <w:tcPr>
        <w:shd w:val="clear" w:color="FFFFFF" w:fill="F79646" w:themeFill="accent6"/>
      </w:tcPr>
    </w:tblStylePr>
    <w:tblStylePr w:type="firstCol">
      <w:rPr>
        <w:sz w:val="22"/>
      </w:rPr>
      <w:tblPr/>
      <w:tcPr>
        <w:shd w:val="clear" w:color="FFFFFF" w:fill="F79646" w:themeFill="accent6"/>
      </w:tcPr>
    </w:tblStylePr>
    <w:tblStylePr w:type="lastCol">
      <w:rPr>
        <w:sz w:val="22"/>
      </w:rPr>
      <w:tblPr/>
      <w:tcPr>
        <w:shd w:val="clear" w:color="FFFFFF" w:fill="F79646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4BACC6" w:themeFill="accent5"/>
      </w:tcPr>
    </w:tblStylePr>
    <w:tblStylePr w:type="lastRow">
      <w:rPr>
        <w:sz w:val="22"/>
      </w:rPr>
      <w:tblPr/>
      <w:tcPr>
        <w:shd w:val="clear" w:color="FFFFFF" w:fill="4BACC6" w:themeFill="accent5"/>
      </w:tcPr>
    </w:tblStylePr>
    <w:tblStylePr w:type="firstCol">
      <w:rPr>
        <w:sz w:val="22"/>
      </w:rPr>
      <w:tblPr/>
      <w:tcPr>
        <w:shd w:val="clear" w:color="FFFFFF" w:fill="4BACC6" w:themeFill="accent5"/>
      </w:tcPr>
    </w:tblStylePr>
    <w:tblStylePr w:type="lastCol">
      <w:rPr>
        <w:sz w:val="22"/>
      </w:rPr>
      <w:tblPr/>
      <w:tcPr>
        <w:shd w:val="clear" w:color="FFFFFF" w:fill="4BACC6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F79646" w:themeFill="accent6"/>
      </w:tcPr>
    </w:tblStylePr>
    <w:tblStylePr w:type="lastRow">
      <w:rPr>
        <w:sz w:val="22"/>
      </w:rPr>
      <w:tblPr/>
      <w:tcPr>
        <w:shd w:val="clear" w:color="FFFFFF" w:fill="F79646" w:themeFill="accent6"/>
      </w:tcPr>
    </w:tblStylePr>
    <w:tblStylePr w:type="firstCol">
      <w:rPr>
        <w:sz w:val="22"/>
      </w:rPr>
      <w:tblPr/>
      <w:tcPr>
        <w:shd w:val="clear" w:color="FFFFFF" w:fill="F79646" w:themeFill="accent6"/>
      </w:tcPr>
    </w:tblStylePr>
    <w:tblStylePr w:type="lastCol">
      <w:rPr>
        <w:sz w:val="22"/>
      </w:rPr>
      <w:tblPr/>
      <w:tcPr>
        <w:shd w:val="clear" w:color="FFFFFF" w:fill="F79646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styleId="afff0">
    <w:name w:val="Table Grid"/>
    <w:basedOn w:val="a1"/>
    <w:uiPriority w:val="3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B7C804-D983-4E72-B2FA-2A7F59CBF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1731</Words>
  <Characters>9871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Ахремчик Дмитрий Андреевич</dc:creator>
  <cp:lastModifiedBy>Дарья Владимировна Хазанова</cp:lastModifiedBy>
  <cp:revision>2</cp:revision>
  <dcterms:created xsi:type="dcterms:W3CDTF">2026-09-11T12:51:00Z</dcterms:created>
  <dcterms:modified xsi:type="dcterms:W3CDTF">2026-09-11T12:51:00Z</dcterms:modified>
  <dc:language>ru-RU</dc:language>
</cp:coreProperties>
</file>