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Пояснительная записка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center"/>
        <w:rPr>
          <w:rFonts w:cs="Calibri"/>
          <w:sz w:val="28"/>
          <w:szCs w:val="28"/>
        </w:rPr>
      </w:pPr>
      <w:r>
        <w:rPr>
          <w:sz w:val="28"/>
          <w:szCs w:val="28"/>
        </w:rPr>
        <w:t xml:space="preserve">к проекту постановления </w:t>
      </w:r>
      <w:r>
        <w:rPr>
          <w:rFonts w:cs="Calibri"/>
          <w:sz w:val="28"/>
          <w:szCs w:val="28"/>
        </w:rPr>
        <w:t xml:space="preserve">Правительства Ленинградской области </w:t>
      </w:r>
      <w:r>
        <w:rPr>
          <w:rFonts w:cs="Calibri"/>
          <w:sz w:val="28"/>
          <w:szCs w:val="28"/>
        </w:rPr>
      </w:r>
      <w:r>
        <w:rPr>
          <w:rFonts w:cs="Calibri"/>
          <w:sz w:val="28"/>
          <w:szCs w:val="28"/>
        </w:rPr>
      </w:r>
    </w:p>
    <w:p>
      <w:pPr>
        <w:jc w:val="center"/>
        <w:rPr>
          <w:rFonts w:cs="Calibri"/>
          <w:sz w:val="28"/>
          <w:szCs w:val="28"/>
        </w:rPr>
      </w:pPr>
      <w:r>
        <w:rPr>
          <w:sz w:val="28"/>
          <w:szCs w:val="28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 внесении изменений в постановление Правительства Ленинградской облас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ти от 6 августа 2013 года № 246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cs="Calibri"/>
          <w:sz w:val="28"/>
          <w:szCs w:val="28"/>
        </w:rPr>
      </w:r>
      <w:r>
        <w:rPr>
          <w:rFonts w:cs="Calibri"/>
          <w:sz w:val="28"/>
          <w:szCs w:val="28"/>
        </w:rPr>
      </w:r>
    </w:p>
    <w:p>
      <w:pPr>
        <w:ind w:left="-567" w:right="1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highlight w:val="none"/>
          <w:lang w:eastAsia="en-US"/>
        </w:rPr>
      </w:r>
      <w:r>
        <w:rPr>
          <w:rFonts w:eastAsiaTheme="minorHAnsi"/>
          <w:sz w:val="28"/>
          <w:szCs w:val="28"/>
          <w:lang w:eastAsia="en-US"/>
        </w:rPr>
      </w:r>
      <w:r>
        <w:rPr>
          <w:rFonts w:eastAsiaTheme="minorHAnsi"/>
          <w:sz w:val="28"/>
          <w:szCs w:val="28"/>
          <w:lang w:eastAsia="en-US"/>
        </w:rPr>
      </w:r>
    </w:p>
    <w:p>
      <w:pPr>
        <w:ind w:left="-567" w:right="1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Настоящий проект </w:t>
      </w:r>
      <w:r>
        <w:rPr>
          <w:rFonts w:eastAsiaTheme="minorHAnsi"/>
          <w:sz w:val="28"/>
          <w:szCs w:val="28"/>
          <w:lang w:eastAsia="en-US"/>
        </w:rPr>
        <w:t xml:space="preserve">постановления Правительства Ленинградской области </w:t>
      </w:r>
      <w:r>
        <w:rPr>
          <w:rFonts w:eastAsiaTheme="minorHAnsi"/>
          <w:sz w:val="28"/>
          <w:szCs w:val="28"/>
          <w:lang w:eastAsia="en-US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 внесении изменений в постановление Правительства Ленинградской облас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ти от 6 августа 2013 года № 246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(далее – Проект) </w:t>
      </w:r>
      <w:r>
        <w:rPr>
          <w:rFonts w:eastAsiaTheme="minorHAnsi"/>
          <w:sz w:val="28"/>
          <w:szCs w:val="28"/>
          <w:lang w:eastAsia="en-US"/>
        </w:rPr>
        <w:t xml:space="preserve">разработан в целях приведения </w:t>
      </w:r>
      <w:r>
        <w:rPr>
          <w:rFonts w:eastAsiaTheme="minorHAnsi"/>
          <w:sz w:val="28"/>
          <w:szCs w:val="28"/>
          <w:lang w:eastAsia="en-US"/>
        </w:rPr>
        <w:t xml:space="preserve">нормативного правового акта Ленинградс</w:t>
      </w:r>
      <w:r>
        <w:rPr>
          <w:rFonts w:eastAsiaTheme="minorHAnsi"/>
          <w:sz w:val="28"/>
          <w:szCs w:val="28"/>
          <w:lang w:eastAsia="en-US"/>
        </w:rPr>
        <w:t xml:space="preserve">кой области </w:t>
      </w:r>
      <w:r>
        <w:rPr>
          <w:sz w:val="28"/>
          <w:szCs w:val="28"/>
        </w:rPr>
        <w:t xml:space="preserve">в соответствие с </w:t>
      </w:r>
      <w:r>
        <w:rPr>
          <w:rFonts w:eastAsiaTheme="minorHAnsi"/>
          <w:sz w:val="28"/>
          <w:szCs w:val="28"/>
          <w:lang w:eastAsia="en-US"/>
        </w:rPr>
        <w:t xml:space="preserve">действующим законодательством.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-567" w:right="1" w:firstLine="709"/>
        <w:jc w:val="both"/>
        <w:widowControl w:val="off"/>
        <w:rPr>
          <w:rFonts w:eastAsia="Calibri"/>
          <w:sz w:val="28"/>
          <w:szCs w:val="28"/>
          <w:highlight w:val="none"/>
          <w:lang w:eastAsia="en-US"/>
        </w:rPr>
      </w:pPr>
      <w:r>
        <w:rPr>
          <w:rFonts w:eastAsia="Calibri"/>
          <w:sz w:val="28"/>
          <w:szCs w:val="28"/>
          <w:highlight w:val="none"/>
          <w:lang w:eastAsia="en-US"/>
        </w:rPr>
        <w:t xml:space="preserve">Изменение </w:t>
      </w:r>
      <w:r>
        <w:rPr>
          <w:rFonts w:eastAsia="Calibri"/>
          <w:sz w:val="28"/>
          <w:szCs w:val="28"/>
          <w:highlight w:val="none"/>
          <w:lang w:eastAsia="en-US"/>
        </w:rPr>
        <w:t xml:space="preserve">пункта 5.2 п</w:t>
      </w:r>
      <w:r>
        <w:rPr>
          <w:rFonts w:eastAsia="Calibri"/>
          <w:sz w:val="28"/>
          <w:szCs w:val="28"/>
          <w:highlight w:val="none"/>
          <w:lang w:eastAsia="en-US"/>
        </w:rPr>
        <w:t xml:space="preserve">риложения 1 (Порядок функционирования специализированных стоянок для хранения задержанных транспортных средств на территории Ленинградской области) производится во исправление технической ошибки.</w:t>
      </w: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rFonts w:eastAsia="Calibri"/>
          <w:sz w:val="28"/>
          <w:szCs w:val="28"/>
          <w:highlight w:val="none"/>
          <w:lang w:eastAsia="en-US"/>
        </w:rPr>
      </w:r>
    </w:p>
    <w:p>
      <w:pPr>
        <w:ind w:left="-567" w:right="1" w:firstLine="709"/>
        <w:jc w:val="both"/>
        <w:widowControl w:val="off"/>
        <w:rPr>
          <w:rFonts w:eastAsia="Calibri"/>
          <w:sz w:val="28"/>
          <w:szCs w:val="28"/>
          <w:highlight w:val="none"/>
        </w:rPr>
      </w:pPr>
      <w:r>
        <w:rPr>
          <w:rFonts w:eastAsia="Calibri"/>
          <w:sz w:val="28"/>
          <w:szCs w:val="28"/>
          <w:highlight w:val="none"/>
          <w:lang w:eastAsia="en-US"/>
        </w:rPr>
        <w:t xml:space="preserve">Постановлением Правительства Ленинградской области от 08.06.2026 № 466 </w:t>
      </w:r>
      <w:r>
        <w:rPr>
          <w:rFonts w:eastAsia="Calibri"/>
          <w:sz w:val="28"/>
          <w:szCs w:val="28"/>
          <w:highlight w:val="none"/>
          <w:lang w:eastAsia="en-US"/>
        </w:rPr>
        <w:t xml:space="preserve">внесены изменения в постановление Правит</w:t>
      </w:r>
      <w:r>
        <w:rPr>
          <w:rFonts w:eastAsia="Calibri"/>
          <w:sz w:val="28"/>
          <w:szCs w:val="28"/>
          <w:highlight w:val="none"/>
          <w:lang w:eastAsia="en-US"/>
        </w:rPr>
        <w:t xml:space="preserve">ельства Ленинградской области </w:t>
      </w:r>
      <w:r>
        <w:rPr>
          <w:rFonts w:eastAsia="Calibri"/>
          <w:sz w:val="28"/>
          <w:szCs w:val="28"/>
          <w:highlight w:val="none"/>
          <w:lang w:eastAsia="en-US"/>
        </w:rPr>
        <w:t xml:space="preserve">от 06.08.2013 № 246. </w:t>
      </w:r>
      <w:r>
        <w:rPr>
          <w:rFonts w:eastAsia="Calibri"/>
          <w:sz w:val="28"/>
          <w:szCs w:val="28"/>
          <w:highlight w:val="none"/>
          <w:lang w:eastAsia="en-US"/>
        </w:rPr>
        <w:t xml:space="preserve">В частности, касаемо указанного пункта, указано следующее изменение: слова </w:t>
      </w:r>
      <w:r>
        <w:rPr>
          <w:rFonts w:eastAsia="Calibri"/>
          <w:sz w:val="28"/>
          <w:szCs w:val="28"/>
          <w:highlight w:val="none"/>
          <w:lang w:eastAsia="en-US"/>
        </w:rPr>
        <w:t xml:space="preserve">«владельцу, представителю владельца или лицу, имеющему при себе документы, </w:t>
      </w:r>
      <w:r>
        <w:rPr>
          <w:rFonts w:eastAsia="Calibri"/>
          <w:sz w:val="28"/>
          <w:szCs w:val="28"/>
          <w:highlight w:val="none"/>
          <w:lang w:eastAsia="en-US"/>
        </w:rPr>
        <w:t xml:space="preserve">необходимые для управления задержанным транспортным средством,» заменить </w:t>
      </w:r>
      <w:r>
        <w:rPr>
          <w:rFonts w:eastAsia="Calibri"/>
          <w:sz w:val="28"/>
          <w:szCs w:val="28"/>
          <w:highlight w:val="none"/>
          <w:lang w:eastAsia="en-US"/>
        </w:rPr>
        <w:t xml:space="preserve">словами «владельцу транспортного средства». </w:t>
      </w:r>
      <w:r>
        <w:rPr>
          <w:rFonts w:eastAsia="Calibri"/>
          <w:sz w:val="28"/>
          <w:szCs w:val="28"/>
          <w:highlight w:val="none"/>
          <w:lang w:eastAsia="en-US"/>
        </w:rPr>
        <w:t xml:space="preserve">Однако в указанном пункте текст нормы отличался от указанной </w:t>
      </w:r>
      <w:r>
        <w:rPr>
          <w:rFonts w:eastAsia="Calibri"/>
          <w:sz w:val="28"/>
          <w:szCs w:val="28"/>
          <w:highlight w:val="none"/>
          <w:lang w:eastAsia="en-US"/>
        </w:rPr>
        <w:t xml:space="preserve">формулировки. В рассматриваемом пункте использовалось словосочетание «данным транспортным средством», слово «задержанным» отсутствовало</w:t>
      </w:r>
      <w:r>
        <w:rPr>
          <w:rFonts w:eastAsia="Calibri"/>
          <w:sz w:val="28"/>
          <w:szCs w:val="28"/>
          <w:highlight w:val="none"/>
          <w:lang w:eastAsia="en-US"/>
        </w:rPr>
        <w:t xml:space="preserve">.</w:t>
      </w:r>
      <w:r>
        <w:rPr>
          <w:rFonts w:eastAsia="Calibri"/>
          <w:sz w:val="28"/>
          <w:szCs w:val="28"/>
          <w:highlight w:val="none"/>
        </w:rPr>
      </w:r>
      <w:r>
        <w:rPr>
          <w:rFonts w:eastAsia="Calibri"/>
          <w:sz w:val="28"/>
          <w:szCs w:val="28"/>
          <w:highlight w:val="none"/>
        </w:rPr>
      </w:r>
    </w:p>
    <w:p>
      <w:pPr>
        <w:ind w:left="-567" w:right="1" w:firstLine="709"/>
        <w:jc w:val="both"/>
        <w:widowControl w:val="off"/>
        <w:rPr>
          <w:rFonts w:eastAsia="Calibri"/>
          <w:sz w:val="28"/>
          <w:szCs w:val="28"/>
          <w:highlight w:val="none"/>
        </w:rPr>
      </w:pPr>
      <w:r>
        <w:rPr>
          <w:rFonts w:eastAsia="Calibri"/>
          <w:sz w:val="28"/>
          <w:szCs w:val="28"/>
          <w:highlight w:val="none"/>
          <w:lang w:eastAsia="en-US"/>
        </w:rPr>
        <w:t xml:space="preserve">Учитывая изложенное, проектом предлагается изложить пункт целиком в корректной редакции.</w:t>
      </w: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rFonts w:eastAsia="Calibri"/>
          <w:sz w:val="28"/>
          <w:szCs w:val="28"/>
          <w:highlight w:val="none"/>
        </w:rPr>
      </w:r>
    </w:p>
    <w:p>
      <w:pPr>
        <w:ind w:left="-567" w:right="1" w:firstLine="709"/>
        <w:jc w:val="both"/>
        <w:widowControl w:val="off"/>
      </w:pPr>
      <w:r>
        <w:rPr>
          <w:rFonts w:eastAsia="Calibri"/>
          <w:sz w:val="28"/>
          <w:szCs w:val="28"/>
          <w:highlight w:val="none"/>
          <w:lang w:eastAsia="en-US"/>
        </w:rPr>
        <w:t xml:space="preserve">Ф</w:t>
      </w:r>
      <w:r>
        <w:rPr>
          <w:rFonts w:eastAsia="Calibri"/>
          <w:sz w:val="28"/>
          <w:szCs w:val="28"/>
          <w:highlight w:val="none"/>
          <w:lang w:eastAsia="en-US"/>
        </w:rPr>
        <w:t xml:space="preserve">едеральным законом от 29.12.2025 № 577-ФЗ «О внес</w:t>
      </w:r>
      <w:r>
        <w:rPr>
          <w:rFonts w:eastAsia="Calibri"/>
          <w:sz w:val="28"/>
          <w:szCs w:val="28"/>
          <w:highlight w:val="none"/>
          <w:lang w:eastAsia="en-US"/>
        </w:rPr>
        <w:t xml:space="preserve">ении изменений в Федеральный закон «О защите конкуренции» и отдельные законодательные акты Российской Федерации» с 01.07.2026 вводится требование о проведении торгов с учетом общих требований к их организаци</w:t>
      </w:r>
      <w:r>
        <w:rPr>
          <w:rFonts w:eastAsia="Calibri"/>
          <w:sz w:val="28"/>
          <w:szCs w:val="28"/>
          <w:highlight w:val="none"/>
          <w:lang w:eastAsia="en-US"/>
        </w:rPr>
        <w:t xml:space="preserve">и и проведению, предусмотренных статьей 17.3 Федерального закона от 26.07.2006 № 135-ФЗ «О защите конкуренции». </w:t>
      </w:r>
      <w:r/>
    </w:p>
    <w:p>
      <w:pPr>
        <w:ind w:left="-567" w:right="1" w:firstLine="709"/>
        <w:jc w:val="both"/>
        <w:widowControl w:val="off"/>
      </w:pPr>
      <w:r>
        <w:rPr>
          <w:rFonts w:eastAsia="Calibri"/>
          <w:sz w:val="28"/>
          <w:szCs w:val="28"/>
          <w:highlight w:val="none"/>
          <w:lang w:eastAsia="en-US"/>
        </w:rPr>
        <w:t xml:space="preserve">П</w:t>
      </w:r>
      <w:r>
        <w:rPr>
          <w:rFonts w:eastAsia="Calibri"/>
          <w:sz w:val="28"/>
          <w:szCs w:val="28"/>
          <w:highlight w:val="none"/>
          <w:lang w:eastAsia="en-US"/>
        </w:rPr>
        <w:t xml:space="preserve">остановлением Правительства Ленинградской области от 08.06.2026 № 466 внесено изменение в постановление Правительства Ленинградской области от 06.08.2013 № 246 в части проведения торгов на право заключения договоров и (или) на право осуществления определен</w:t>
      </w:r>
      <w:r>
        <w:rPr>
          <w:rFonts w:eastAsia="Calibri"/>
          <w:sz w:val="28"/>
          <w:szCs w:val="28"/>
          <w:highlight w:val="none"/>
          <w:lang w:eastAsia="en-US"/>
        </w:rPr>
        <w:t xml:space="preserve">ной деятельности в с учетом общих требований к их организации и проведению, предусмотренных статьей 17.3 Федерального закона от 26.07.2006 № 135-ФЗ «О защите конкуренции» (далее – Закон о защите конкуренции).</w:t>
      </w:r>
      <w:r/>
    </w:p>
    <w:p>
      <w:pPr>
        <w:ind w:left="-567" w:right="1" w:firstLine="709"/>
        <w:jc w:val="both"/>
        <w:widowControl w:val="off"/>
        <w:rPr>
          <w:highlight w:val="none"/>
        </w:rPr>
      </w:pPr>
      <w:r>
        <w:rPr>
          <w:rFonts w:eastAsia="Calibri"/>
          <w:sz w:val="28"/>
          <w:szCs w:val="28"/>
          <w:highlight w:val="none"/>
          <w:lang w:eastAsia="en-US"/>
        </w:rPr>
        <w:t xml:space="preserve">О</w:t>
      </w:r>
      <w:r>
        <w:rPr>
          <w:rFonts w:eastAsia="Calibri"/>
          <w:sz w:val="28"/>
          <w:szCs w:val="28"/>
          <w:highlight w:val="none"/>
          <w:lang w:eastAsia="en-US"/>
        </w:rPr>
        <w:t xml:space="preserve">днако, Федеральная антимонопольная служба в своём письме от 29.07.2026 № ГМ/79391/26 указывает на то, что положения статьи 17.3 Закона о защите конкуренции распространяются на закрытый перечень процедур торгов, порядок проведения которых предусматривает сс</w:t>
      </w:r>
      <w:r>
        <w:rPr>
          <w:rFonts w:eastAsia="Calibri"/>
          <w:sz w:val="28"/>
          <w:szCs w:val="28"/>
          <w:highlight w:val="none"/>
          <w:lang w:eastAsia="en-US"/>
        </w:rPr>
        <w:t xml:space="preserve">ы</w:t>
      </w:r>
      <w:r>
        <w:rPr>
          <w:rFonts w:eastAsia="Calibri"/>
          <w:sz w:val="28"/>
          <w:szCs w:val="28"/>
          <w:highlight w:val="none"/>
          <w:lang w:eastAsia="en-US"/>
        </w:rPr>
        <w:t xml:space="preserve">лку на статью 17.3 Закона о защите конкуренции. В настоящий момент действующее законодательство не содержит требования о проведении торгов на право заключения договоров и (или) на право осуществления определенной деятельности, предусмотренных постановление</w:t>
      </w:r>
      <w:r>
        <w:rPr>
          <w:rFonts w:eastAsia="Calibri"/>
          <w:sz w:val="28"/>
          <w:szCs w:val="28"/>
          <w:highlight w:val="none"/>
          <w:lang w:eastAsia="en-US"/>
        </w:rPr>
        <w:t xml:space="preserve">м Правительства Ленинградской области от 06.08.2013 № 246, в соответствии со статьёй 17.3 </w:t>
      </w:r>
      <w:r>
        <w:rPr>
          <w:rFonts w:eastAsia="Calibri"/>
          <w:sz w:val="28"/>
          <w:szCs w:val="28"/>
          <w:highlight w:val="none"/>
          <w:lang w:eastAsia="en-US"/>
        </w:rPr>
        <w:t xml:space="preserve">Закона о защите конкуренции.</w:t>
      </w:r>
      <w:r>
        <w:rPr>
          <w:highlight w:val="none"/>
        </w:rPr>
      </w:r>
    </w:p>
    <w:p>
      <w:pPr>
        <w:ind w:left="-567" w:right="1" w:firstLine="709"/>
        <w:jc w:val="both"/>
        <w:widowControl w:val="off"/>
        <w:rPr>
          <w:rFonts w:eastAsia="Calibri"/>
          <w:sz w:val="28"/>
          <w:szCs w:val="28"/>
          <w:highlight w:val="none"/>
        </w:rPr>
      </w:pPr>
      <w:r>
        <w:rPr>
          <w:rFonts w:eastAsia="Calibri"/>
          <w:sz w:val="28"/>
          <w:szCs w:val="28"/>
          <w:highlight w:val="none"/>
          <w:lang w:eastAsia="en-US"/>
        </w:rPr>
        <w:t xml:space="preserve">Указанная позиция подтверждена в письме Комитета правового обеспечения Ленинградской области от 09.09.2026 № ЮК-02-4161/2026. </w:t>
      </w:r>
      <w:r>
        <w:rPr>
          <w:rFonts w:eastAsia="Calibri"/>
          <w:sz w:val="28"/>
          <w:szCs w:val="28"/>
          <w:highlight w:val="none"/>
        </w:rPr>
      </w:r>
    </w:p>
    <w:p>
      <w:pPr>
        <w:ind w:left="-567" w:right="1" w:firstLine="709"/>
        <w:jc w:val="both"/>
        <w:widowControl w:val="off"/>
        <w:rPr>
          <w:highlight w:val="none"/>
        </w:rPr>
      </w:pPr>
      <w:r>
        <w:rPr>
          <w:rFonts w:eastAsia="Calibri"/>
          <w:sz w:val="28"/>
          <w:szCs w:val="28"/>
          <w:highlight w:val="none"/>
          <w:lang w:eastAsia="en-US"/>
        </w:rPr>
        <w:t xml:space="preserve">Как следствие, рассматриваемые номы не содержат обязания проведения торгов </w:t>
      </w:r>
      <w:r>
        <w:rPr>
          <w:rFonts w:eastAsia="Calibri"/>
          <w:sz w:val="28"/>
          <w:szCs w:val="28"/>
          <w:highlight w:val="none"/>
          <w:lang w:eastAsia="en-US"/>
        </w:rPr>
        <w:t xml:space="preserve">(</w:t>
      </w:r>
      <w:r>
        <w:rPr>
          <w:rFonts w:eastAsia="Calibri"/>
          <w:sz w:val="28"/>
          <w:szCs w:val="28"/>
          <w:highlight w:val="none"/>
          <w:lang w:eastAsia="en-US"/>
        </w:rPr>
        <w:t xml:space="preserve">аукциона на понижение цены) по выбору коммерческой организации, некоммерческой организации, осуществляющих деятельность, приносящую доход, индивидуального предпринимателя, являющихся исполнителями услуг по перемещению и(или) хранению задержанных транспортн</w:t>
      </w:r>
      <w:r>
        <w:rPr>
          <w:rFonts w:eastAsia="Calibri"/>
          <w:sz w:val="28"/>
          <w:szCs w:val="28"/>
          <w:highlight w:val="none"/>
          <w:lang w:eastAsia="en-US"/>
        </w:rPr>
        <w:t xml:space="preserve">ых средств на специализированную стоянку на электронных площадках</w:t>
      </w:r>
      <w:r>
        <w:rPr>
          <w:rFonts w:eastAsia="Calibri"/>
          <w:sz w:val="28"/>
          <w:szCs w:val="28"/>
          <w:highlight w:val="none"/>
          <w:lang w:eastAsia="en-US"/>
        </w:rPr>
        <w:t xml:space="preserve">. Равно и отсутствуют разъяснения по порядку проведения таких торгов в электронном виде.</w:t>
      </w: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highlight w:val="none"/>
        </w:rPr>
      </w:r>
    </w:p>
    <w:p>
      <w:pPr>
        <w:ind w:left="-567" w:right="1" w:firstLine="709"/>
        <w:jc w:val="both"/>
        <w:widowControl w:val="off"/>
        <w:rPr>
          <w:rFonts w:eastAsia="Calibri"/>
          <w:sz w:val="28"/>
          <w:szCs w:val="28"/>
          <w:highlight w:val="none"/>
        </w:rPr>
      </w:pPr>
      <w:r>
        <w:rPr>
          <w:rFonts w:eastAsia="Calibri"/>
          <w:sz w:val="28"/>
          <w:szCs w:val="28"/>
          <w:highlight w:val="none"/>
          <w:lang w:eastAsia="en-US"/>
        </w:rPr>
        <w:t xml:space="preserve">В</w:t>
      </w:r>
      <w:r>
        <w:rPr>
          <w:rFonts w:eastAsia="Calibri"/>
          <w:sz w:val="28"/>
          <w:szCs w:val="28"/>
          <w:highlight w:val="none"/>
          <w:lang w:eastAsia="en-US"/>
        </w:rPr>
        <w:t xml:space="preserve">виду изложенного, проектом предлагается изложить пункт 1.2 приложения 2 (Требования к уполномоченным организациям, осуществляющим деятельность по перемещению задержанных транспортных средств на специализированную стоянку, их хранению и возврату, а также к </w:t>
      </w:r>
      <w:r>
        <w:rPr>
          <w:rFonts w:eastAsia="Calibri"/>
          <w:sz w:val="28"/>
          <w:szCs w:val="28"/>
          <w:highlight w:val="none"/>
          <w:lang w:eastAsia="en-US"/>
        </w:rPr>
        <w:t xml:space="preserve">специализированным стоянкам на территории Ленинградской области) в редакции, предшествовавшей изменениям, утверждённым постановлением Правительства Ленинградской области от 08.06.2026 № 466.</w:t>
      </w: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rFonts w:eastAsia="Calibri"/>
          <w:sz w:val="28"/>
          <w:szCs w:val="28"/>
          <w:highlight w:val="none"/>
        </w:rPr>
      </w:r>
    </w:p>
    <w:p>
      <w:pPr>
        <w:ind w:left="-567" w:right="1" w:firstLine="709"/>
        <w:jc w:val="both"/>
        <w:widowControl w:val="off"/>
        <w:rPr>
          <w:rFonts w:eastAsia="Calibri"/>
          <w:sz w:val="28"/>
          <w:szCs w:val="28"/>
          <w:highlight w:val="none"/>
        </w:rPr>
      </w:pP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rFonts w:eastAsia="Calibri"/>
          <w:sz w:val="28"/>
          <w:szCs w:val="28"/>
          <w:highlight w:val="none"/>
          <w:lang w:eastAsia="en-US"/>
        </w:rPr>
        <w:t xml:space="preserve">Таким образом проект корректирует техническую ошибку и возвращает формулировку, действовавшую до </w:t>
      </w:r>
      <w:r>
        <w:rPr>
          <w:rFonts w:eastAsia="Calibri"/>
          <w:sz w:val="28"/>
          <w:szCs w:val="28"/>
          <w:highlight w:val="none"/>
          <w:lang w:eastAsia="en-US"/>
        </w:rPr>
        <w:t xml:space="preserve">изменений, утверждённых постановлением Правительства Ленинградской области от 08.06.2026 № 466. Пункт 1.2 требований в редакции, введённой </w:t>
      </w:r>
      <w:r>
        <w:rPr>
          <w:rFonts w:eastAsia="Calibri"/>
          <w:sz w:val="28"/>
          <w:szCs w:val="28"/>
          <w:highlight w:val="none"/>
          <w:lang w:eastAsia="en-US"/>
        </w:rPr>
        <w:t xml:space="preserve">постановлением Правительства Ленинградской области от 08.06.2026 № 466,</w:t>
      </w:r>
      <w:r>
        <w:rPr>
          <w:rFonts w:eastAsia="Calibri"/>
          <w:sz w:val="28"/>
          <w:szCs w:val="28"/>
          <w:highlight w:val="none"/>
          <w:lang w:eastAsia="en-US"/>
        </w:rPr>
        <w:t xml:space="preserve"> не применялся с даты вступления его в силу и по настоящее время. Учитывая изложенное, предлагаемые изменения </w:t>
      </w:r>
      <w:r>
        <w:rPr>
          <w:rFonts w:eastAsia="Calibri"/>
          <w:sz w:val="28"/>
          <w:szCs w:val="28"/>
          <w:highlight w:val="none"/>
          <w:lang w:eastAsia="en-US"/>
        </w:rPr>
        <w:t xml:space="preserve">не затрагивают вопросы</w:t>
      </w:r>
      <w:r>
        <w:rPr>
          <w:rFonts w:eastAsia="Calibri"/>
          <w:sz w:val="28"/>
          <w:szCs w:val="28"/>
          <w:highlight w:val="none"/>
          <w:lang w:eastAsia="en-US"/>
        </w:rPr>
        <w:t xml:space="preserve"> </w:t>
      </w:r>
      <w:r>
        <w:rPr>
          <w:rFonts w:eastAsia="Calibri"/>
          <w:sz w:val="28"/>
          <w:szCs w:val="28"/>
          <w:highlight w:val="none"/>
          <w:lang w:eastAsia="en-US"/>
        </w:rPr>
        <w:t xml:space="preserve">предпринимательской и инвестиционной деятельности, необходимость проведения процедуры оценки регулирующего воздействия отсутствует.</w:t>
      </w: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rFonts w:eastAsia="Calibri"/>
          <w:sz w:val="28"/>
          <w:szCs w:val="28"/>
          <w:highlight w:val="none"/>
        </w:rPr>
      </w:r>
    </w:p>
    <w:p>
      <w:pPr>
        <w:ind w:left="-567" w:right="1" w:firstLine="709"/>
        <w:jc w:val="both"/>
        <w:widowControl w:val="off"/>
        <w:rPr>
          <w:rFonts w:eastAsia="Calibri"/>
          <w:sz w:val="28"/>
          <w:szCs w:val="28"/>
          <w:highlight w:val="none"/>
        </w:rPr>
      </w:pP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rFonts w:eastAsia="Calibri"/>
          <w:sz w:val="28"/>
          <w:szCs w:val="28"/>
          <w:highlight w:val="none"/>
        </w:rPr>
      </w:r>
    </w:p>
    <w:p>
      <w:pPr>
        <w:ind w:left="-567" w:right="1" w:firstLine="709"/>
        <w:jc w:val="both"/>
        <w:widowControl w:val="off"/>
        <w:rPr>
          <w:rFonts w:eastAsia="Calibri"/>
          <w:sz w:val="28"/>
          <w:szCs w:val="28"/>
          <w:highlight w:val="none"/>
          <w:lang w:eastAsia="en-US"/>
        </w:rPr>
      </w:pP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rFonts w:eastAsia="Calibri"/>
          <w:sz w:val="28"/>
          <w:szCs w:val="28"/>
          <w:highlight w:val="none"/>
          <w:lang w:eastAsia="en-US"/>
        </w:rPr>
      </w:r>
    </w:p>
    <w:p>
      <w:pPr>
        <w:ind w:left="-567" w:right="-284"/>
        <w:jc w:val="both"/>
        <w:spacing w:line="100" w:lineRule="atLeast"/>
        <w:widowControl w:val="off"/>
        <w:rPr>
          <w:rFonts w:eastAsia="Batang"/>
          <w:sz w:val="28"/>
          <w:szCs w:val="28"/>
          <w:lang w:eastAsia="en-US"/>
        </w:rPr>
      </w:pPr>
      <w:r>
        <w:rPr>
          <w:rFonts w:eastAsia="Batang"/>
          <w:sz w:val="28"/>
          <w:szCs w:val="28"/>
          <w:lang w:eastAsia="en-US"/>
        </w:rPr>
      </w:r>
      <w:r>
        <w:rPr>
          <w:rFonts w:eastAsia="Batang"/>
          <w:sz w:val="28"/>
          <w:szCs w:val="28"/>
          <w:lang w:eastAsia="en-US"/>
        </w:rPr>
      </w:r>
      <w:r>
        <w:rPr>
          <w:rFonts w:eastAsia="Batang"/>
          <w:sz w:val="28"/>
          <w:szCs w:val="28"/>
          <w:lang w:eastAsia="en-US"/>
        </w:rPr>
      </w:r>
    </w:p>
    <w:p>
      <w:pPr>
        <w:ind w:left="-567" w:right="-284"/>
        <w:jc w:val="both"/>
        <w:spacing w:line="100" w:lineRule="atLeast"/>
        <w:widowControl w:val="off"/>
        <w:rPr>
          <w:rFonts w:eastAsia="Batang"/>
          <w:sz w:val="28"/>
          <w:szCs w:val="28"/>
          <w:lang w:eastAsia="en-US"/>
        </w:rPr>
      </w:pPr>
      <w:r>
        <w:rPr>
          <w:rFonts w:eastAsia="Batang"/>
          <w:sz w:val="28"/>
          <w:szCs w:val="28"/>
          <w:lang w:eastAsia="en-US"/>
        </w:rPr>
        <w:t xml:space="preserve">Председатель</w:t>
      </w:r>
      <w:r>
        <w:rPr>
          <w:rFonts w:eastAsia="Batang"/>
          <w:sz w:val="28"/>
          <w:szCs w:val="28"/>
          <w:lang w:eastAsia="en-US"/>
        </w:rPr>
        <w:t xml:space="preserve"> </w:t>
      </w:r>
      <w:r>
        <w:rPr>
          <w:rFonts w:eastAsia="Batang"/>
          <w:sz w:val="28"/>
          <w:szCs w:val="28"/>
          <w:lang w:eastAsia="en-US"/>
        </w:rPr>
        <w:t xml:space="preserve">Комитета </w:t>
      </w:r>
      <w:r>
        <w:rPr>
          <w:rFonts w:eastAsia="Batang"/>
          <w:sz w:val="28"/>
          <w:szCs w:val="28"/>
          <w:lang w:eastAsia="en-US"/>
        </w:rPr>
      </w:r>
      <w:r>
        <w:rPr>
          <w:rFonts w:eastAsia="Batang"/>
          <w:sz w:val="28"/>
          <w:szCs w:val="28"/>
          <w:lang w:eastAsia="en-US"/>
        </w:rPr>
      </w:r>
    </w:p>
    <w:p>
      <w:pPr>
        <w:ind w:left="-567" w:right="-284"/>
        <w:jc w:val="both"/>
        <w:spacing w:line="100" w:lineRule="atLeast"/>
        <w:widowControl w:val="off"/>
        <w:rPr>
          <w:rFonts w:eastAsia="Batang"/>
          <w:sz w:val="28"/>
          <w:szCs w:val="28"/>
          <w:lang w:eastAsia="en-US"/>
        </w:rPr>
      </w:pPr>
      <w:r>
        <w:rPr>
          <w:rFonts w:eastAsia="Batang"/>
          <w:sz w:val="28"/>
          <w:szCs w:val="28"/>
          <w:lang w:eastAsia="en-US"/>
        </w:rPr>
        <w:t xml:space="preserve">Ленинградской области </w:t>
      </w:r>
      <w:r>
        <w:rPr>
          <w:rFonts w:eastAsia="Batang"/>
          <w:sz w:val="28"/>
          <w:szCs w:val="28"/>
          <w:lang w:eastAsia="en-US"/>
        </w:rPr>
      </w:r>
      <w:r>
        <w:rPr>
          <w:rFonts w:eastAsia="Batang"/>
          <w:sz w:val="28"/>
          <w:szCs w:val="28"/>
          <w:lang w:eastAsia="en-US"/>
        </w:rPr>
      </w:r>
    </w:p>
    <w:p>
      <w:pPr>
        <w:ind w:left="-567" w:right="-284"/>
        <w:jc w:val="both"/>
        <w:spacing w:line="100" w:lineRule="atLeast"/>
        <w:widowControl w:val="off"/>
        <w:rPr>
          <w:rFonts w:eastAsia="Batang"/>
          <w:sz w:val="28"/>
          <w:szCs w:val="28"/>
          <w:lang w:eastAsia="en-US"/>
        </w:rPr>
      </w:pPr>
      <w:r>
        <w:rPr>
          <w:rFonts w:eastAsia="Batang"/>
          <w:sz w:val="28"/>
          <w:szCs w:val="28"/>
          <w:lang w:eastAsia="en-US"/>
        </w:rPr>
        <w:t xml:space="preserve">по транспорту                    </w:t>
      </w:r>
      <w:r>
        <w:rPr>
          <w:rFonts w:eastAsia="Batang"/>
          <w:sz w:val="28"/>
          <w:szCs w:val="28"/>
          <w:lang w:eastAsia="en-US"/>
        </w:rPr>
        <w:t xml:space="preserve">              </w:t>
      </w:r>
      <w:r>
        <w:rPr>
          <w:rFonts w:eastAsia="Batang"/>
          <w:sz w:val="28"/>
          <w:szCs w:val="28"/>
          <w:lang w:eastAsia="en-US"/>
        </w:rPr>
        <w:t xml:space="preserve">                                                            </w:t>
      </w:r>
      <w:r>
        <w:rPr>
          <w:rFonts w:eastAsia="Batang"/>
          <w:sz w:val="28"/>
          <w:szCs w:val="28"/>
          <w:lang w:eastAsia="en-US"/>
        </w:rPr>
        <w:t xml:space="preserve"> </w:t>
      </w:r>
      <w:r>
        <w:rPr>
          <w:rFonts w:eastAsia="Batang"/>
          <w:sz w:val="28"/>
          <w:szCs w:val="28"/>
          <w:lang w:eastAsia="en-US"/>
        </w:rPr>
        <w:t xml:space="preserve">О.В. Антропов</w:t>
      </w:r>
      <w:r>
        <w:rPr>
          <w:rFonts w:eastAsia="Batang"/>
          <w:sz w:val="28"/>
          <w:szCs w:val="28"/>
          <w:lang w:eastAsia="en-US"/>
        </w:rPr>
      </w:r>
      <w:r>
        <w:rPr>
          <w:rFonts w:eastAsia="Batang"/>
          <w:sz w:val="28"/>
          <w:szCs w:val="28"/>
          <w:lang w:eastAsia="en-US"/>
        </w:rPr>
      </w:r>
    </w:p>
    <w:sectPr>
      <w:headerReference w:type="default" r:id="rId9"/>
      <w:footnotePr/>
      <w:endnotePr/>
      <w:type w:val="nextPage"/>
      <w:pgSz w:w="11906" w:h="16838" w:orient="portrait"/>
      <w:pgMar w:top="1276" w:right="850" w:bottom="1105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atang">
    <w:panose1 w:val="02000603000000000000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498491528"/>
      <w:docPartObj>
        <w:docPartGallery w:val="Page Numbers (Top of Page)"/>
        <w:docPartUnique w:val="true"/>
      </w:docPartObj>
      <w:rPr/>
    </w:sdtPr>
    <w:sdtContent>
      <w:p>
        <w:pPr>
          <w:pStyle w:val="871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87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1170" w:hanging="117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878" w:hanging="117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2586" w:hanging="117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3294" w:hanging="117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4002" w:hanging="117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eastAsia="Calibri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5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1">
    <w:name w:val="Heading 1 Char"/>
    <w:basedOn w:val="866"/>
    <w:link w:val="865"/>
    <w:uiPriority w:val="9"/>
    <w:rPr>
      <w:rFonts w:ascii="Arial" w:hAnsi="Arial" w:eastAsia="Arial" w:cs="Arial"/>
      <w:sz w:val="40"/>
      <w:szCs w:val="40"/>
    </w:rPr>
  </w:style>
  <w:style w:type="paragraph" w:styleId="692">
    <w:name w:val="Heading 2"/>
    <w:basedOn w:val="864"/>
    <w:next w:val="864"/>
    <w:link w:val="69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3">
    <w:name w:val="Heading 2 Char"/>
    <w:basedOn w:val="866"/>
    <w:link w:val="692"/>
    <w:uiPriority w:val="9"/>
    <w:rPr>
      <w:rFonts w:ascii="Arial" w:hAnsi="Arial" w:eastAsia="Arial" w:cs="Arial"/>
      <w:sz w:val="34"/>
    </w:rPr>
  </w:style>
  <w:style w:type="paragraph" w:styleId="694">
    <w:name w:val="Heading 3"/>
    <w:basedOn w:val="864"/>
    <w:next w:val="864"/>
    <w:link w:val="69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5">
    <w:name w:val="Heading 3 Char"/>
    <w:basedOn w:val="866"/>
    <w:link w:val="694"/>
    <w:uiPriority w:val="9"/>
    <w:rPr>
      <w:rFonts w:ascii="Arial" w:hAnsi="Arial" w:eastAsia="Arial" w:cs="Arial"/>
      <w:sz w:val="30"/>
      <w:szCs w:val="30"/>
    </w:rPr>
  </w:style>
  <w:style w:type="paragraph" w:styleId="696">
    <w:name w:val="Heading 4"/>
    <w:basedOn w:val="864"/>
    <w:next w:val="864"/>
    <w:link w:val="69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7">
    <w:name w:val="Heading 4 Char"/>
    <w:basedOn w:val="866"/>
    <w:link w:val="696"/>
    <w:uiPriority w:val="9"/>
    <w:rPr>
      <w:rFonts w:ascii="Arial" w:hAnsi="Arial" w:eastAsia="Arial" w:cs="Arial"/>
      <w:b/>
      <w:bCs/>
      <w:sz w:val="26"/>
      <w:szCs w:val="26"/>
    </w:rPr>
  </w:style>
  <w:style w:type="paragraph" w:styleId="698">
    <w:name w:val="Heading 5"/>
    <w:basedOn w:val="864"/>
    <w:next w:val="864"/>
    <w:link w:val="69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9">
    <w:name w:val="Heading 5 Char"/>
    <w:basedOn w:val="866"/>
    <w:link w:val="698"/>
    <w:uiPriority w:val="9"/>
    <w:rPr>
      <w:rFonts w:ascii="Arial" w:hAnsi="Arial" w:eastAsia="Arial" w:cs="Arial"/>
      <w:b/>
      <w:bCs/>
      <w:sz w:val="24"/>
      <w:szCs w:val="24"/>
    </w:rPr>
  </w:style>
  <w:style w:type="paragraph" w:styleId="700">
    <w:name w:val="Heading 6"/>
    <w:basedOn w:val="864"/>
    <w:next w:val="864"/>
    <w:link w:val="70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1">
    <w:name w:val="Heading 6 Char"/>
    <w:basedOn w:val="866"/>
    <w:link w:val="700"/>
    <w:uiPriority w:val="9"/>
    <w:rPr>
      <w:rFonts w:ascii="Arial" w:hAnsi="Arial" w:eastAsia="Arial" w:cs="Arial"/>
      <w:b/>
      <w:bCs/>
      <w:sz w:val="22"/>
      <w:szCs w:val="22"/>
    </w:rPr>
  </w:style>
  <w:style w:type="paragraph" w:styleId="702">
    <w:name w:val="Heading 7"/>
    <w:basedOn w:val="864"/>
    <w:next w:val="864"/>
    <w:link w:val="70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3">
    <w:name w:val="Heading 7 Char"/>
    <w:basedOn w:val="866"/>
    <w:link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4">
    <w:name w:val="Heading 8"/>
    <w:basedOn w:val="864"/>
    <w:next w:val="864"/>
    <w:link w:val="70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5">
    <w:name w:val="Heading 8 Char"/>
    <w:basedOn w:val="866"/>
    <w:link w:val="704"/>
    <w:uiPriority w:val="9"/>
    <w:rPr>
      <w:rFonts w:ascii="Arial" w:hAnsi="Arial" w:eastAsia="Arial" w:cs="Arial"/>
      <w:i/>
      <w:iCs/>
      <w:sz w:val="22"/>
      <w:szCs w:val="22"/>
    </w:rPr>
  </w:style>
  <w:style w:type="paragraph" w:styleId="706">
    <w:name w:val="Heading 9"/>
    <w:basedOn w:val="864"/>
    <w:next w:val="864"/>
    <w:link w:val="70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7">
    <w:name w:val="Heading 9 Char"/>
    <w:basedOn w:val="866"/>
    <w:link w:val="706"/>
    <w:uiPriority w:val="9"/>
    <w:rPr>
      <w:rFonts w:ascii="Arial" w:hAnsi="Arial" w:eastAsia="Arial" w:cs="Arial"/>
      <w:i/>
      <w:iCs/>
      <w:sz w:val="21"/>
      <w:szCs w:val="21"/>
    </w:rPr>
  </w:style>
  <w:style w:type="paragraph" w:styleId="708">
    <w:name w:val="Title"/>
    <w:basedOn w:val="864"/>
    <w:next w:val="864"/>
    <w:link w:val="70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9">
    <w:name w:val="Title Char"/>
    <w:basedOn w:val="866"/>
    <w:link w:val="708"/>
    <w:uiPriority w:val="10"/>
    <w:rPr>
      <w:sz w:val="48"/>
      <w:szCs w:val="48"/>
    </w:rPr>
  </w:style>
  <w:style w:type="paragraph" w:styleId="710">
    <w:name w:val="Subtitle"/>
    <w:basedOn w:val="864"/>
    <w:next w:val="864"/>
    <w:link w:val="711"/>
    <w:uiPriority w:val="11"/>
    <w:qFormat/>
    <w:pPr>
      <w:spacing w:before="200" w:after="200"/>
    </w:pPr>
    <w:rPr>
      <w:sz w:val="24"/>
      <w:szCs w:val="24"/>
    </w:rPr>
  </w:style>
  <w:style w:type="character" w:styleId="711">
    <w:name w:val="Subtitle Char"/>
    <w:basedOn w:val="866"/>
    <w:link w:val="710"/>
    <w:uiPriority w:val="11"/>
    <w:rPr>
      <w:sz w:val="24"/>
      <w:szCs w:val="24"/>
    </w:rPr>
  </w:style>
  <w:style w:type="paragraph" w:styleId="712">
    <w:name w:val="Quote"/>
    <w:basedOn w:val="864"/>
    <w:next w:val="864"/>
    <w:link w:val="713"/>
    <w:uiPriority w:val="29"/>
    <w:qFormat/>
    <w:pPr>
      <w:ind w:left="720" w:right="720"/>
    </w:pPr>
    <w:rPr>
      <w:i/>
    </w:rPr>
  </w:style>
  <w:style w:type="character" w:styleId="713">
    <w:name w:val="Quote Char"/>
    <w:link w:val="712"/>
    <w:uiPriority w:val="29"/>
    <w:rPr>
      <w:i/>
    </w:rPr>
  </w:style>
  <w:style w:type="paragraph" w:styleId="714">
    <w:name w:val="Intense Quote"/>
    <w:basedOn w:val="864"/>
    <w:next w:val="864"/>
    <w:link w:val="71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5">
    <w:name w:val="Intense Quote Char"/>
    <w:link w:val="714"/>
    <w:uiPriority w:val="30"/>
    <w:rPr>
      <w:i/>
    </w:rPr>
  </w:style>
  <w:style w:type="character" w:styleId="716">
    <w:name w:val="Header Char"/>
    <w:basedOn w:val="866"/>
    <w:link w:val="871"/>
    <w:uiPriority w:val="99"/>
  </w:style>
  <w:style w:type="character" w:styleId="717">
    <w:name w:val="Footer Char"/>
    <w:basedOn w:val="866"/>
    <w:link w:val="873"/>
    <w:uiPriority w:val="99"/>
  </w:style>
  <w:style w:type="paragraph" w:styleId="718">
    <w:name w:val="Caption"/>
    <w:basedOn w:val="864"/>
    <w:next w:val="864"/>
    <w:link w:val="71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9">
    <w:name w:val="Caption Char"/>
    <w:basedOn w:val="866"/>
    <w:link w:val="718"/>
    <w:uiPriority w:val="35"/>
    <w:rPr>
      <w:b/>
      <w:bCs/>
      <w:color w:val="4f81bd" w:themeColor="accent1"/>
      <w:sz w:val="18"/>
      <w:szCs w:val="18"/>
    </w:rPr>
  </w:style>
  <w:style w:type="table" w:styleId="720">
    <w:name w:val="Table Grid"/>
    <w:basedOn w:val="86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Table Grid Light"/>
    <w:basedOn w:val="8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Plain Table 1"/>
    <w:basedOn w:val="8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>
    <w:name w:val="Plain Table 2"/>
    <w:basedOn w:val="86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>
    <w:name w:val="Plain Table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5">
    <w:name w:val="Plain Table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Plain Table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7">
    <w:name w:val="Grid Table 1 Light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4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9">
    <w:name w:val="Grid Table 4 - Accent 1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0">
    <w:name w:val="Grid Table 4 - Accent 2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1">
    <w:name w:val="Grid Table 4 - Accent 3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2">
    <w:name w:val="Grid Table 4 - Accent 4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3">
    <w:name w:val="Grid Table 4 - Accent 5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4">
    <w:name w:val="Grid Table 4 - Accent 6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5">
    <w:name w:val="Grid Table 5 Dark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6">
    <w:name w:val="Grid Table 5 Dark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2">
    <w:name w:val="Grid Table 6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3">
    <w:name w:val="Grid Table 6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4">
    <w:name w:val="Grid Table 6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5">
    <w:name w:val="Grid Table 6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6">
    <w:name w:val="Grid Table 6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7">
    <w:name w:val="Grid Table 6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8">
    <w:name w:val="Grid Table 6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9">
    <w:name w:val="Grid Table 7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4">
    <w:name w:val="List Table 2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5">
    <w:name w:val="List Table 2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6">
    <w:name w:val="List Table 2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7">
    <w:name w:val="List Table 2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8">
    <w:name w:val="List Table 2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9">
    <w:name w:val="List Table 2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0">
    <w:name w:val="List Table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5 Dark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6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2">
    <w:name w:val="List Table 6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3">
    <w:name w:val="List Table 6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4">
    <w:name w:val="List Table 6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5">
    <w:name w:val="List Table 6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6">
    <w:name w:val="List Table 6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7">
    <w:name w:val="List Table 6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8">
    <w:name w:val="List Table 7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9">
    <w:name w:val="List Table 7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0">
    <w:name w:val="List Table 7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1">
    <w:name w:val="List Table 7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2">
    <w:name w:val="List Table 7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3">
    <w:name w:val="List Table 7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4">
    <w:name w:val="List Table 7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5">
    <w:name w:val="Lined - Accent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6">
    <w:name w:val="Lined - Accent 1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7">
    <w:name w:val="Lined - Accent 2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8">
    <w:name w:val="Lined - Accent 3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9">
    <w:name w:val="Lined - Accent 4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0">
    <w:name w:val="Lined - Accent 5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1">
    <w:name w:val="Lined - Accent 6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2">
    <w:name w:val="Bordered &amp; Lined - Accent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3">
    <w:name w:val="Bordered &amp; Lined - Accent 1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4">
    <w:name w:val="Bordered &amp; Lined - Accent 2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5">
    <w:name w:val="Bordered &amp; Lined - Accent 3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6">
    <w:name w:val="Bordered &amp; Lined - Accent 4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7">
    <w:name w:val="Bordered &amp; Lined - Accent 5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8">
    <w:name w:val="Bordered &amp; Lined - Accent 6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9">
    <w:name w:val="Bordered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0">
    <w:name w:val="Bordered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1">
    <w:name w:val="Bordered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2">
    <w:name w:val="Bordered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3">
    <w:name w:val="Bordered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4">
    <w:name w:val="Bordered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5">
    <w:name w:val="Bordered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6">
    <w:name w:val="Hyperlink"/>
    <w:uiPriority w:val="99"/>
    <w:unhideWhenUsed/>
    <w:rPr>
      <w:color w:val="0000ff" w:themeColor="hyperlink"/>
      <w:u w:val="single"/>
    </w:rPr>
  </w:style>
  <w:style w:type="paragraph" w:styleId="847">
    <w:name w:val="footnote text"/>
    <w:basedOn w:val="864"/>
    <w:link w:val="848"/>
    <w:uiPriority w:val="99"/>
    <w:semiHidden/>
    <w:unhideWhenUsed/>
    <w:pPr>
      <w:spacing w:after="40" w:line="240" w:lineRule="auto"/>
    </w:pPr>
    <w:rPr>
      <w:sz w:val="18"/>
    </w:rPr>
  </w:style>
  <w:style w:type="character" w:styleId="848">
    <w:name w:val="Footnote Text Char"/>
    <w:link w:val="847"/>
    <w:uiPriority w:val="99"/>
    <w:rPr>
      <w:sz w:val="18"/>
    </w:rPr>
  </w:style>
  <w:style w:type="character" w:styleId="849">
    <w:name w:val="footnote reference"/>
    <w:basedOn w:val="866"/>
    <w:uiPriority w:val="99"/>
    <w:unhideWhenUsed/>
    <w:rPr>
      <w:vertAlign w:val="superscript"/>
    </w:rPr>
  </w:style>
  <w:style w:type="paragraph" w:styleId="850">
    <w:name w:val="endnote text"/>
    <w:basedOn w:val="864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basedOn w:val="866"/>
    <w:uiPriority w:val="99"/>
    <w:semiHidden/>
    <w:unhideWhenUsed/>
    <w:rPr>
      <w:vertAlign w:val="superscript"/>
    </w:rPr>
  </w:style>
  <w:style w:type="paragraph" w:styleId="853">
    <w:name w:val="toc 1"/>
    <w:basedOn w:val="864"/>
    <w:next w:val="864"/>
    <w:uiPriority w:val="39"/>
    <w:unhideWhenUsed/>
    <w:pPr>
      <w:ind w:left="0" w:right="0" w:firstLine="0"/>
      <w:spacing w:after="57"/>
    </w:pPr>
  </w:style>
  <w:style w:type="paragraph" w:styleId="854">
    <w:name w:val="toc 2"/>
    <w:basedOn w:val="864"/>
    <w:next w:val="864"/>
    <w:uiPriority w:val="39"/>
    <w:unhideWhenUsed/>
    <w:pPr>
      <w:ind w:left="283" w:right="0" w:firstLine="0"/>
      <w:spacing w:after="57"/>
    </w:pPr>
  </w:style>
  <w:style w:type="paragraph" w:styleId="855">
    <w:name w:val="toc 3"/>
    <w:basedOn w:val="864"/>
    <w:next w:val="864"/>
    <w:uiPriority w:val="39"/>
    <w:unhideWhenUsed/>
    <w:pPr>
      <w:ind w:left="567" w:right="0" w:firstLine="0"/>
      <w:spacing w:after="57"/>
    </w:pPr>
  </w:style>
  <w:style w:type="paragraph" w:styleId="856">
    <w:name w:val="toc 4"/>
    <w:basedOn w:val="864"/>
    <w:next w:val="864"/>
    <w:uiPriority w:val="39"/>
    <w:unhideWhenUsed/>
    <w:pPr>
      <w:ind w:left="850" w:right="0" w:firstLine="0"/>
      <w:spacing w:after="57"/>
    </w:pPr>
  </w:style>
  <w:style w:type="paragraph" w:styleId="857">
    <w:name w:val="toc 5"/>
    <w:basedOn w:val="864"/>
    <w:next w:val="864"/>
    <w:uiPriority w:val="39"/>
    <w:unhideWhenUsed/>
    <w:pPr>
      <w:ind w:left="1134" w:right="0" w:firstLine="0"/>
      <w:spacing w:after="57"/>
    </w:pPr>
  </w:style>
  <w:style w:type="paragraph" w:styleId="858">
    <w:name w:val="toc 6"/>
    <w:basedOn w:val="864"/>
    <w:next w:val="864"/>
    <w:uiPriority w:val="39"/>
    <w:unhideWhenUsed/>
    <w:pPr>
      <w:ind w:left="1417" w:right="0" w:firstLine="0"/>
      <w:spacing w:after="57"/>
    </w:pPr>
  </w:style>
  <w:style w:type="paragraph" w:styleId="859">
    <w:name w:val="toc 7"/>
    <w:basedOn w:val="864"/>
    <w:next w:val="864"/>
    <w:uiPriority w:val="39"/>
    <w:unhideWhenUsed/>
    <w:pPr>
      <w:ind w:left="1701" w:right="0" w:firstLine="0"/>
      <w:spacing w:after="57"/>
    </w:pPr>
  </w:style>
  <w:style w:type="paragraph" w:styleId="860">
    <w:name w:val="toc 8"/>
    <w:basedOn w:val="864"/>
    <w:next w:val="864"/>
    <w:uiPriority w:val="39"/>
    <w:unhideWhenUsed/>
    <w:pPr>
      <w:ind w:left="1984" w:right="0" w:firstLine="0"/>
      <w:spacing w:after="57"/>
    </w:pPr>
  </w:style>
  <w:style w:type="paragraph" w:styleId="861">
    <w:name w:val="toc 9"/>
    <w:basedOn w:val="864"/>
    <w:next w:val="864"/>
    <w:uiPriority w:val="39"/>
    <w:unhideWhenUsed/>
    <w:pPr>
      <w:ind w:left="2268" w:right="0" w:firstLine="0"/>
      <w:spacing w:after="57"/>
    </w:pPr>
  </w:style>
  <w:style w:type="paragraph" w:styleId="862">
    <w:name w:val="TOC Heading"/>
    <w:uiPriority w:val="39"/>
    <w:unhideWhenUsed/>
  </w:style>
  <w:style w:type="paragraph" w:styleId="863">
    <w:name w:val="table of figures"/>
    <w:basedOn w:val="864"/>
    <w:next w:val="864"/>
    <w:uiPriority w:val="99"/>
    <w:unhideWhenUsed/>
    <w:pPr>
      <w:spacing w:after="0" w:afterAutospacing="0"/>
    </w:pPr>
  </w:style>
  <w:style w:type="paragraph" w:styleId="864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65">
    <w:name w:val="Heading 1"/>
    <w:basedOn w:val="864"/>
    <w:next w:val="864"/>
    <w:link w:val="876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866" w:default="1">
    <w:name w:val="Default Paragraph Font"/>
    <w:uiPriority w:val="1"/>
    <w:semiHidden/>
    <w:unhideWhenUsed/>
  </w:style>
  <w:style w:type="table" w:styleId="86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8" w:default="1">
    <w:name w:val="No List"/>
    <w:uiPriority w:val="99"/>
    <w:semiHidden/>
    <w:unhideWhenUsed/>
  </w:style>
  <w:style w:type="paragraph" w:styleId="869">
    <w:name w:val="No Spacing"/>
    <w:uiPriority w:val="1"/>
    <w:qFormat/>
    <w:pPr>
      <w:spacing w:after="0" w:line="240" w:lineRule="auto"/>
    </w:pPr>
  </w:style>
  <w:style w:type="paragraph" w:styleId="870">
    <w:name w:val="List Paragraph"/>
    <w:basedOn w:val="864"/>
    <w:uiPriority w:val="34"/>
    <w:qFormat/>
    <w:pPr>
      <w:contextualSpacing/>
      <w:ind w:left="720"/>
    </w:pPr>
  </w:style>
  <w:style w:type="paragraph" w:styleId="871">
    <w:name w:val="Header"/>
    <w:basedOn w:val="864"/>
    <w:link w:val="87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72" w:customStyle="1">
    <w:name w:val="Верхний колонтитул Знак"/>
    <w:basedOn w:val="866"/>
    <w:link w:val="871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73">
    <w:name w:val="Footer"/>
    <w:basedOn w:val="864"/>
    <w:link w:val="87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74" w:customStyle="1">
    <w:name w:val="Нижний колонтитул Знак"/>
    <w:basedOn w:val="866"/>
    <w:link w:val="873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75">
    <w:name w:val="Normal (Web)"/>
    <w:basedOn w:val="864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character" w:styleId="876" w:customStyle="1">
    <w:name w:val="Заголовок 1 Знак"/>
    <w:basedOn w:val="866"/>
    <w:link w:val="865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877" w:customStyle="1">
    <w:name w:val="ConsPlusNormal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Владимировна Пугачева</dc:creator>
  <cp:lastModifiedBy>ma_egorchenkov</cp:lastModifiedBy>
  <cp:revision>26</cp:revision>
  <dcterms:created xsi:type="dcterms:W3CDTF">2022-11-25T08:04:00Z</dcterms:created>
  <dcterms:modified xsi:type="dcterms:W3CDTF">2026-10-01T12:49:52Z</dcterms:modified>
</cp:coreProperties>
</file>