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проекту постановления Правительства Ленинградской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</w:pP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О внесении изменений </w:t>
      </w:r>
      <w:r/>
      <w:r>
        <w:rPr>
          <w:sz w:val="28"/>
          <w:szCs w:val="28"/>
        </w:rPr>
        <w:t xml:space="preserve">в Генеральный план </w:t>
      </w:r>
      <w:r>
        <w:rPr>
          <w:sz w:val="28"/>
          <w:szCs w:val="28"/>
        </w:rPr>
      </w:r>
    </w:p>
    <w:p>
      <w:pPr>
        <w:jc w:val="center"/>
        <w:widowControl w:val="off"/>
      </w:pPr>
      <w:r>
        <w:rPr>
          <w:sz w:val="28"/>
          <w:szCs w:val="28"/>
        </w:rPr>
        <w:t xml:space="preserve">муниципального образования "Приморское городское поселение" Выборгского района Ленинградской области, связанных с устранением пересечения границ населенного пункта поселок Прибылово с границами земельного участка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"</w:t>
      </w:r>
      <w:r/>
      <w:r/>
    </w:p>
    <w:p>
      <w:pPr>
        <w:jc w:val="center"/>
        <w:widowControl w:val="off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  <w:r>
        <w:rPr>
          <w:sz w:val="28"/>
          <w:szCs w:val="28"/>
          <w:lang w:eastAsia="ar-SA"/>
        </w:rPr>
      </w:r>
    </w:p>
    <w:p>
      <w:pPr>
        <w:ind w:firstLine="709"/>
        <w:jc w:val="both"/>
        <w:widowControl w:val="off"/>
      </w:pPr>
      <w:r>
        <w:rPr>
          <w:sz w:val="28"/>
          <w:szCs w:val="28"/>
        </w:rPr>
        <w:t xml:space="preserve">Проект постановления Правительства Ленинградской области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О внесении изменений </w:t>
      </w:r>
      <w:r/>
      <w:r>
        <w:rPr>
          <w:sz w:val="28"/>
          <w:szCs w:val="28"/>
        </w:rPr>
        <w:t xml:space="preserve">в Генеральный план </w:t>
      </w:r>
      <w:r>
        <w:rPr>
          <w:sz w:val="28"/>
          <w:szCs w:val="28"/>
        </w:rPr>
      </w:r>
      <w:r>
        <w:rPr>
          <w:sz w:val="28"/>
          <w:szCs w:val="28"/>
        </w:rPr>
        <w:t xml:space="preserve">муниципального образования "Приморское городское поселение" Выборгского района Ленинградской области, связанных с устранением пересечения границ населенного пункта поселок Прибылово с границами земельного участка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"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подготовлен комитетом градостроительной политики Ленинградской области на основании </w:t>
      </w:r>
      <w:r>
        <w:rPr>
          <w:sz w:val="28"/>
          <w:szCs w:val="28"/>
        </w:rPr>
        <w:t xml:space="preserve">ч. 27 ст. 24 Градостроительного кодекса Российской Федерации (далее – ГрК РФ)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п. 4 ч. 1 ст. 1 областног</w:t>
      </w:r>
      <w:r>
        <w:rPr>
          <w:sz w:val="28"/>
          <w:szCs w:val="28"/>
        </w:rPr>
        <w:t xml:space="preserve">о закона от 07.07.2014 </w:t>
      </w:r>
      <w:r>
        <w:rPr>
          <w:sz w:val="28"/>
          <w:szCs w:val="28"/>
        </w:rPr>
        <w:t xml:space="preserve">№ 45-</w:t>
      </w:r>
      <w:r>
        <w:rPr>
          <w:sz w:val="28"/>
          <w:szCs w:val="28"/>
        </w:rPr>
        <w:t xml:space="preserve">оз </w:t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перераспределении</w:t>
      </w:r>
      <w:r>
        <w:rPr>
          <w:sz w:val="28"/>
          <w:szCs w:val="28"/>
        </w:rPr>
        <w:t xml:space="preserve">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, в соответствии с которым внесение изменений в генеральные планы поселений отнесено к полномочиям Правительства Ленинградской области.</w:t>
      </w:r>
      <w:r/>
      <w:r/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Проект изменений в </w:t>
      </w:r>
      <w:r>
        <w:rPr>
          <w:sz w:val="28"/>
          <w:szCs w:val="28"/>
        </w:rPr>
        <w:t xml:space="preserve">Генеральный план муниципального образования "Приморское городское поселение" Выборгского района Ленинградской области, связанных с устранением пересечения границ населенного пункта поселок Прибылово с границами земельного участка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</w:t>
      </w:r>
      <w:r>
        <w:rPr>
          <w:sz w:val="28"/>
          <w:szCs w:val="28"/>
        </w:rPr>
        <w:t xml:space="preserve">д</w:t>
      </w:r>
      <w:r>
        <w:rPr>
          <w:color w:val="000000" w:themeColor="text1"/>
          <w:sz w:val="28"/>
          <w:szCs w:val="28"/>
          <w:highlight w:val="white"/>
        </w:rPr>
        <w:t xml:space="preserve">алее – Проект; Приморск</w:t>
      </w:r>
      <w:r>
        <w:rPr>
          <w:color w:val="000000" w:themeColor="text1"/>
          <w:sz w:val="28"/>
          <w:szCs w:val="28"/>
          <w:highlight w:val="white"/>
        </w:rPr>
        <w:t xml:space="preserve">ое</w:t>
      </w:r>
      <w:r>
        <w:rPr>
          <w:color w:val="000000" w:themeColor="text1"/>
          <w:sz w:val="28"/>
          <w:szCs w:val="28"/>
          <w:highlight w:val="white"/>
        </w:rPr>
        <w:t xml:space="preserve"> городское поселение</w:t>
      </w:r>
      <w:r>
        <w:rPr>
          <w:color w:val="000000" w:themeColor="text1"/>
          <w:sz w:val="28"/>
          <w:szCs w:val="28"/>
          <w:highlight w:val="white"/>
        </w:rPr>
        <w:t xml:space="preserve">) </w:t>
      </w:r>
      <w:r>
        <w:rPr>
          <w:color w:val="000000" w:themeColor="text1"/>
          <w:sz w:val="28"/>
          <w:szCs w:val="28"/>
          <w:highlight w:val="white"/>
        </w:rPr>
        <w:t xml:space="preserve">подготовлен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none"/>
        </w:rPr>
        <w:t xml:space="preserve">в связи с </w:t>
      </w:r>
      <w:r>
        <w:rPr>
          <w:sz w:val="28"/>
          <w:szCs w:val="28"/>
          <w:highlight w:val="none"/>
        </w:rPr>
        <w:t xml:space="preserve">устранением пересечения границ населенного пункта – поселок Прибылово, с границами земельного участка с кадастровым номером 47:01:1324001:148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  <w:t xml:space="preserve">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соответствии 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 стат</w:t>
      </w:r>
      <w:r>
        <w:rPr>
          <w:color w:val="000000" w:themeColor="text1"/>
          <w:sz w:val="28"/>
          <w:szCs w:val="28"/>
          <w:highlight w:val="white"/>
        </w:rPr>
        <w:t xml:space="preserve">ьями</w:t>
      </w:r>
      <w:r>
        <w:rPr>
          <w:color w:val="000000" w:themeColor="text1"/>
          <w:sz w:val="28"/>
          <w:szCs w:val="28"/>
          <w:highlight w:val="white"/>
        </w:rPr>
        <w:t xml:space="preserve"> 18, 23,</w:t>
      </w:r>
      <w:r>
        <w:rPr>
          <w:sz w:val="28"/>
          <w:szCs w:val="28"/>
          <w:highlight w:val="white"/>
        </w:rPr>
        <w:t xml:space="preserve"> 24 </w:t>
      </w:r>
      <w:r>
        <w:rPr>
          <w:sz w:val="28"/>
          <w:szCs w:val="28"/>
          <w:highlight w:val="white"/>
        </w:rPr>
        <w:t xml:space="preserve">ГрК РФ.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соответствии с ч. 27 ст. 24 ГрК РФ в</w:t>
      </w:r>
      <w:r>
        <w:rPr>
          <w:sz w:val="28"/>
          <w:szCs w:val="28"/>
          <w:highlight w:val="none"/>
        </w:rPr>
        <w:t xml:space="preserve"> случае изменения описания местоположения границ (частей границ) населенных пунктов в связи с устранением пересечения границ населенного пункта (населенных пунктов) с границами земельных участков вносятся изменения в карту границ населенных пунктов (в том </w:t>
      </w:r>
      <w:r>
        <w:rPr>
          <w:sz w:val="28"/>
          <w:szCs w:val="28"/>
          <w:highlight w:val="none"/>
        </w:rPr>
        <w:t xml:space="preserve">числе образуемых населенных пунктов), входящих в состав поселения, карту функциональных зон поселения и в сведения о границах населенных пунктов, предусмотренные соответстве</w:t>
      </w:r>
      <w:r>
        <w:rPr>
          <w:sz w:val="28"/>
          <w:szCs w:val="28"/>
          <w:highlight w:val="none"/>
        </w:rPr>
        <w:t xml:space="preserve">нно п.п. 3, 4 ч. 3 и ч. 5.1 ст. 23 ГрК РФ. </w:t>
      </w:r>
      <w:r>
        <w:rPr>
          <w:sz w:val="28"/>
          <w:szCs w:val="28"/>
          <w:highlight w:val="none"/>
        </w:rPr>
        <w:t xml:space="preserve">Не требуются принятие решения о подготовке предложений о внесении изменений в генеральный план Приморского городского поселения, </w:t>
      </w:r>
      <w:r>
        <w:rPr>
          <w:sz w:val="28"/>
          <w:szCs w:val="28"/>
          <w:highlight w:val="none"/>
        </w:rPr>
        <w:t xml:space="preserve">обеспечение доступа к Проекту и согласо</w:t>
      </w:r>
      <w:r>
        <w:rPr>
          <w:sz w:val="28"/>
          <w:szCs w:val="28"/>
          <w:highlight w:val="none"/>
        </w:rPr>
        <w:t xml:space="preserve">вание указанных изменений в соответствии со ст.ст. 9, 24 и 25 ГрК РФ.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Частью 7 ст. 18, ч. 18 ст. 24 ГрК РФ установлено, что в</w:t>
      </w:r>
      <w:r>
        <w:rPr>
          <w:sz w:val="28"/>
          <w:szCs w:val="28"/>
        </w:rPr>
        <w:t xml:space="preserve">несение в генеральный план изменений, предусматривающих изменение границ населенных пунктов в связи с устранением пересечения границ населенного пункта (населенных пунктов) с границами земельных участков, о</w:t>
      </w:r>
      <w:r>
        <w:rPr>
          <w:sz w:val="28"/>
          <w:szCs w:val="28"/>
        </w:rPr>
        <w:t xml:space="preserve">существляется без проведения общественных обсуждений или публичных слушаний.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результате проверки соответствия процедуры подготовки</w:t>
      </w:r>
      <w:r>
        <w:rPr>
          <w:sz w:val="28"/>
          <w:szCs w:val="28"/>
          <w:highlight w:val="white"/>
        </w:rPr>
        <w:t xml:space="preserve"> Проек</w:t>
      </w:r>
      <w:r>
        <w:rPr>
          <w:sz w:val="28"/>
          <w:szCs w:val="28"/>
          <w:highlight w:val="white"/>
        </w:rPr>
        <w:t xml:space="preserve">та нарушения законодательства </w:t>
      </w:r>
      <w:r>
        <w:rPr>
          <w:sz w:val="28"/>
          <w:szCs w:val="28"/>
          <w:highlight w:val="white"/>
        </w:rPr>
        <w:t xml:space="preserve">о </w:t>
      </w:r>
      <w:r>
        <w:rPr>
          <w:sz w:val="28"/>
          <w:szCs w:val="28"/>
          <w:highlight w:val="white"/>
        </w:rPr>
        <w:t xml:space="preserve">градостроительной деятельности не</w:t>
      </w:r>
      <w:r>
        <w:rPr>
          <w:sz w:val="28"/>
          <w:szCs w:val="28"/>
          <w:highlight w:val="white"/>
        </w:rPr>
        <w:t xml:space="preserve"> выявлены. Процедура подготовки Проекта соответствует </w:t>
      </w:r>
      <w:r>
        <w:rPr>
          <w:sz w:val="28"/>
          <w:szCs w:val="28"/>
          <w:highlight w:val="white"/>
        </w:rPr>
        <w:t xml:space="preserve">зак</w:t>
      </w:r>
      <w:r>
        <w:rPr>
          <w:sz w:val="28"/>
          <w:szCs w:val="28"/>
          <w:highlight w:val="white"/>
        </w:rPr>
        <w:t xml:space="preserve">онодательству</w:t>
        <w:br/>
        <w:t xml:space="preserve">о градостроительной деятельности.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widowControl w:val="off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Справка </w:t>
      </w:r>
      <w:r>
        <w:rPr>
          <w:rFonts w:eastAsia="Times New Roman"/>
          <w:sz w:val="28"/>
          <w:szCs w:val="28"/>
          <w:highlight w:val="white"/>
        </w:rPr>
        <w:t xml:space="preserve">государственного бюджетного учреждения "Центр информационного обеспечения градостроительной деятельности Ленинградск</w:t>
      </w:r>
      <w:r>
        <w:rPr>
          <w:rFonts w:eastAsia="Times New Roman"/>
          <w:sz w:val="28"/>
          <w:szCs w:val="28"/>
          <w:highlight w:val="white"/>
        </w:rPr>
        <w:t xml:space="preserve">ой области"</w:t>
        <w:br/>
      </w:r>
      <w:r>
        <w:rPr>
          <w:sz w:val="28"/>
          <w:szCs w:val="28"/>
          <w:highlight w:val="white"/>
        </w:rPr>
        <w:t xml:space="preserve">от 07.10.2026</w:t>
      </w:r>
      <w:r>
        <w:rPr>
          <w:sz w:val="28"/>
          <w:szCs w:val="28"/>
          <w:highlight w:val="white"/>
        </w:rPr>
        <w:t xml:space="preserve"> № 02-1-359</w:t>
      </w:r>
      <w:r>
        <w:rPr>
          <w:sz w:val="28"/>
          <w:szCs w:val="28"/>
          <w:highlight w:val="white"/>
        </w:rPr>
        <w:t xml:space="preserve">/2026 </w:t>
      </w:r>
      <w:r>
        <w:rPr>
          <w:sz w:val="28"/>
          <w:szCs w:val="28"/>
          <w:highlight w:val="white"/>
        </w:rPr>
        <w:t xml:space="preserve">п</w:t>
      </w:r>
      <w:r>
        <w:rPr>
          <w:color w:val="000000"/>
          <w:sz w:val="28"/>
          <w:szCs w:val="28"/>
          <w:highlight w:val="white"/>
        </w:rPr>
        <w:t xml:space="preserve">одтверждена техническая возможность размещения пространственных и графических данных Проекта в государственной информационной системе </w:t>
      </w:r>
      <w:r>
        <w:rPr>
          <w:sz w:val="28"/>
          <w:szCs w:val="28"/>
          <w:highlight w:val="white"/>
        </w:rPr>
        <w:t xml:space="preserve">обеспечения градостроительной деятельности Ленинградской области.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соответствии с пунктом 1.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Поряд</w:t>
      </w:r>
      <w:r>
        <w:rPr>
          <w:sz w:val="28"/>
          <w:szCs w:val="28"/>
          <w:highlight w:val="white"/>
        </w:rPr>
        <w:t xml:space="preserve">ка</w:t>
      </w:r>
      <w:r>
        <w:rPr>
          <w:sz w:val="28"/>
          <w:szCs w:val="28"/>
          <w:highlight w:val="white"/>
        </w:rPr>
        <w:t xml:space="preserve"> проведения процедуры оценки регулирующего воздействия проектов нормативных правовых актов Ленинградской области</w:t>
      </w:r>
      <w:r>
        <w:rPr>
          <w:sz w:val="28"/>
          <w:szCs w:val="28"/>
          <w:highlight w:val="white"/>
        </w:rPr>
        <w:t xml:space="preserve">, утвержденного постановлением Правительства Ленинградской области</w:t>
        <w:br/>
      </w:r>
      <w:r>
        <w:rPr>
          <w:sz w:val="28"/>
          <w:szCs w:val="28"/>
          <w:highlight w:val="white"/>
        </w:rPr>
        <w:t xml:space="preserve">от 13.04.2023 №</w:t>
      </w:r>
      <w:r>
        <w:rPr>
          <w:sz w:val="28"/>
          <w:szCs w:val="28"/>
          <w:highlight w:val="white"/>
        </w:rPr>
        <w:t xml:space="preserve"> 253</w:t>
      </w:r>
      <w:r>
        <w:rPr>
          <w:sz w:val="28"/>
          <w:szCs w:val="28"/>
          <w:highlight w:val="white"/>
        </w:rPr>
        <w:t xml:space="preserve">, процедуре </w:t>
      </w:r>
      <w:r>
        <w:rPr>
          <w:iCs/>
          <w:sz w:val="28"/>
          <w:szCs w:val="28"/>
          <w:highlight w:val="white"/>
        </w:rPr>
        <w:t xml:space="preserve">оценки регулирующего воздействия </w:t>
      </w:r>
      <w:r>
        <w:rPr>
          <w:sz w:val="28"/>
          <w:szCs w:val="28"/>
          <w:highlight w:val="white"/>
        </w:rPr>
        <w:t xml:space="preserve">подлежат </w:t>
      </w:r>
      <w:r>
        <w:rPr>
          <w:sz w:val="28"/>
          <w:szCs w:val="28"/>
          <w:highlight w:val="white"/>
        </w:rPr>
        <w:t xml:space="preserve">проекты постановлений Правительства Ленинградской области, устанавливающие новые или изменяющие ранее предусмотренные нормативными правовыми актами Ленинградской области </w:t>
      </w:r>
      <w:r>
        <w:rPr>
          <w:sz w:val="28"/>
          <w:szCs w:val="28"/>
          <w:highlight w:val="white"/>
        </w:rPr>
        <w:t xml:space="preserve">требования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обязанности</w:t>
      </w:r>
      <w:r>
        <w:rPr>
          <w:sz w:val="28"/>
          <w:szCs w:val="28"/>
          <w:highlight w:val="white"/>
        </w:rPr>
        <w:t xml:space="preserve"> 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запреты </w:t>
      </w:r>
      <w:r>
        <w:rPr>
          <w:sz w:val="28"/>
          <w:szCs w:val="28"/>
          <w:highlight w:val="white"/>
        </w:rPr>
        <w:t xml:space="preserve">для субъектов предпринимательской и инвестиционной деятельности.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widowControl w:val="off"/>
      </w:pPr>
      <w:r>
        <w:rPr>
          <w:sz w:val="28"/>
          <w:szCs w:val="28"/>
          <w:highlight w:val="white"/>
        </w:rPr>
        <w:t xml:space="preserve">Проект постановления Прави</w:t>
      </w:r>
      <w:r>
        <w:rPr>
          <w:sz w:val="28"/>
          <w:szCs w:val="28"/>
          <w:highlight w:val="white"/>
        </w:rPr>
        <w:t xml:space="preserve">тельства Ленинградской области "</w:t>
      </w:r>
      <w:r>
        <w:rPr>
          <w:sz w:val="28"/>
          <w:szCs w:val="28"/>
          <w:highlight w:val="white"/>
        </w:rPr>
        <w:t xml:space="preserve">О внесении </w:t>
      </w:r>
      <w:r>
        <w:rPr>
          <w:highlight w:val="white"/>
        </w:rPr>
      </w:r>
      <w:r>
        <w:rPr>
          <w:sz w:val="28"/>
          <w:szCs w:val="28"/>
          <w:highlight w:val="white"/>
        </w:rPr>
        <w:t xml:space="preserve">изменений в Генеральный план </w:t>
      </w:r>
      <w:r>
        <w:rPr>
          <w:sz w:val="28"/>
          <w:szCs w:val="28"/>
          <w:highlight w:val="white"/>
        </w:rPr>
        <w:t xml:space="preserve">муниципального образования "Приморское городское поселение" Выборгского района Ленинградской области, связанных</w:t>
        <w:br/>
        <w:t xml:space="preserve">с устранением пересечения границ населенного пункта поселок Прибылово</w:t>
        <w:br/>
        <w:t xml:space="preserve">с границами земельного участка</w:t>
      </w:r>
      <w:r>
        <w:rPr>
          <w:sz w:val="28"/>
          <w:szCs w:val="28"/>
          <w:highlight w:val="white"/>
          <w:lang w:eastAsia="ar-SA"/>
        </w:rPr>
        <w:t xml:space="preserve">" </w:t>
      </w:r>
      <w:r>
        <w:rPr>
          <w:sz w:val="28"/>
          <w:szCs w:val="28"/>
          <w:highlight w:val="white"/>
        </w:rPr>
        <w:t xml:space="preserve">не устанавливает новые </w:t>
      </w:r>
      <w:r>
        <w:rPr>
          <w:sz w:val="28"/>
          <w:szCs w:val="28"/>
          <w:highlight w:val="white"/>
        </w:rPr>
        <w:t xml:space="preserve">и не изменяет ранее предусмотренные нормативными правовыми актами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Ленинградской области </w:t>
      </w:r>
      <w:r>
        <w:rPr>
          <w:sz w:val="28"/>
          <w:szCs w:val="28"/>
          <w:highlight w:val="white"/>
        </w:rPr>
        <w:t xml:space="preserve">требования, обязанности и запреты для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субъектов предпринимательской</w:t>
        <w:br/>
        <w:t xml:space="preserve">и </w:t>
      </w:r>
      <w:r>
        <w:rPr>
          <w:sz w:val="28"/>
          <w:szCs w:val="28"/>
          <w:highlight w:val="white"/>
        </w:rPr>
        <w:t xml:space="preserve">инвестиционной деятельности, а также не устанавливает</w:t>
      </w:r>
      <w:r>
        <w:rPr>
          <w:sz w:val="28"/>
          <w:szCs w:val="28"/>
          <w:highlight w:val="white"/>
        </w:rPr>
        <w:t xml:space="preserve"> и </w:t>
      </w:r>
      <w:r>
        <w:rPr>
          <w:sz w:val="28"/>
          <w:szCs w:val="28"/>
          <w:highlight w:val="white"/>
        </w:rPr>
        <w:t xml:space="preserve">не</w:t>
      </w:r>
      <w:r>
        <w:rPr>
          <w:sz w:val="28"/>
          <w:szCs w:val="28"/>
          <w:highlight w:val="white"/>
        </w:rPr>
        <w:t xml:space="preserve"> изменяет </w:t>
      </w:r>
      <w:r>
        <w:rPr>
          <w:sz w:val="28"/>
          <w:szCs w:val="28"/>
          <w:highlight w:val="white"/>
        </w:rPr>
        <w:t xml:space="preserve">ответственность за нарушение нормативных правовых актов Ленинградской области, затрагивающих вопросы осуществления предпринимательской и иной экономической деятельности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  <w:t xml:space="preserve">Исходя из вышеизложенного, проведение процедур оценки регулирующего воздействия в отношении проекта постановления Прави</w:t>
      </w:r>
      <w:r>
        <w:rPr>
          <w:sz w:val="28"/>
          <w:szCs w:val="28"/>
          <w:highlight w:val="white"/>
        </w:rPr>
        <w:t xml:space="preserve">тельства Ленинградской области "</w:t>
      </w:r>
      <w:r>
        <w:rPr>
          <w:sz w:val="28"/>
          <w:szCs w:val="28"/>
          <w:highlight w:val="white"/>
        </w:rPr>
        <w:t xml:space="preserve">О внесении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изменений в Генеральный план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муниципального образования "Приморское городское поселение" Выборгского района Ленинградской области, связанных с устранением пересечения границ населенного пункта поселок Прибылово с границами земельного участка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:lang w:eastAsia="ar-SA"/>
        </w:rPr>
        <w:t xml:space="preserve">"</w:t>
      </w:r>
      <w:r>
        <w:rPr>
          <w:sz w:val="28"/>
          <w:szCs w:val="28"/>
          <w:highlight w:val="white"/>
          <w:lang w:eastAsia="ar-SA"/>
        </w:rPr>
        <w:t xml:space="preserve"> </w:t>
      </w:r>
      <w:r>
        <w:rPr>
          <w:sz w:val="28"/>
          <w:szCs w:val="28"/>
          <w:highlight w:val="white"/>
        </w:rPr>
        <w:t xml:space="preserve">не </w:t>
      </w:r>
      <w:r>
        <w:rPr>
          <w:sz w:val="28"/>
          <w:szCs w:val="28"/>
          <w:highlight w:val="white"/>
        </w:rPr>
        <w:t xml:space="preserve">требуется.</w:t>
      </w:r>
      <w:r>
        <w:rPr>
          <w:sz w:val="28"/>
          <w:szCs w:val="28"/>
          <w:highlight w:val="white"/>
        </w:rPr>
      </w:r>
      <w:r/>
      <w:r>
        <w:rPr>
          <w:sz w:val="28"/>
          <w:szCs w:val="28"/>
          <w:highlight w:val="white"/>
        </w:rPr>
      </w:r>
    </w:p>
    <w:p>
      <w:pPr>
        <w:ind w:firstLine="709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соответствии с п. 2.1 П</w:t>
      </w:r>
      <w:r>
        <w:rPr>
          <w:sz w:val="28"/>
          <w:szCs w:val="28"/>
          <w:highlight w:val="white"/>
        </w:rPr>
        <w:t xml:space="preserve">орядка официального опубликования правовых актов Ленинградской области в официальном сетевом издании "Электронное опубликование документов" (www.npa47.ru)</w:t>
      </w:r>
      <w:r>
        <w:rPr>
          <w:sz w:val="28"/>
          <w:szCs w:val="28"/>
          <w:highlight w:val="white"/>
        </w:rPr>
        <w:t xml:space="preserve">, утвержденного п</w:t>
      </w:r>
      <w:r>
        <w:rPr>
          <w:sz w:val="28"/>
          <w:szCs w:val="28"/>
          <w:highlight w:val="white"/>
        </w:rPr>
        <w:t xml:space="preserve">остановлением Правительства Ленинградской области от 05.07.2013 № 193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о</w:t>
      </w:r>
      <w:r>
        <w:rPr>
          <w:sz w:val="28"/>
          <w:szCs w:val="28"/>
          <w:highlight w:val="white"/>
        </w:rPr>
        <w:t xml:space="preserve">фициальное опубликование </w:t>
      </w:r>
      <w:r>
        <w:rPr>
          <w:sz w:val="28"/>
          <w:szCs w:val="28"/>
          <w:highlight w:val="white"/>
        </w:rPr>
        <w:t xml:space="preserve">в официальном сетевом издании "Электронное опубликование документов" (www.npa47.ru)</w:t>
      </w:r>
      <w:r>
        <w:rPr>
          <w:sz w:val="28"/>
          <w:szCs w:val="28"/>
          <w:highlight w:val="white"/>
        </w:rPr>
        <w:t xml:space="preserve"> правовых актов Правительства Ленинградской области осуществляется Администрацией Губернатора и Правит</w:t>
      </w:r>
      <w:r>
        <w:rPr>
          <w:sz w:val="28"/>
          <w:szCs w:val="28"/>
          <w:highlight w:val="white"/>
        </w:rPr>
        <w:t xml:space="preserve">ельства Ленинградской области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ar-SA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Приложение: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79"/>
        <w:numPr>
          <w:ilvl w:val="0"/>
          <w:numId w:val="13"/>
        </w:numPr>
        <w:contextualSpacing/>
        <w:ind w:left="0" w:firstLine="709"/>
        <w:jc w:val="both"/>
        <w:widowControl w:val="off"/>
        <w:suppressLineNumbers w:val="0"/>
      </w:pPr>
      <w:r>
        <w:rPr>
          <w:sz w:val="28"/>
          <w:szCs w:val="28"/>
          <w:highlight w:val="white"/>
        </w:rPr>
        <w:t xml:space="preserve">Технико-экономическое обоснование </w:t>
      </w:r>
      <w:r>
        <w:rPr>
          <w:sz w:val="28"/>
          <w:szCs w:val="28"/>
          <w:highlight w:val="white"/>
        </w:rPr>
        <w:t xml:space="preserve">к проекту постановления Правительства Ленинградской области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"</w:t>
      </w:r>
      <w:r>
        <w:rPr>
          <w:sz w:val="28"/>
          <w:szCs w:val="28"/>
          <w:highlight w:val="white"/>
        </w:rPr>
        <w:t xml:space="preserve">О внесении </w:t>
      </w:r>
      <w:r>
        <w:rPr>
          <w:sz w:val="28"/>
          <w:szCs w:val="28"/>
          <w:highlight w:val="white"/>
        </w:rPr>
        <w:t xml:space="preserve">изменений в Генеральный план </w:t>
      </w:r>
      <w:r>
        <w:rPr>
          <w:sz w:val="28"/>
          <w:szCs w:val="28"/>
          <w:highlight w:val="white"/>
        </w:rPr>
        <w:t xml:space="preserve">муниципального образования "Приморское городское поселение" Выборгского района Ленинградской области, связанных с устранением пересечения границ населенного пункта поселок Прибылово с границами земельного участка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" </w:t>
      </w:r>
      <w:r>
        <w:rPr>
          <w:sz w:val="28"/>
          <w:szCs w:val="28"/>
          <w:highlight w:val="white"/>
        </w:rPr>
        <w:t xml:space="preserve">на 1 листе</w:t>
      </w:r>
      <w:r>
        <w:rPr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/>
      <w:r>
        <w:rPr>
          <w:sz w:val="28"/>
          <w:szCs w:val="28"/>
          <w:highlight w:val="white"/>
        </w:rPr>
      </w:r>
    </w:p>
    <w:p>
      <w:pPr>
        <w:jc w:val="both"/>
        <w:widowControl w:val="off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</w:r>
      <w:r>
        <w:rPr>
          <w:bCs/>
          <w:sz w:val="28"/>
          <w:szCs w:val="28"/>
          <w:highlight w:val="white"/>
        </w:rPr>
      </w:r>
    </w:p>
    <w:p>
      <w:pPr>
        <w:jc w:val="both"/>
        <w:widowControl w:val="off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</w:r>
      <w:r>
        <w:rPr>
          <w:bCs/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widowControl w:val="off"/>
        <w:tabs>
          <w:tab w:val="left" w:pos="8222" w:leader="none"/>
        </w:tabs>
        <w:rPr>
          <w:highlight w:val="white"/>
        </w:rPr>
      </w:pPr>
      <w:r>
        <w:rPr>
          <w:bCs/>
          <w:sz w:val="28"/>
          <w:szCs w:val="28"/>
          <w:highlight w:val="white"/>
        </w:rPr>
        <w:t xml:space="preserve">П</w:t>
      </w:r>
      <w:r>
        <w:rPr>
          <w:bCs/>
          <w:sz w:val="28"/>
          <w:szCs w:val="28"/>
          <w:highlight w:val="white"/>
        </w:rPr>
        <w:t xml:space="preserve">редседател</w:t>
      </w:r>
      <w:r>
        <w:rPr>
          <w:bCs/>
          <w:sz w:val="28"/>
          <w:szCs w:val="28"/>
          <w:highlight w:val="white"/>
        </w:rPr>
        <w:t xml:space="preserve">ь</w:t>
      </w:r>
      <w:r>
        <w:rPr>
          <w:bCs/>
          <w:sz w:val="28"/>
          <w:szCs w:val="28"/>
          <w:highlight w:val="white"/>
        </w:rPr>
        <w:t xml:space="preserve"> к</w:t>
      </w:r>
      <w:r>
        <w:rPr>
          <w:bCs/>
          <w:sz w:val="28"/>
          <w:szCs w:val="28"/>
          <w:highlight w:val="white"/>
        </w:rPr>
        <w:t xml:space="preserve">омитета </w:t>
      </w:r>
      <w:r>
        <w:rPr>
          <w:bCs/>
          <w:sz w:val="28"/>
          <w:szCs w:val="28"/>
          <w:highlight w:val="white"/>
        </w:rPr>
        <w:t xml:space="preserve">градостроительной</w:t>
        <w:br/>
        <w:t xml:space="preserve">политики </w:t>
      </w:r>
      <w:r>
        <w:rPr>
          <w:bCs/>
          <w:sz w:val="28"/>
          <w:szCs w:val="28"/>
          <w:highlight w:val="white"/>
        </w:rPr>
        <w:t xml:space="preserve">Ленинградской области</w:t>
      </w:r>
      <w:r>
        <w:rPr>
          <w:bCs/>
          <w:sz w:val="28"/>
          <w:szCs w:val="28"/>
          <w:highlight w:val="white"/>
        </w:rPr>
        <w:tab/>
      </w:r>
      <w:r>
        <w:rPr>
          <w:bCs/>
          <w:sz w:val="28"/>
          <w:szCs w:val="28"/>
          <w:highlight w:val="white"/>
        </w:rPr>
        <w:t xml:space="preserve">И.Я.</w:t>
      </w:r>
      <w:r>
        <w:rPr>
          <w:bCs/>
          <w:sz w:val="28"/>
          <w:szCs w:val="28"/>
          <w:highlight w:val="white"/>
        </w:rPr>
        <w:t xml:space="preserve"> </w:t>
      </w:r>
      <w:r>
        <w:rPr>
          <w:bCs/>
          <w:sz w:val="28"/>
          <w:szCs w:val="28"/>
          <w:highlight w:val="white"/>
        </w:rPr>
        <w:t xml:space="preserve">Кулаков</w:t>
      </w:r>
      <w:r>
        <w:rPr>
          <w:highlight w:val="white"/>
        </w:rPr>
      </w:r>
      <w:r>
        <w:rPr>
          <w:highlight w:val="white"/>
        </w:rPr>
      </w:r>
    </w:p>
    <w:p>
      <w:pPr>
        <w:spacing w:before="120"/>
        <w:widowControl w:val="off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spacing w:before="120"/>
        <w:widowControl w:val="off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spacing w:before="120"/>
        <w:widowControl w:val="off"/>
        <w:rPr>
          <w:sz w:val="20"/>
          <w:szCs w:val="20"/>
          <w:highlight w:val="white"/>
        </w:rPr>
        <w:sectPr>
          <w:footnotePr/>
          <w:endnotePr/>
          <w:type w:val="nextPage"/>
          <w:pgSz w:w="11906" w:h="16838" w:orient="portrait"/>
          <w:pgMar w:top="283" w:right="567" w:bottom="283" w:left="1134" w:header="708" w:footer="708" w:gutter="0"/>
          <w:cols w:num="1" w:sep="0" w:space="708" w:equalWidth="1"/>
          <w:docGrid w:linePitch="360"/>
        </w:sectPr>
      </w:pPr>
      <w:r>
        <w:rPr>
          <w:sz w:val="20"/>
          <w:szCs w:val="20"/>
          <w:highlight w:val="white"/>
        </w:rPr>
        <w:t xml:space="preserve">И</w:t>
      </w:r>
      <w:r>
        <w:rPr>
          <w:sz w:val="20"/>
          <w:szCs w:val="20"/>
          <w:highlight w:val="white"/>
        </w:rPr>
        <w:t xml:space="preserve">сп. </w:t>
      </w:r>
      <w:r>
        <w:rPr>
          <w:sz w:val="20"/>
          <w:szCs w:val="20"/>
          <w:highlight w:val="white"/>
        </w:rPr>
        <w:t xml:space="preserve">Валайтис А.В., тел. 539-45-93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jc w:val="center"/>
        <w:widowControl w:val="off"/>
        <w:rPr>
          <w:rFonts w:cs="Calibri"/>
          <w:sz w:val="28"/>
          <w:szCs w:val="28"/>
          <w:highlight w:val="white"/>
        </w:rPr>
      </w:pPr>
      <w:r>
        <w:rPr>
          <w:rFonts w:cs="Calibri"/>
          <w:sz w:val="28"/>
          <w:szCs w:val="28"/>
          <w:highlight w:val="white"/>
        </w:rPr>
        <w:t xml:space="preserve">Технико-экономическое обоснование</w:t>
      </w:r>
      <w:r>
        <w:rPr>
          <w:rFonts w:cs="Calibri"/>
          <w:sz w:val="28"/>
          <w:szCs w:val="28"/>
          <w:highlight w:val="white"/>
        </w:rPr>
      </w:r>
      <w:r>
        <w:rPr>
          <w:rFonts w:cs="Calibri"/>
          <w:sz w:val="28"/>
          <w:szCs w:val="28"/>
          <w:highlight w:val="white"/>
        </w:rPr>
      </w:r>
    </w:p>
    <w:p>
      <w:pPr>
        <w:jc w:val="center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 проекту постановления Правительства Ленинградской области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widowControl w:val="off"/>
      </w:pPr>
      <w:r>
        <w:rPr>
          <w:sz w:val="28"/>
          <w:szCs w:val="28"/>
          <w:highlight w:val="white"/>
        </w:rPr>
        <w:t xml:space="preserve">"</w:t>
      </w:r>
      <w:r>
        <w:rPr>
          <w:sz w:val="28"/>
          <w:szCs w:val="28"/>
          <w:highlight w:val="white"/>
        </w:rPr>
        <w:t xml:space="preserve">О внесении </w:t>
      </w:r>
      <w:r>
        <w:rPr>
          <w:highlight w:val="white"/>
        </w:rPr>
      </w:r>
      <w:r>
        <w:rPr>
          <w:sz w:val="28"/>
          <w:szCs w:val="28"/>
          <w:highlight w:val="white"/>
        </w:rPr>
        <w:t xml:space="preserve">изменений в Генеральный план </w:t>
      </w:r>
      <w:r>
        <w:rPr>
          <w:sz w:val="28"/>
          <w:szCs w:val="28"/>
          <w:highlight w:val="white"/>
        </w:rPr>
      </w:r>
    </w:p>
    <w:p>
      <w:pPr>
        <w:jc w:val="center"/>
        <w:widowControl w:val="off"/>
        <w:rPr>
          <w:highlight w:val="white"/>
        </w:rPr>
      </w:pPr>
      <w:r>
        <w:rPr>
          <w:sz w:val="28"/>
          <w:szCs w:val="28"/>
          <w:highlight w:val="white"/>
        </w:rPr>
        <w:t xml:space="preserve">муниципального образования "Приморское городское поселение" Выборгского района Ленинградской области, связанных с устранением пересечения границ населенного пункта поселок Прибылово с границами земельного участка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highlight w:val="white"/>
        </w:rPr>
      </w:r>
      <w:r>
        <w:rPr>
          <w:sz w:val="28"/>
          <w:szCs w:val="28"/>
          <w:highlight w:val="white"/>
        </w:rPr>
        <w:t xml:space="preserve">"</w:t>
      </w:r>
      <w:r>
        <w:rPr>
          <w:highlight w:val="white"/>
        </w:rPr>
      </w:r>
      <w:r/>
    </w:p>
    <w:p>
      <w:pPr>
        <w:ind w:firstLine="709"/>
        <w:jc w:val="center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8"/>
        <w:jc w:val="both"/>
        <w:widowControl w:val="off"/>
      </w:pPr>
      <w:r>
        <w:rPr>
          <w:sz w:val="28"/>
          <w:szCs w:val="28"/>
          <w:highlight w:val="white"/>
          <w:lang w:eastAsia="en-US"/>
        </w:rPr>
        <w:t xml:space="preserve">Принятие </w:t>
      </w:r>
      <w:r>
        <w:rPr>
          <w:sz w:val="28"/>
          <w:szCs w:val="28"/>
          <w:highlight w:val="white"/>
        </w:rPr>
        <w:t xml:space="preserve">постановления</w:t>
      </w:r>
      <w:r>
        <w:rPr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</w:rPr>
        <w:t xml:space="preserve">Прави</w:t>
      </w:r>
      <w:r>
        <w:rPr>
          <w:sz w:val="28"/>
          <w:szCs w:val="28"/>
          <w:highlight w:val="white"/>
        </w:rPr>
        <w:t xml:space="preserve">тельства Ленинградской области </w:t>
      </w:r>
      <w:r>
        <w:rPr>
          <w:sz w:val="28"/>
          <w:szCs w:val="28"/>
          <w:highlight w:val="white"/>
        </w:rPr>
        <w:t xml:space="preserve">"</w:t>
      </w:r>
      <w:r>
        <w:rPr>
          <w:sz w:val="28"/>
          <w:szCs w:val="28"/>
          <w:highlight w:val="white"/>
        </w:rPr>
        <w:t xml:space="preserve">О внесении </w:t>
      </w:r>
      <w:r>
        <w:rPr>
          <w:highlight w:val="white"/>
        </w:rPr>
      </w:r>
      <w:r>
        <w:rPr>
          <w:sz w:val="28"/>
          <w:szCs w:val="28"/>
          <w:highlight w:val="white"/>
        </w:rPr>
        <w:t xml:space="preserve">изменений в Генеральный план </w:t>
      </w:r>
      <w:r>
        <w:rPr>
          <w:sz w:val="28"/>
          <w:szCs w:val="28"/>
          <w:highlight w:val="white"/>
        </w:rPr>
        <w:t xml:space="preserve">муниципального образования "Приморское городское поселение" Выборгского района Ленинградской области, связанных</w:t>
        <w:br/>
        <w:t xml:space="preserve">с устранением пересечения границ населенного пункта поселок Прибылово</w:t>
        <w:br/>
        <w:t xml:space="preserve">с границами земельного участка</w:t>
      </w:r>
      <w:r>
        <w:rPr>
          <w:sz w:val="28"/>
          <w:szCs w:val="28"/>
          <w:highlight w:val="white"/>
        </w:rPr>
        <w:t xml:space="preserve">" </w:t>
      </w:r>
      <w:r>
        <w:rPr>
          <w:sz w:val="28"/>
          <w:szCs w:val="28"/>
          <w:highlight w:val="white"/>
          <w:lang w:eastAsia="en-US"/>
        </w:rPr>
        <w:t xml:space="preserve">не потребует выделения средств из областного бюджета</w:t>
      </w:r>
      <w:r>
        <w:rPr>
          <w:sz w:val="28"/>
          <w:szCs w:val="28"/>
          <w:highlight w:val="white"/>
        </w:rPr>
        <w:t xml:space="preserve">, предоставления государственного имущества Ленинградской области или приобретения имущества в собственность Ленинградской области.</w:t>
      </w:r>
      <w:r>
        <w:rPr>
          <w:highlight w:val="white"/>
        </w:rPr>
      </w:r>
      <w:r/>
      <w:r>
        <w:rPr>
          <w:sz w:val="28"/>
          <w:szCs w:val="28"/>
          <w:highlight w:val="white"/>
        </w:rPr>
      </w:r>
    </w:p>
    <w:p>
      <w:pPr>
        <w:pStyle w:val="880"/>
        <w:ind w:firstLine="709"/>
        <w:jc w:val="both"/>
        <w:widowControl w:val="off"/>
      </w:pP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изменений в Генеральный план </w:t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муниципального образования "Приморское городское поселение" Выборгского района Ленинградской области, связанных с устранением пересечения границ населенного пункта поселок Прибылово с границами земельного участка,</w:t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осуществл</w:t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яется</w:t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 путем выполнения мероприятий, предусмотренных частями 1 и 5 статьи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26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</w:r>
    </w:p>
    <w:p>
      <w:pPr>
        <w:ind w:firstLine="709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widowControl w:val="off"/>
        <w:tabs>
          <w:tab w:val="left" w:pos="8222" w:leader="none"/>
        </w:tabs>
        <w:rPr>
          <w:highlight w:val="white"/>
        </w:rPr>
      </w:pPr>
      <w:r>
        <w:rPr>
          <w:sz w:val="28"/>
          <w:szCs w:val="28"/>
          <w:highlight w:val="white"/>
        </w:rPr>
        <w:t xml:space="preserve">П</w:t>
      </w:r>
      <w:r>
        <w:rPr>
          <w:bCs/>
          <w:sz w:val="28"/>
          <w:szCs w:val="28"/>
          <w:highlight w:val="white"/>
        </w:rPr>
        <w:t xml:space="preserve">редседател</w:t>
      </w:r>
      <w:r>
        <w:rPr>
          <w:bCs/>
          <w:sz w:val="28"/>
          <w:szCs w:val="28"/>
          <w:highlight w:val="white"/>
        </w:rPr>
        <w:t xml:space="preserve">ь</w:t>
      </w:r>
      <w:r>
        <w:rPr>
          <w:bCs/>
          <w:sz w:val="28"/>
          <w:szCs w:val="28"/>
          <w:highlight w:val="white"/>
        </w:rPr>
        <w:t xml:space="preserve"> к</w:t>
      </w:r>
      <w:r>
        <w:rPr>
          <w:bCs/>
          <w:sz w:val="28"/>
          <w:szCs w:val="28"/>
          <w:highlight w:val="white"/>
        </w:rPr>
        <w:t xml:space="preserve">омитета</w:t>
      </w:r>
      <w:r>
        <w:rPr>
          <w:bCs/>
          <w:sz w:val="28"/>
          <w:szCs w:val="28"/>
          <w:highlight w:val="white"/>
        </w:rPr>
        <w:br/>
        <w:t xml:space="preserve">градостроительной политики</w:t>
      </w:r>
      <w:r>
        <w:rPr>
          <w:bCs/>
          <w:sz w:val="28"/>
          <w:szCs w:val="28"/>
          <w:highlight w:val="white"/>
        </w:rPr>
        <w:br/>
      </w:r>
      <w:r>
        <w:rPr>
          <w:bCs/>
          <w:sz w:val="28"/>
          <w:szCs w:val="28"/>
          <w:highlight w:val="white"/>
        </w:rPr>
        <w:t xml:space="preserve">Ленинградской области</w:t>
      </w:r>
      <w:r>
        <w:rPr>
          <w:bCs/>
          <w:sz w:val="28"/>
          <w:szCs w:val="28"/>
          <w:highlight w:val="white"/>
        </w:rPr>
        <w:tab/>
      </w:r>
      <w:r>
        <w:rPr>
          <w:bCs/>
          <w:sz w:val="28"/>
          <w:szCs w:val="28"/>
          <w:highlight w:val="white"/>
        </w:rPr>
        <w:t xml:space="preserve">И.Я.</w:t>
      </w:r>
      <w:r>
        <w:rPr>
          <w:bCs/>
          <w:sz w:val="28"/>
          <w:szCs w:val="28"/>
          <w:highlight w:val="white"/>
        </w:rPr>
        <w:t xml:space="preserve"> </w:t>
      </w:r>
      <w:r>
        <w:rPr>
          <w:bCs/>
          <w:sz w:val="28"/>
          <w:szCs w:val="28"/>
          <w:highlight w:val="white"/>
        </w:rPr>
        <w:t xml:space="preserve">К</w:t>
      </w:r>
      <w:r>
        <w:rPr>
          <w:bCs/>
          <w:sz w:val="28"/>
          <w:szCs w:val="28"/>
          <w:highlight w:val="white"/>
        </w:rPr>
        <w:t xml:space="preserve">улаков</w:t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widowControl w:val="off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spacing w:before="120"/>
        <w:widowControl w:val="off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Исп. </w:t>
      </w:r>
      <w:r>
        <w:rPr>
          <w:sz w:val="20"/>
          <w:szCs w:val="20"/>
          <w:highlight w:val="white"/>
        </w:rPr>
        <w:t xml:space="preserve">Валайтис А.В</w:t>
      </w:r>
      <w:r>
        <w:rPr>
          <w:sz w:val="20"/>
          <w:szCs w:val="20"/>
          <w:highlight w:val="white"/>
        </w:rPr>
        <w:t xml:space="preserve">.</w:t>
      </w:r>
      <w:r>
        <w:rPr>
          <w:sz w:val="20"/>
          <w:szCs w:val="20"/>
          <w:highlight w:val="white"/>
        </w:rPr>
        <w:t xml:space="preserve">, тел. </w:t>
      </w:r>
      <w:r>
        <w:rPr>
          <w:sz w:val="20"/>
          <w:szCs w:val="20"/>
          <w:highlight w:val="white"/>
        </w:rPr>
        <w:t xml:space="preserve">539-45-93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4"/>
      <w:numFmt w:val="bullet"/>
      <w:isLgl w:val="false"/>
      <w:suff w:val="tab"/>
      <w:lvlText w:val="–"/>
      <w:lvlJc w:val="left"/>
      <w:pPr>
        <w:ind w:left="8724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944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016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1088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1160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1232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1304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1376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14484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Courier New" w:hAnsi="Courier New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4"/>
      <w:numFmt w:val="bullet"/>
      <w:isLgl w:val="false"/>
      <w:suff w:val="tab"/>
      <w:lvlText w:val="–"/>
      <w:lvlJc w:val="left"/>
      <w:pPr>
        <w:ind w:left="142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9">
    <w:name w:val="Heading 1"/>
    <w:basedOn w:val="875"/>
    <w:next w:val="875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0">
    <w:name w:val="Heading 1 Char"/>
    <w:basedOn w:val="876"/>
    <w:link w:val="699"/>
    <w:uiPriority w:val="9"/>
    <w:rPr>
      <w:rFonts w:ascii="Arial" w:hAnsi="Arial" w:eastAsia="Arial" w:cs="Arial"/>
      <w:sz w:val="40"/>
      <w:szCs w:val="40"/>
    </w:rPr>
  </w:style>
  <w:style w:type="paragraph" w:styleId="701">
    <w:name w:val="Heading 2"/>
    <w:basedOn w:val="875"/>
    <w:next w:val="875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2">
    <w:name w:val="Heading 2 Char"/>
    <w:basedOn w:val="876"/>
    <w:link w:val="701"/>
    <w:uiPriority w:val="9"/>
    <w:rPr>
      <w:rFonts w:ascii="Arial" w:hAnsi="Arial" w:eastAsia="Arial" w:cs="Arial"/>
      <w:sz w:val="34"/>
    </w:rPr>
  </w:style>
  <w:style w:type="paragraph" w:styleId="703">
    <w:name w:val="Heading 3"/>
    <w:basedOn w:val="875"/>
    <w:next w:val="875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4">
    <w:name w:val="Heading 3 Char"/>
    <w:basedOn w:val="876"/>
    <w:link w:val="703"/>
    <w:uiPriority w:val="9"/>
    <w:rPr>
      <w:rFonts w:ascii="Arial" w:hAnsi="Arial" w:eastAsia="Arial" w:cs="Arial"/>
      <w:sz w:val="30"/>
      <w:szCs w:val="30"/>
    </w:rPr>
  </w:style>
  <w:style w:type="paragraph" w:styleId="705">
    <w:name w:val="Heading 4"/>
    <w:basedOn w:val="875"/>
    <w:next w:val="875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6">
    <w:name w:val="Heading 4 Char"/>
    <w:basedOn w:val="876"/>
    <w:link w:val="705"/>
    <w:uiPriority w:val="9"/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875"/>
    <w:next w:val="875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8">
    <w:name w:val="Heading 5 Char"/>
    <w:basedOn w:val="876"/>
    <w:link w:val="707"/>
    <w:uiPriority w:val="9"/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875"/>
    <w:next w:val="875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0">
    <w:name w:val="Heading 6 Char"/>
    <w:basedOn w:val="876"/>
    <w:link w:val="709"/>
    <w:uiPriority w:val="9"/>
    <w:rPr>
      <w:rFonts w:ascii="Arial" w:hAnsi="Arial" w:eastAsia="Arial" w:cs="Arial"/>
      <w:b/>
      <w:bCs/>
      <w:sz w:val="22"/>
      <w:szCs w:val="22"/>
    </w:rPr>
  </w:style>
  <w:style w:type="paragraph" w:styleId="711">
    <w:name w:val="Heading 7"/>
    <w:basedOn w:val="875"/>
    <w:next w:val="875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7 Char"/>
    <w:basedOn w:val="876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3">
    <w:name w:val="Heading 8"/>
    <w:basedOn w:val="875"/>
    <w:next w:val="875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4">
    <w:name w:val="Heading 8 Char"/>
    <w:basedOn w:val="876"/>
    <w:link w:val="713"/>
    <w:uiPriority w:val="9"/>
    <w:rPr>
      <w:rFonts w:ascii="Arial" w:hAnsi="Arial" w:eastAsia="Arial" w:cs="Arial"/>
      <w:i/>
      <w:iCs/>
      <w:sz w:val="22"/>
      <w:szCs w:val="22"/>
    </w:rPr>
  </w:style>
  <w:style w:type="paragraph" w:styleId="715">
    <w:name w:val="Heading 9"/>
    <w:basedOn w:val="875"/>
    <w:next w:val="87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6">
    <w:name w:val="Heading 9 Char"/>
    <w:basedOn w:val="876"/>
    <w:link w:val="715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5"/>
    <w:next w:val="875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basedOn w:val="876"/>
    <w:link w:val="718"/>
    <w:uiPriority w:val="10"/>
    <w:rPr>
      <w:sz w:val="48"/>
      <w:szCs w:val="48"/>
    </w:rPr>
  </w:style>
  <w:style w:type="paragraph" w:styleId="720">
    <w:name w:val="Subtitle"/>
    <w:basedOn w:val="875"/>
    <w:next w:val="875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6"/>
    <w:link w:val="720"/>
    <w:uiPriority w:val="11"/>
    <w:rPr>
      <w:sz w:val="24"/>
      <w:szCs w:val="24"/>
    </w:rPr>
  </w:style>
  <w:style w:type="paragraph" w:styleId="722">
    <w:name w:val="Quote"/>
    <w:basedOn w:val="875"/>
    <w:next w:val="875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5"/>
    <w:next w:val="875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paragraph" w:styleId="726">
    <w:name w:val="Header"/>
    <w:basedOn w:val="875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876"/>
    <w:link w:val="726"/>
    <w:uiPriority w:val="99"/>
  </w:style>
  <w:style w:type="paragraph" w:styleId="728">
    <w:name w:val="Footer"/>
    <w:basedOn w:val="875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876"/>
    <w:link w:val="728"/>
    <w:uiPriority w:val="99"/>
  </w:style>
  <w:style w:type="paragraph" w:styleId="730">
    <w:name w:val="Caption"/>
    <w:basedOn w:val="875"/>
    <w:next w:val="875"/>
    <w:link w:val="7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1">
    <w:name w:val="Caption Char"/>
    <w:basedOn w:val="876"/>
    <w:link w:val="73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"/>
    <w:basedOn w:val="87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7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9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1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2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3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4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5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6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7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4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5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6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7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8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9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1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6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7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8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9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0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1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2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4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5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6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7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8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9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0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1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2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3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4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5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6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7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9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0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1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2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3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4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6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7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8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9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0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1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2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3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4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5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6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7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8">
    <w:name w:val="footnote text"/>
    <w:basedOn w:val="875"/>
    <w:link w:val="859"/>
    <w:uiPriority w:val="99"/>
    <w:semiHidden/>
    <w:unhideWhenUsed/>
    <w:pPr>
      <w:spacing w:after="40" w:line="240" w:lineRule="auto"/>
    </w:pPr>
    <w:rPr>
      <w:sz w:val="18"/>
    </w:rPr>
  </w:style>
  <w:style w:type="character" w:styleId="859">
    <w:name w:val="Footnote Text Char"/>
    <w:link w:val="858"/>
    <w:uiPriority w:val="99"/>
    <w:rPr>
      <w:sz w:val="18"/>
    </w:rPr>
  </w:style>
  <w:style w:type="character" w:styleId="860">
    <w:name w:val="footnote reference"/>
    <w:basedOn w:val="876"/>
    <w:uiPriority w:val="99"/>
    <w:unhideWhenUsed/>
    <w:rPr>
      <w:vertAlign w:val="superscript"/>
    </w:rPr>
  </w:style>
  <w:style w:type="paragraph" w:styleId="861">
    <w:name w:val="endnote text"/>
    <w:basedOn w:val="875"/>
    <w:link w:val="862"/>
    <w:uiPriority w:val="99"/>
    <w:semiHidden/>
    <w:unhideWhenUsed/>
    <w:pPr>
      <w:spacing w:after="0" w:line="240" w:lineRule="auto"/>
    </w:pPr>
    <w:rPr>
      <w:sz w:val="20"/>
    </w:rPr>
  </w:style>
  <w:style w:type="character" w:styleId="862">
    <w:name w:val="Endnote Text Char"/>
    <w:link w:val="861"/>
    <w:uiPriority w:val="99"/>
    <w:rPr>
      <w:sz w:val="20"/>
    </w:rPr>
  </w:style>
  <w:style w:type="character" w:styleId="863">
    <w:name w:val="endnote reference"/>
    <w:basedOn w:val="876"/>
    <w:uiPriority w:val="99"/>
    <w:semiHidden/>
    <w:unhideWhenUsed/>
    <w:rPr>
      <w:vertAlign w:val="superscript"/>
    </w:rPr>
  </w:style>
  <w:style w:type="paragraph" w:styleId="864">
    <w:name w:val="toc 1"/>
    <w:basedOn w:val="875"/>
    <w:next w:val="875"/>
    <w:uiPriority w:val="39"/>
    <w:unhideWhenUsed/>
    <w:pPr>
      <w:ind w:left="0" w:right="0" w:firstLine="0"/>
      <w:spacing w:after="57"/>
    </w:pPr>
  </w:style>
  <w:style w:type="paragraph" w:styleId="865">
    <w:name w:val="toc 2"/>
    <w:basedOn w:val="875"/>
    <w:next w:val="875"/>
    <w:uiPriority w:val="39"/>
    <w:unhideWhenUsed/>
    <w:pPr>
      <w:ind w:left="283" w:right="0" w:firstLine="0"/>
      <w:spacing w:after="57"/>
    </w:pPr>
  </w:style>
  <w:style w:type="paragraph" w:styleId="866">
    <w:name w:val="toc 3"/>
    <w:basedOn w:val="875"/>
    <w:next w:val="875"/>
    <w:uiPriority w:val="39"/>
    <w:unhideWhenUsed/>
    <w:pPr>
      <w:ind w:left="567" w:right="0" w:firstLine="0"/>
      <w:spacing w:after="57"/>
    </w:pPr>
  </w:style>
  <w:style w:type="paragraph" w:styleId="867">
    <w:name w:val="toc 4"/>
    <w:basedOn w:val="875"/>
    <w:next w:val="875"/>
    <w:uiPriority w:val="39"/>
    <w:unhideWhenUsed/>
    <w:pPr>
      <w:ind w:left="850" w:right="0" w:firstLine="0"/>
      <w:spacing w:after="57"/>
    </w:pPr>
  </w:style>
  <w:style w:type="paragraph" w:styleId="868">
    <w:name w:val="toc 5"/>
    <w:basedOn w:val="875"/>
    <w:next w:val="875"/>
    <w:uiPriority w:val="39"/>
    <w:unhideWhenUsed/>
    <w:pPr>
      <w:ind w:left="1134" w:right="0" w:firstLine="0"/>
      <w:spacing w:after="57"/>
    </w:pPr>
  </w:style>
  <w:style w:type="paragraph" w:styleId="869">
    <w:name w:val="toc 6"/>
    <w:basedOn w:val="875"/>
    <w:next w:val="875"/>
    <w:uiPriority w:val="39"/>
    <w:unhideWhenUsed/>
    <w:pPr>
      <w:ind w:left="1417" w:right="0" w:firstLine="0"/>
      <w:spacing w:after="57"/>
    </w:pPr>
  </w:style>
  <w:style w:type="paragraph" w:styleId="870">
    <w:name w:val="toc 7"/>
    <w:basedOn w:val="875"/>
    <w:next w:val="875"/>
    <w:uiPriority w:val="39"/>
    <w:unhideWhenUsed/>
    <w:pPr>
      <w:ind w:left="1701" w:right="0" w:firstLine="0"/>
      <w:spacing w:after="57"/>
    </w:pPr>
  </w:style>
  <w:style w:type="paragraph" w:styleId="871">
    <w:name w:val="toc 8"/>
    <w:basedOn w:val="875"/>
    <w:next w:val="875"/>
    <w:uiPriority w:val="39"/>
    <w:unhideWhenUsed/>
    <w:pPr>
      <w:ind w:left="1984" w:right="0" w:firstLine="0"/>
      <w:spacing w:after="57"/>
    </w:pPr>
  </w:style>
  <w:style w:type="paragraph" w:styleId="872">
    <w:name w:val="toc 9"/>
    <w:basedOn w:val="875"/>
    <w:next w:val="875"/>
    <w:uiPriority w:val="39"/>
    <w:unhideWhenUsed/>
    <w:pPr>
      <w:ind w:left="2268" w:right="0" w:firstLine="0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875"/>
    <w:next w:val="875"/>
    <w:uiPriority w:val="99"/>
    <w:unhideWhenUsed/>
    <w:pPr>
      <w:spacing w:after="0" w:afterAutospacing="0"/>
    </w:pPr>
  </w:style>
  <w:style w:type="paragraph" w:styleId="875" w:default="1">
    <w:name w:val="Normal"/>
    <w:qFormat/>
    <w:rPr>
      <w:rFonts w:ascii="Times New Roman" w:hAnsi="Times New Roman"/>
      <w:sz w:val="24"/>
      <w:szCs w:val="24"/>
    </w:rPr>
  </w:style>
  <w:style w:type="character" w:styleId="876" w:default="1">
    <w:name w:val="Default Paragraph Font"/>
    <w:uiPriority w:val="1"/>
    <w:semiHidden/>
    <w:unhideWhenUsed/>
  </w:style>
  <w:style w:type="table" w:styleId="8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uiPriority w:val="99"/>
    <w:semiHidden/>
    <w:unhideWhenUsed/>
  </w:style>
  <w:style w:type="paragraph" w:styleId="879">
    <w:name w:val="List Paragraph"/>
    <w:basedOn w:val="875"/>
    <w:uiPriority w:val="34"/>
    <w:qFormat/>
    <w:pPr>
      <w:contextualSpacing/>
      <w:ind w:left="720"/>
    </w:pPr>
  </w:style>
  <w:style w:type="paragraph" w:styleId="880" w:customStyle="1">
    <w:name w:val="ConsPlusNormal"/>
    <w:rPr>
      <w:rFonts w:ascii="Arial" w:hAnsi="Arial" w:cs="Arial"/>
    </w:rPr>
  </w:style>
  <w:style w:type="character" w:styleId="881">
    <w:name w:val="Hyperlink"/>
    <w:uiPriority w:val="99"/>
    <w:unhideWhenUsed/>
    <w:rPr>
      <w:color w:val="0000ff"/>
      <w:u w:val="single"/>
    </w:rPr>
  </w:style>
  <w:style w:type="character" w:styleId="882" w:customStyle="1">
    <w:name w:val="main-document-field"/>
  </w:style>
  <w:style w:type="character" w:styleId="883" w:customStyle="1">
    <w:name w:val="title-with-tooltip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OEM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Винкенштерн</dc:creator>
  <cp:lastModifiedBy>av_valaitis</cp:lastModifiedBy>
  <cp:revision>35</cp:revision>
  <dcterms:created xsi:type="dcterms:W3CDTF">2025-09-29T11:41:00Z</dcterms:created>
  <dcterms:modified xsi:type="dcterms:W3CDTF">2026-10-12T14:02:08Z</dcterms:modified>
</cp:coreProperties>
</file>