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962"/>
        <w:jc w:val="right"/>
        <w:spacing w:after="0" w:line="240" w:lineRule="auto"/>
        <w:widowControl w:val="off"/>
        <w:rPr>
          <w:rFonts w:ascii="Times New Roman" w:hAnsi="Times New Roman"/>
          <w:sz w:val="28"/>
        </w:rPr>
      </w:pPr>
      <w:r/>
      <w:bookmarkStart w:id="0" w:name="_Toc122851575"/>
      <w:r/>
      <w:bookmarkStart w:id="1" w:name="_Toc130888424"/>
      <w:r/>
      <w:bookmarkStart w:id="2" w:name="_Toc131782803"/>
      <w:r/>
      <w:bookmarkStart w:id="3" w:name="_Toc131783752"/>
      <w:r/>
      <w:bookmarkStart w:id="4" w:name="_Toc131784577"/>
      <w:r/>
      <w:bookmarkStart w:id="5" w:name="_Toc227564908"/>
      <w:r/>
      <w:bookmarkStart w:id="6" w:name="_Toc236734468"/>
      <w:r/>
      <w:bookmarkStart w:id="7" w:name="_Toc479800076"/>
      <w:r/>
      <w:bookmarkStart w:id="8" w:name="_Toc64686538"/>
      <w:r/>
      <w:bookmarkStart w:id="9" w:name="_Toc68949112"/>
      <w:r/>
      <w:bookmarkStart w:id="10" w:name="_Toc106795344"/>
      <w:r/>
      <w:bookmarkStart w:id="11" w:name="_Toc108867277"/>
      <w:r/>
      <w:bookmarkStart w:id="12" w:name="_Toc386216826"/>
      <w:r>
        <w:rPr>
          <w:rFonts w:ascii="Times New Roman" w:hAnsi="Times New Roman"/>
          <w:sz w:val="28"/>
        </w:rPr>
        <w:t xml:space="preserve">Приложение</w:t>
      </w:r>
      <w:r>
        <w:rPr>
          <w:rFonts w:ascii="Times New Roman" w:hAnsi="Times New Roman"/>
          <w:sz w:val="28"/>
        </w:rPr>
      </w:r>
    </w:p>
    <w:p>
      <w:pPr>
        <w:ind w:left="4962"/>
        <w:jc w:val="right"/>
        <w:spacing w:after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приказу </w:t>
      </w:r>
      <w:r>
        <w:rPr>
          <w:rFonts w:ascii="Times New Roman" w:hAnsi="Times New Roman"/>
          <w:sz w:val="28"/>
        </w:rPr>
        <w:t xml:space="preserve">к</w:t>
      </w:r>
      <w:r>
        <w:rPr>
          <w:rFonts w:ascii="Times New Roman" w:hAnsi="Times New Roman"/>
          <w:sz w:val="28"/>
        </w:rPr>
        <w:t xml:space="preserve">омитета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</w:r>
    </w:p>
    <w:p>
      <w:pPr>
        <w:ind w:left="4962"/>
        <w:jc w:val="right"/>
        <w:spacing w:after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градостроительной политики</w:t>
      </w:r>
      <w:r>
        <w:rPr>
          <w:rFonts w:ascii="Times New Roman" w:hAnsi="Times New Roman"/>
          <w:sz w:val="28"/>
        </w:rPr>
      </w:r>
    </w:p>
    <w:p>
      <w:pPr>
        <w:ind w:left="4962"/>
        <w:jc w:val="right"/>
        <w:spacing w:after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Ленинградской области</w:t>
      </w:r>
      <w:r>
        <w:rPr>
          <w:rFonts w:ascii="Times New Roman" w:hAnsi="Times New Roman"/>
          <w:sz w:val="28"/>
        </w:rPr>
      </w:r>
    </w:p>
    <w:p>
      <w:pPr>
        <w:ind w:left="4962"/>
        <w:jc w:val="right"/>
        <w:spacing w:after="0" w:line="240" w:lineRule="auto"/>
        <w:widowControl w:val="of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__________________ №__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/>
      <w:bookmarkStart w:id="13" w:name="_Hlk100824854"/>
      <w:r>
        <w:rPr>
          <w:rFonts w:ascii="Times New Roman" w:hAnsi="Times New Roman"/>
          <w:sz w:val="28"/>
        </w:rPr>
        <w:t xml:space="preserve">П</w:t>
      </w:r>
      <w:r>
        <w:rPr>
          <w:rFonts w:ascii="Times New Roman" w:hAnsi="Times New Roman"/>
          <w:sz w:val="28"/>
        </w:rPr>
        <w:t xml:space="preserve">равила </w:t>
      </w:r>
      <w:bookmarkEnd w:id="13"/>
      <w:r>
        <w:rPr>
          <w:rFonts w:ascii="Times New Roman" w:hAnsi="Times New Roman"/>
          <w:sz w:val="28"/>
        </w:rPr>
        <w:t xml:space="preserve">землепользования и застройки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/>
      <w:bookmarkStart w:id="14" w:name="_Hlk98342219"/>
      <w:r/>
      <w:bookmarkStart w:id="15" w:name="_Hlk103171682"/>
      <w:r>
        <w:rPr>
          <w:rFonts w:ascii="Times New Roman" w:hAnsi="Times New Roman"/>
          <w:sz w:val="28"/>
        </w:rPr>
        <w:t xml:space="preserve">муниципального образования </w:t>
      </w:r>
      <w:bookmarkStart w:id="16" w:name="_Hlk101174905"/>
      <w:r>
        <w:rPr>
          <w:rFonts w:ascii="Times New Roman" w:hAnsi="Times New Roman" w:cs="Times New Roman"/>
          <w:bCs/>
          <w:sz w:val="28"/>
          <w:szCs w:val="28"/>
        </w:rPr>
        <w:t xml:space="preserve">Ивангород</w:t>
      </w:r>
      <w:r>
        <w:rPr>
          <w:rFonts w:ascii="Times New Roman" w:hAnsi="Times New Roman" w:cs="Times New Roman"/>
          <w:bCs/>
          <w:sz w:val="28"/>
          <w:szCs w:val="28"/>
        </w:rPr>
        <w:t xml:space="preserve">ское городское</w:t>
      </w:r>
      <w:r>
        <w:rPr>
          <w:rFonts w:ascii="Times New Roman" w:hAnsi="Times New Roman"/>
          <w:sz w:val="28"/>
        </w:rPr>
        <w:t xml:space="preserve"> поселени</w:t>
      </w:r>
      <w:r>
        <w:rPr>
          <w:rFonts w:ascii="Times New Roman" w:hAnsi="Times New Roman"/>
          <w:sz w:val="28"/>
        </w:rPr>
        <w:t xml:space="preserve">е</w:t>
      </w:r>
      <w:r>
        <w:rPr>
          <w:rFonts w:ascii="Times New Roman" w:hAnsi="Times New Roman"/>
          <w:sz w:val="28"/>
        </w:rPr>
        <w:t xml:space="preserve"> </w:t>
      </w:r>
      <w:bookmarkEnd w:id="14"/>
      <w:bookmarkEnd w:id="16"/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Кингисеппск</w:t>
      </w:r>
      <w:r>
        <w:rPr>
          <w:rFonts w:ascii="Times New Roman" w:hAnsi="Times New Roman"/>
          <w:bCs/>
          <w:sz w:val="28"/>
        </w:rPr>
        <w:t xml:space="preserve">ого</w:t>
      </w:r>
      <w:r>
        <w:rPr>
          <w:rFonts w:ascii="Times New Roman" w:hAnsi="Times New Roman"/>
          <w:bCs/>
          <w:sz w:val="28"/>
        </w:rPr>
        <w:t xml:space="preserve"> муниципальн</w:t>
      </w:r>
      <w:r>
        <w:rPr>
          <w:rFonts w:ascii="Times New Roman" w:hAnsi="Times New Roman"/>
          <w:bCs/>
          <w:sz w:val="28"/>
        </w:rPr>
        <w:t xml:space="preserve">ого</w:t>
      </w:r>
      <w:r>
        <w:rPr>
          <w:rFonts w:ascii="Times New Roman" w:hAnsi="Times New Roman"/>
          <w:bCs/>
          <w:sz w:val="28"/>
        </w:rPr>
        <w:t xml:space="preserve"> район</w:t>
      </w:r>
      <w:r>
        <w:rPr>
          <w:rFonts w:ascii="Times New Roman" w:hAnsi="Times New Roman"/>
          <w:bCs/>
          <w:sz w:val="28"/>
        </w:rPr>
        <w:t xml:space="preserve">а</w:t>
      </w:r>
      <w:r>
        <w:rPr>
          <w:rFonts w:ascii="Times New Roman" w:hAnsi="Times New Roman"/>
          <w:bCs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Ленингра</w:t>
      </w:r>
      <w:r>
        <w:rPr>
          <w:rFonts w:ascii="Times New Roman" w:hAnsi="Times New Roman"/>
          <w:sz w:val="28"/>
        </w:rPr>
        <w:t xml:space="preserve">дской области</w:t>
      </w:r>
      <w:r>
        <w:rPr>
          <w:rFonts w:ascii="Times New Roman" w:hAnsi="Times New Roman"/>
          <w:sz w:val="28"/>
        </w:rPr>
        <w:t xml:space="preserve"> </w:t>
      </w:r>
      <w:bookmarkEnd w:id="15"/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</w:r>
      <w:r>
        <w:rPr>
          <w:rFonts w:ascii="Times New Roman" w:hAnsi="Times New Roman" w:cs="Times New Roman"/>
          <w:b/>
          <w:i/>
          <w:sz w:val="28"/>
          <w:szCs w:val="28"/>
        </w:rPr>
      </w:r>
    </w:p>
    <w:p>
      <w:pPr>
        <w:pStyle w:val="753"/>
        <w:rPr>
          <w:sz w:val="28"/>
          <w:szCs w:val="28"/>
        </w:rPr>
      </w:pPr>
      <w:r/>
      <w:bookmarkStart w:id="17" w:name="_Toc514792380"/>
      <w:r>
        <w:rPr>
          <w:sz w:val="28"/>
          <w:szCs w:val="28"/>
        </w:rPr>
        <w:br w:type="page" w:clear="all"/>
      </w:r>
      <w:r>
        <w:rPr>
          <w:sz w:val="28"/>
          <w:szCs w:val="28"/>
        </w:rPr>
      </w:r>
    </w:p>
    <w:p>
      <w:pPr>
        <w:pStyle w:val="75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5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53"/>
        <w:rPr>
          <w:sz w:val="28"/>
        </w:rPr>
      </w:pPr>
      <w:r/>
      <w:bookmarkStart w:id="18" w:name="_Hlk94878004"/>
      <w:r/>
      <w:bookmarkStart w:id="19" w:name="_Hlk94878295"/>
      <w:r/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Часть I. Порядок применения правил землепользования и застройки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 внесения изменений в указанные правила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53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r/>
      <w:r/>
    </w:p>
    <w:p>
      <w:r/>
      <w:r/>
    </w:p>
    <w:p>
      <w:r/>
      <w:r/>
    </w:p>
    <w:p>
      <w:r/>
      <w:r/>
    </w:p>
    <w:p>
      <w:pPr>
        <w:pStyle w:val="753"/>
        <w:jc w:val="center"/>
        <w:rPr>
          <w:sz w:val="28"/>
        </w:rPr>
      </w:pPr>
      <w:r>
        <w:rPr>
          <w:sz w:val="28"/>
        </w:rPr>
        <w:t xml:space="preserve">ОГЛАВЛЕНИЕ</w:t>
      </w:r>
      <w:r>
        <w:rPr>
          <w:sz w:val="28"/>
        </w:rPr>
      </w:r>
    </w:p>
    <w:p>
      <w:r/>
      <w:r/>
    </w:p>
    <w:p>
      <w:pPr>
        <w:pStyle w:val="753"/>
        <w:rPr>
          <w:rFonts w:eastAsiaTheme="minorEastAsia"/>
          <w:b w:val="0"/>
          <w:bCs w:val="0"/>
          <w:caps w:val="0"/>
          <w14:ligatures w14:val="standardContextua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tooltip="#_Toc232677526" w:anchor="_Toc232677526" w:history="1">
        <w:r>
          <w:rPr>
            <w:rStyle w:val="757"/>
            <w:b w:val="0"/>
            <w:bCs w:val="0"/>
          </w:rPr>
          <w:t xml:space="preserve">ЧАСТЬ I. ПОРЯДОК ПРИМЕНЕНИЯ ПРАВИЛ ЗЕМЛЕПОЛЬЗОВАНИЯ И ЗАСТРОЙКИ И ВНЕСЕНИЯ ИЗМЕНЕНИЙ В УКАЗАННЫЕ ПРАВИЛА</w:t>
        </w:r>
        <w:r>
          <w:rPr>
            <w:b w:val="0"/>
            <w:bCs w:val="0"/>
          </w:rPr>
          <w:tab/>
        </w:r>
        <w:r>
          <w:rPr>
            <w:b w:val="0"/>
            <w:bCs w:val="0"/>
          </w:rPr>
          <w:fldChar w:fldCharType="begin"/>
        </w:r>
        <w:r>
          <w:rPr>
            <w:b w:val="0"/>
            <w:bCs w:val="0"/>
          </w:rPr>
          <w:instrText xml:space="preserve"> PAGEREF _Toc232677526 \h </w:instrTex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separate"/>
        </w:r>
        <w:r>
          <w:rPr>
            <w:rStyle w:val="757"/>
            <w:b w:val="0"/>
            <w:bCs w:val="0"/>
          </w:rPr>
          <w:t xml:space="preserve">4</w:t>
        </w:r>
        <w:r>
          <w:rPr>
            <w:b w:val="0"/>
            <w:bCs w:val="0"/>
          </w:rPr>
        </w:r>
        <w:r>
          <w:rPr>
            <w:b w:val="0"/>
            <w:bCs w:val="0"/>
          </w:rPr>
          <w:fldChar w:fldCharType="end"/>
        </w:r>
      </w:hyperlink>
      <w:r/>
      <w:r>
        <w:rPr>
          <w:rFonts w:eastAsiaTheme="minorEastAsia"/>
          <w:b w:val="0"/>
          <w:bCs w:val="0"/>
          <w:caps w:val="0"/>
          <w14:ligatures w14:val="standardContextual"/>
        </w:rPr>
      </w:r>
    </w:p>
    <w:p>
      <w:pPr>
        <w:pStyle w:val="754"/>
        <w:rPr>
          <w:rFonts w:ascii="Times New Roman" w:hAnsi="Times New Roman" w:cs="Times New Roman" w:eastAsiaTheme="minorEastAsia"/>
          <w:smallCaps w:val="0"/>
          <w:sz w:val="24"/>
          <w:szCs w:val="24"/>
          <w14:ligatures w14:val="standardContextual"/>
        </w:rPr>
      </w:pPr>
      <w:r/>
      <w:hyperlink w:tooltip="#_Toc232677527" w:anchor="_Toc232677527" w:history="1">
        <w:r>
          <w:rPr>
            <w:rStyle w:val="757"/>
            <w:rFonts w:ascii="Times New Roman" w:hAnsi="Times New Roman" w:cs="Times New Roman"/>
            <w:sz w:val="24"/>
            <w:szCs w:val="24"/>
          </w:rPr>
          <w:t xml:space="preserve">ГЛАВА 1. ОБЩИЕ ПОЛОЖЕНИЯ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PAGEREF _Toc232677527 \h </w:instrText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Style w:val="757"/>
            <w:rFonts w:ascii="Times New Roman" w:hAnsi="Times New Roman" w:cs="Times New Roman"/>
            <w:sz w:val="24"/>
            <w:szCs w:val="24"/>
          </w:rPr>
          <w:t xml:space="preserve">4</w:t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smallCaps w:val="0"/>
          <w:sz w:val="24"/>
          <w:szCs w:val="24"/>
          <w14:ligatures w14:val="standardContextual"/>
        </w:rPr>
      </w:r>
    </w:p>
    <w:p>
      <w:pPr>
        <w:pStyle w:val="755"/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pPr>
      <w:r/>
      <w:hyperlink w:tooltip="#_Toc232677528" w:anchor="_Toc232677528" w:history="1"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Статья 1. Общие положения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tab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instrText xml:space="preserve"> PAGEREF _Toc232677528 \h </w:instrTex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separate"/>
        </w:r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4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r>
    </w:p>
    <w:p>
      <w:pPr>
        <w:pStyle w:val="755"/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pPr>
      <w:r/>
      <w:hyperlink w:tooltip="#_Toc232677529" w:anchor="_Toc232677529" w:history="1"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Статья 2. Общие положения, относящиеся к ранее возникшим правам. Использование и изменение объектов недвижимости,  не соответствующих Правилам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tab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instrText xml:space="preserve"> PAGEREF _Toc232677529 \h </w:instrTex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separate"/>
        </w:r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5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r>
    </w:p>
    <w:p>
      <w:pPr>
        <w:pStyle w:val="754"/>
        <w:rPr>
          <w:rFonts w:ascii="Times New Roman" w:hAnsi="Times New Roman" w:cs="Times New Roman" w:eastAsiaTheme="minorEastAsia"/>
          <w:smallCaps w:val="0"/>
          <w:sz w:val="24"/>
          <w:szCs w:val="24"/>
          <w14:ligatures w14:val="standardContextual"/>
        </w:rPr>
      </w:pPr>
      <w:r/>
      <w:hyperlink w:tooltip="#_Toc232677530" w:anchor="_Toc232677530" w:history="1">
        <w:r>
          <w:rPr>
            <w:rStyle w:val="757"/>
            <w:rFonts w:ascii="Times New Roman" w:hAnsi="Times New Roman" w:cs="Times New Roman"/>
            <w:sz w:val="24"/>
            <w:szCs w:val="24"/>
          </w:rPr>
          <w:t xml:space="preserve">ГЛАВА 2. ПОЛОЖЕНИЕ О РЕГУЛИРОВАНИИ ЗЕМЛЕПОЛЬЗОВАНИЯ И ЗАСТРОЙКИ ОРГАНАМИ МЕСТНОГО САМОУПРАВЛЕНИЯ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PAGEREF _Toc232677530 \h </w:instrText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Style w:val="757"/>
            <w:rFonts w:ascii="Times New Roman" w:hAnsi="Times New Roman" w:cs="Times New Roman"/>
            <w:sz w:val="24"/>
            <w:szCs w:val="24"/>
          </w:rPr>
          <w:t xml:space="preserve">6</w:t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smallCaps w:val="0"/>
          <w:sz w:val="24"/>
          <w:szCs w:val="24"/>
          <w14:ligatures w14:val="standardContextual"/>
        </w:rPr>
      </w:r>
    </w:p>
    <w:p>
      <w:pPr>
        <w:pStyle w:val="755"/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pPr>
      <w:r/>
      <w:hyperlink w:tooltip="#_Toc232677531" w:anchor="_Toc232677531" w:history="1"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Статья 3. Полномочия органов местного самоуправ</w:t>
        </w:r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ления и органов государственной власти Ленинградской области в сфере землепользования и застройки территории муниципального образования «Ивангородское городское поселение» муниципального образования «Кингисеппский муниципальный район» Ленинградской области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tab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instrText xml:space="preserve"> PAGEREF _Toc232677531 \h </w:instrTex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separate"/>
        </w:r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6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r>
    </w:p>
    <w:p>
      <w:pPr>
        <w:pStyle w:val="755"/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pPr>
      <w:r/>
      <w:hyperlink w:tooltip="#_Toc232677532" w:anchor="_Toc232677532" w:history="1"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Статья 4. Комиссия по подготовке проекта правил землепользования и застройки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tab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instrText xml:space="preserve"> PAGEREF _Toc232677532 \h </w:instrTex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separate"/>
        </w:r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6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r>
    </w:p>
    <w:p>
      <w:pPr>
        <w:pStyle w:val="755"/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pPr>
      <w:r/>
      <w:hyperlink w:tooltip="#_Toc232677533" w:anchor="_Toc232677533" w:history="1"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Статья 5. Порядок предоставления разрешения на условно разрешенный вид использования земельного участка или объекта капитального строительства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tab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instrText xml:space="preserve"> PAGEREF _Toc232677533 \h </w:instrTex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separate"/>
        </w:r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7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r>
    </w:p>
    <w:p>
      <w:pPr>
        <w:pStyle w:val="755"/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pPr>
      <w:r/>
      <w:hyperlink w:tooltip="#_Toc232677534" w:anchor="_Toc232677534" w:history="1"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Статья 6. Порядок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tab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instrText xml:space="preserve"> PAGEREF _Toc232677534 \h </w:instrTex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separate"/>
        </w:r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10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r>
    </w:p>
    <w:p>
      <w:pPr>
        <w:pStyle w:val="754"/>
        <w:rPr>
          <w:rFonts w:ascii="Times New Roman" w:hAnsi="Times New Roman" w:cs="Times New Roman" w:eastAsiaTheme="minorEastAsia"/>
          <w:smallCaps w:val="0"/>
          <w:sz w:val="24"/>
          <w:szCs w:val="24"/>
          <w14:ligatures w14:val="standardContextual"/>
        </w:rPr>
      </w:pPr>
      <w:r/>
      <w:hyperlink w:tooltip="#_Toc232677535" w:anchor="_Toc232677535" w:history="1">
        <w:r>
          <w:rPr>
            <w:rStyle w:val="757"/>
            <w:rFonts w:ascii="Times New Roman" w:hAnsi="Times New Roman" w:cs="Times New Roman"/>
            <w:sz w:val="24"/>
            <w:szCs w:val="24"/>
          </w:rPr>
          <w:t xml:space="preserve">ГЛАВА 3. ПОЛОЖЕНИЕ О ПОДГОТОВКЕ ДОКУМЕНТАЦИИ ПО ПЛАНИРОВКЕ ТЕРРИТОРИИ ОРГАНАМИ МЕСТНОГО САМОУПРАВЛЕНИЯ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PAGEREF _Toc232677535 \h </w:instrText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Style w:val="757"/>
            <w:rFonts w:ascii="Times New Roman" w:hAnsi="Times New Roman" w:cs="Times New Roman"/>
            <w:sz w:val="24"/>
            <w:szCs w:val="24"/>
          </w:rPr>
          <w:t xml:space="preserve">12</w:t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smallCaps w:val="0"/>
          <w:sz w:val="24"/>
          <w:szCs w:val="24"/>
          <w14:ligatures w14:val="standardContextual"/>
        </w:rPr>
      </w:r>
    </w:p>
    <w:p>
      <w:pPr>
        <w:pStyle w:val="755"/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pPr>
      <w:r/>
      <w:hyperlink w:tooltip="#_Toc232677536" w:anchor="_Toc232677536" w:history="1"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Статья 7. Общие положения о подготовке документации по планировке территории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tab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instrText xml:space="preserve"> PAGEREF _Toc232677536 \h </w:instrTex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separate"/>
        </w:r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12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r>
    </w:p>
    <w:p>
      <w:pPr>
        <w:pStyle w:val="754"/>
        <w:rPr>
          <w:rFonts w:ascii="Times New Roman" w:hAnsi="Times New Roman" w:cs="Times New Roman" w:eastAsiaTheme="minorEastAsia"/>
          <w:smallCaps w:val="0"/>
          <w:sz w:val="24"/>
          <w:szCs w:val="24"/>
          <w14:ligatures w14:val="standardContextual"/>
        </w:rPr>
      </w:pPr>
      <w:r/>
      <w:hyperlink w:tooltip="#_Toc232677537" w:anchor="_Toc232677537" w:history="1">
        <w:r>
          <w:rPr>
            <w:rStyle w:val="757"/>
            <w:rFonts w:ascii="Times New Roman" w:hAnsi="Times New Roman" w:cs="Times New Roman"/>
            <w:sz w:val="24"/>
            <w:szCs w:val="24"/>
          </w:rPr>
          <w:t xml:space="preserve">ГЛАВА 4. ПОЛОЖЕНИЕ О ПРОВЕДЕНИИ ОБЩЕСТВЕННЫХ ОБСУЖДЕНИЙ ИЛИ ПУБЛИЧНЫХ СЛУШАНИЙ ПО ВОПРОСАМ ЗЕМЛЕПОЛЬЗОВАНИЯ И ЗАСТРОЙКИ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PAGEREF _Toc232677537 \h </w:instrText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Style w:val="757"/>
            <w:rFonts w:ascii="Times New Roman" w:hAnsi="Times New Roman" w:cs="Times New Roman"/>
            <w:sz w:val="24"/>
            <w:szCs w:val="24"/>
          </w:rPr>
          <w:t xml:space="preserve">16</w:t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smallCaps w:val="0"/>
          <w:sz w:val="24"/>
          <w:szCs w:val="24"/>
          <w14:ligatures w14:val="standardContextual"/>
        </w:rPr>
      </w:r>
    </w:p>
    <w:p>
      <w:pPr>
        <w:pStyle w:val="755"/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pPr>
      <w:r/>
      <w:hyperlink w:tooltip="#_Toc232677538" w:anchor="_Toc232677538" w:history="1"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Статья 8. Проведение общественных обсуждений или публичных слушаний по вопросам землепользования и застройки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tab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instrText xml:space="preserve"> PAGEREF _Toc232677538 \h </w:instrTex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separate"/>
        </w:r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16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r>
    </w:p>
    <w:p>
      <w:pPr>
        <w:pStyle w:val="754"/>
        <w:rPr>
          <w:rFonts w:ascii="Times New Roman" w:hAnsi="Times New Roman" w:cs="Times New Roman" w:eastAsiaTheme="minorEastAsia"/>
          <w:smallCaps w:val="0"/>
          <w:sz w:val="24"/>
          <w:szCs w:val="24"/>
          <w14:ligatures w14:val="standardContextual"/>
        </w:rPr>
      </w:pPr>
      <w:r/>
      <w:hyperlink w:tooltip="#_Toc232677539" w:anchor="_Toc232677539" w:history="1">
        <w:r>
          <w:rPr>
            <w:rStyle w:val="757"/>
            <w:rFonts w:ascii="Times New Roman" w:hAnsi="Times New Roman" w:cs="Times New Roman"/>
            <w:sz w:val="24"/>
            <w:szCs w:val="24"/>
          </w:rPr>
          <w:t xml:space="preserve">ГЛАВА 5. ПОЛОЖЕНИЕ О ВНЕСЕНИИ ИЗМЕНЕНИЙ В ПРАВИЛА ЗЕМЛЕПОЛЬЗОВАНИЯ И ЗАСТРОЙКИ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PAGEREF _Toc232677539 \h </w:instrText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Style w:val="757"/>
            <w:rFonts w:ascii="Times New Roman" w:hAnsi="Times New Roman" w:cs="Times New Roman"/>
            <w:sz w:val="24"/>
            <w:szCs w:val="24"/>
          </w:rPr>
          <w:t xml:space="preserve">18</w:t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smallCaps w:val="0"/>
          <w:sz w:val="24"/>
          <w:szCs w:val="24"/>
          <w14:ligatures w14:val="standardContextual"/>
        </w:rPr>
      </w:r>
    </w:p>
    <w:p>
      <w:pPr>
        <w:pStyle w:val="755"/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pPr>
      <w:r/>
      <w:hyperlink w:tooltip="#_Toc232677540" w:anchor="_Toc232677540" w:history="1"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Статья 9. Порядок внесения изменений в Правила землепользования и застройки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tab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instrText xml:space="preserve"> PAGEREF _Toc232677540 \h </w:instrTex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separate"/>
        </w:r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18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r>
    </w:p>
    <w:p>
      <w:pPr>
        <w:pStyle w:val="754"/>
        <w:rPr>
          <w:rFonts w:ascii="Times New Roman" w:hAnsi="Times New Roman" w:cs="Times New Roman" w:eastAsiaTheme="minorEastAsia"/>
          <w:smallCaps w:val="0"/>
          <w:sz w:val="24"/>
          <w:szCs w:val="24"/>
          <w14:ligatures w14:val="standardContextual"/>
        </w:rPr>
      </w:pPr>
      <w:r/>
      <w:hyperlink w:tooltip="#_Toc232677541" w:anchor="_Toc232677541" w:history="1">
        <w:r>
          <w:rPr>
            <w:rStyle w:val="757"/>
            <w:rFonts w:ascii="Times New Roman" w:hAnsi="Times New Roman" w:cs="Times New Roman"/>
            <w:sz w:val="24"/>
            <w:szCs w:val="24"/>
          </w:rPr>
          <w:t xml:space="preserve">ГЛАВА 6. ПОЛОЖЕНИЕ О РЕГУЛИРОВАНИИ ИНЫХ ВОПРОСОВ ЗЕМЛЕПОЛЬЗОВАНИЯ И ЗАСТРОЙКИ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PAGEREF _Toc232677541 \h </w:instrText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Style w:val="757"/>
            <w:rFonts w:ascii="Times New Roman" w:hAnsi="Times New Roman" w:cs="Times New Roman"/>
            <w:sz w:val="24"/>
            <w:szCs w:val="24"/>
          </w:rPr>
          <w:t xml:space="preserve">20</w:t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smallCaps w:val="0"/>
          <w:sz w:val="24"/>
          <w:szCs w:val="24"/>
          <w14:ligatures w14:val="standardContextual"/>
        </w:rPr>
      </w:r>
    </w:p>
    <w:p>
      <w:pPr>
        <w:pStyle w:val="755"/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pPr>
      <w:r/>
      <w:hyperlink w:tooltip="#_Toc232677542" w:anchor="_Toc232677542" w:history="1"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Статья 10. Ограничения использования земельных участков  и объектов капитального строительства, расположенных в границах   зон с особыми условиями использования территорий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tab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instrText xml:space="preserve"> PAGEREF _Toc232677542 \h </w:instrTex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separate"/>
        </w:r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20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r>
    </w:p>
    <w:p>
      <w:pPr>
        <w:pStyle w:val="755"/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pPr>
      <w:r/>
      <w:hyperlink w:tooltip="#_Toc232677543" w:anchor="_Toc232677543" w:history="1"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Статья 11. Комплексное развитие территории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tab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instrText xml:space="preserve"> PAGEREF _Toc232677543 \h </w:instrTex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separate"/>
        </w:r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20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r>
    </w:p>
    <w:p>
      <w:pPr>
        <w:pStyle w:val="755"/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pPr>
      <w:r/>
      <w:hyperlink w:tooltip="#_Toc232677544" w:anchor="_Toc232677544" w:history="1"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Статья 12. Требования к архитектурно-градостроительному облику объектов капитального строительства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tab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instrText xml:space="preserve"> PAGEREF _Toc232677544 \h </w:instrTex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separate"/>
        </w:r>
        <w:r>
          <w:rPr>
            <w:rStyle w:val="757"/>
            <w:rFonts w:ascii="Times New Roman" w:hAnsi="Times New Roman" w:cs="Times New Roman"/>
            <w:i w:val="0"/>
            <w:iCs w:val="0"/>
            <w:sz w:val="24"/>
            <w:szCs w:val="24"/>
          </w:rPr>
          <w:t xml:space="preserve">22</w:t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</w:r>
        <w:r>
          <w:rPr>
            <w:rFonts w:ascii="Times New Roman" w:hAnsi="Times New Roman" w:cs="Times New Roman"/>
            <w:i w:val="0"/>
            <w:iCs w:val="0"/>
            <w:sz w:val="24"/>
            <w:szCs w:val="24"/>
          </w:rPr>
          <w:fldChar w:fldCharType="end"/>
        </w:r>
      </w:hyperlink>
      <w:r/>
      <w:r>
        <w:rPr>
          <w:rFonts w:ascii="Times New Roman" w:hAnsi="Times New Roman" w:cs="Times New Roman" w:eastAsiaTheme="minorEastAsia"/>
          <w:i w:val="0"/>
          <w:iCs w:val="0"/>
          <w:sz w:val="24"/>
          <w:szCs w:val="24"/>
          <w14:ligatures w14:val="standardContextual"/>
        </w:rPr>
      </w:r>
    </w:p>
    <w:p>
      <w:pPr>
        <w:pStyle w:val="753"/>
      </w:pPr>
      <w:r>
        <w:fldChar w:fldCharType="end"/>
      </w:r>
      <w:bookmarkStart w:id="20" w:name="_Toc517714576"/>
      <w:r/>
      <w:r/>
    </w:p>
    <w:p>
      <w:pPr>
        <w:pStyle w:val="731"/>
        <w:jc w:val="center"/>
        <w:spacing w:before="0" w:after="0" w:line="240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bookmarkStart w:id="21" w:name="_Toc115867349"/>
      <w:r/>
      <w:bookmarkStart w:id="22" w:name="_Toc232677526"/>
      <w:r>
        <w:rPr>
          <w:rFonts w:ascii="Times New Roman" w:hAnsi="Times New Roman"/>
          <w:sz w:val="28"/>
        </w:rPr>
        <w:t xml:space="preserve">ЧАСТЬ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I. </w:t>
      </w:r>
      <w:r>
        <w:rPr>
          <w:rFonts w:ascii="Times New Roman" w:hAnsi="Times New Roman"/>
          <w:sz w:val="28"/>
          <w:lang w:val="ru-RU"/>
        </w:rPr>
        <w:t xml:space="preserve">ПОРЯДОК ПРИМЕНЕНИЯ ПРАВИЛ ЗЕМЛЕПОЛЬЗОВАНИЯ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И ЗАСТРОЙКИ И ВНЕСЕНИЯ ИЗМЕНЕНИЙ В УКАЗАННЫЕ ПРАВИЛА</w:t>
      </w:r>
      <w:bookmarkEnd w:id="21"/>
      <w:r/>
      <w:bookmarkEnd w:id="22"/>
      <w:r/>
      <w:r>
        <w:rPr>
          <w:rFonts w:ascii="Times New Roman" w:hAnsi="Times New Roman"/>
          <w:sz w:val="28"/>
          <w:lang w:val="ru-RU"/>
        </w:rPr>
      </w:r>
    </w:p>
    <w:p>
      <w:pPr>
        <w:pStyle w:val="753"/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732"/>
        <w:jc w:val="center"/>
        <w:spacing w:before="0" w:after="0" w:line="240" w:lineRule="auto"/>
        <w:rPr>
          <w:rFonts w:ascii="Times New Roman" w:hAnsi="Times New Roman"/>
          <w:i w:val="0"/>
        </w:rPr>
      </w:pPr>
      <w:r/>
      <w:bookmarkStart w:id="23" w:name="_Toc517714577"/>
      <w:r/>
      <w:bookmarkStart w:id="24" w:name="_Toc115867350"/>
      <w:r/>
      <w:bookmarkStart w:id="25" w:name="_Toc232677527"/>
      <w:r/>
      <w:bookmarkEnd w:id="20"/>
      <w:r>
        <w:rPr>
          <w:rFonts w:ascii="Times New Roman" w:hAnsi="Times New Roman"/>
          <w:i w:val="0"/>
        </w:rPr>
        <w:t xml:space="preserve">ГЛАВА 1. ОБЩИЕ ПОЛОЖЕНИЯ</w:t>
      </w:r>
      <w:bookmarkEnd w:id="23"/>
      <w:r/>
      <w:bookmarkEnd w:id="24"/>
      <w:r/>
      <w:bookmarkEnd w:id="25"/>
      <w:r/>
      <w:r>
        <w:rPr>
          <w:rFonts w:ascii="Times New Roman" w:hAnsi="Times New Roman"/>
          <w:i w:val="0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3"/>
        <w:jc w:val="center"/>
        <w:spacing w:before="0" w:after="0" w:line="240" w:lineRule="auto"/>
        <w:rPr>
          <w:rFonts w:ascii="Times New Roman" w:hAnsi="Times New Roman"/>
          <w:sz w:val="28"/>
        </w:rPr>
      </w:pPr>
      <w:r/>
      <w:bookmarkStart w:id="26" w:name="_Toc517714578"/>
      <w:r/>
      <w:bookmarkStart w:id="27" w:name="_Toc115867351"/>
      <w:r/>
      <w:bookmarkStart w:id="28" w:name="_Toc232677528"/>
      <w:r>
        <w:rPr>
          <w:rFonts w:ascii="Times New Roman" w:hAnsi="Times New Roman"/>
          <w:sz w:val="28"/>
        </w:rPr>
        <w:t xml:space="preserve">Статья 1. Общие положения</w:t>
      </w:r>
      <w:bookmarkEnd w:id="26"/>
      <w:r/>
      <w:bookmarkEnd w:id="27"/>
      <w:r/>
      <w:bookmarkEnd w:id="28"/>
      <w:r/>
      <w:r>
        <w:rPr>
          <w:rFonts w:ascii="Times New Roman" w:hAnsi="Times New Roman"/>
          <w:sz w:val="28"/>
        </w:rPr>
      </w:r>
    </w:p>
    <w:p>
      <w:pPr>
        <w:pStyle w:val="85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bookmarkStart w:id="29" w:name="_Hlk101173704"/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Ивангородское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городское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поселение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Кингисеппск</w:t>
      </w:r>
      <w:r>
        <w:rPr>
          <w:rFonts w:ascii="Times New Roman" w:hAnsi="Times New Roman" w:cs="Times New Roman"/>
          <w:bCs/>
          <w:sz w:val="28"/>
          <w:szCs w:val="28"/>
        </w:rPr>
        <w:t xml:space="preserve">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bCs/>
          <w:sz w:val="28"/>
          <w:szCs w:val="28"/>
        </w:rPr>
        <w:t xml:space="preserve">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Cs/>
          <w:sz w:val="28"/>
          <w:szCs w:val="28"/>
        </w:rPr>
        <w:t xml:space="preserve">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</w:t>
      </w:r>
      <w:bookmarkEnd w:id="29"/>
      <w:r>
        <w:rPr>
          <w:rFonts w:ascii="Times New Roman" w:hAnsi="Times New Roman" w:cs="Times New Roman"/>
          <w:sz w:val="28"/>
          <w:szCs w:val="28"/>
        </w:rPr>
        <w:t xml:space="preserve"> (далее – Правила)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являются документом градостроительного зонирования, принятым в соответствии с Градостроительным кодексом Российской Федерации, Земельным кодексом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Федерации, Федеральным законом «Об общих принципах организации местного самоуправления в Российской Федерации», иными законами и иными нормативными правовыми актами Российской Федерации, законами и иными нормативными правовыми актами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Уставом </w:t>
      </w:r>
      <w:r>
        <w:rPr>
          <w:rFonts w:ascii="Times New Roman" w:hAnsi="Times New Roman" w:cs="Times New Roman"/>
          <w:bCs/>
          <w:sz w:val="28"/>
          <w:szCs w:val="28"/>
        </w:rPr>
        <w:t xml:space="preserve">и иными нормативно правовыми актами муниципального образования «</w:t>
      </w:r>
      <w:r>
        <w:rPr>
          <w:rFonts w:ascii="Times New Roman" w:hAnsi="Times New Roman" w:cs="Times New Roman"/>
          <w:bCs/>
          <w:sz w:val="28"/>
          <w:szCs w:val="28"/>
        </w:rPr>
        <w:t xml:space="preserve">Ивангородское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городское поселение» муниципального образования «Кингисеппский муниципальный район»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также с учетом положений иных актов и документов, определяющих основные направления социально-экономического и градостроительного развития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Ивангородское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городское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поселение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Кингисеппск</w:t>
      </w:r>
      <w:r>
        <w:rPr>
          <w:rFonts w:ascii="Times New Roman" w:hAnsi="Times New Roman" w:cs="Times New Roman"/>
          <w:bCs/>
          <w:sz w:val="28"/>
          <w:szCs w:val="28"/>
        </w:rPr>
        <w:t xml:space="preserve">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bCs/>
          <w:sz w:val="28"/>
          <w:szCs w:val="28"/>
        </w:rPr>
        <w:t xml:space="preserve">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Cs/>
          <w:sz w:val="28"/>
          <w:szCs w:val="28"/>
        </w:rPr>
        <w:t xml:space="preserve"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</w:t>
      </w:r>
      <w:r>
        <w:rPr>
          <w:rFonts w:ascii="Times New Roman" w:hAnsi="Times New Roman" w:cs="Times New Roman"/>
          <w:bCs/>
          <w:sz w:val="28"/>
          <w:szCs w:val="28"/>
        </w:rPr>
        <w:t xml:space="preserve">Ивангородское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городское</w:t>
      </w:r>
      <w:r>
        <w:rPr>
          <w:rFonts w:ascii="Times New Roman" w:hAnsi="Times New Roman" w:cs="Times New Roman"/>
          <w:sz w:val="28"/>
          <w:szCs w:val="28"/>
        </w:rPr>
        <w:t xml:space="preserve"> поселение)</w:t>
      </w:r>
      <w:r>
        <w:rPr>
          <w:rFonts w:ascii="Times New Roman" w:hAnsi="Times New Roman" w:cs="Times New Roman"/>
          <w:sz w:val="28"/>
          <w:szCs w:val="28"/>
        </w:rPr>
        <w:t xml:space="preserve">, охраны его культурного наследия, окружающей среды и рационального использования природных ресурсов.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/>
      <w:bookmarkStart w:id="30" w:name="_Toc183418758"/>
      <w:r>
        <w:rPr>
          <w:rFonts w:ascii="Times New Roman" w:hAnsi="Times New Roman" w:cs="Times New Roman"/>
          <w:sz w:val="28"/>
          <w:szCs w:val="28"/>
        </w:rPr>
        <w:t xml:space="preserve">Настоящие Правила в соответствии с Градостроительным кодексом Российской Федерации разработаны в целях: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создания условий для устойчивого развития территори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31" w:name="_Hlk98342666"/>
      <w:r>
        <w:rPr>
          <w:rFonts w:ascii="Times New Roman" w:hAnsi="Times New Roman" w:cs="Times New Roman"/>
          <w:bCs/>
          <w:sz w:val="28"/>
          <w:szCs w:val="28"/>
        </w:rPr>
        <w:t xml:space="preserve">Ивангородского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31"/>
      <w:r>
        <w:rPr>
          <w:rFonts w:ascii="Times New Roman" w:hAnsi="Times New Roman" w:cs="Times New Roman"/>
          <w:sz w:val="28"/>
          <w:szCs w:val="28"/>
        </w:rPr>
        <w:t xml:space="preserve">поселения</w:t>
      </w:r>
      <w:r>
        <w:rPr>
          <w:rFonts w:ascii="Times New Roman" w:hAnsi="Times New Roman" w:cs="Times New Roman"/>
          <w:sz w:val="28"/>
          <w:szCs w:val="28"/>
        </w:rPr>
        <w:t xml:space="preserve">, сохранения окружающей среды и объектов культурного наследия;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создания условий для планировки территори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Ивангородско</w:t>
      </w:r>
      <w:r>
        <w:rPr>
          <w:rFonts w:ascii="Times New Roman" w:hAnsi="Times New Roman" w:cs="Times New Roman"/>
          <w:bCs/>
          <w:sz w:val="28"/>
          <w:szCs w:val="28"/>
        </w:rPr>
        <w:t xml:space="preserve">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Настоящие Правила в соответствии с Градостроительным кодексом Российской Федерации, Земельным кодексом Российской Федерации вводят в </w:t>
      </w:r>
      <w:r>
        <w:rPr>
          <w:rFonts w:ascii="Times New Roman" w:hAnsi="Times New Roman" w:cs="Times New Roman"/>
          <w:bCs/>
          <w:sz w:val="28"/>
          <w:szCs w:val="28"/>
        </w:rPr>
        <w:t xml:space="preserve">Ивангородско</w:t>
      </w:r>
      <w:r>
        <w:rPr>
          <w:rFonts w:ascii="Times New Roman" w:hAnsi="Times New Roman" w:cs="Times New Roman"/>
          <w:bCs/>
          <w:sz w:val="28"/>
          <w:szCs w:val="28"/>
        </w:rPr>
        <w:t xml:space="preserve">м городском</w:t>
      </w:r>
      <w:r>
        <w:rPr>
          <w:rFonts w:ascii="Times New Roman" w:hAnsi="Times New Roman" w:cs="Times New Roman"/>
          <w:sz w:val="28"/>
          <w:szCs w:val="28"/>
        </w:rPr>
        <w:t xml:space="preserve"> поселении </w:t>
      </w:r>
      <w:r>
        <w:rPr>
          <w:rFonts w:ascii="Times New Roman" w:hAnsi="Times New Roman" w:cs="Times New Roman"/>
          <w:sz w:val="28"/>
          <w:szCs w:val="28"/>
        </w:rPr>
        <w:t xml:space="preserve">систему регулирования землепользования и застройки, которая основана на градостроительном зонировании </w:t>
      </w:r>
      <w:r>
        <w:rPr>
          <w:rFonts w:ascii="Symbol" w:hAnsi="Symbol" w:eastAsia="Symbol" w:cs="Symbol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делении всей территории в границах </w:t>
      </w:r>
      <w:r>
        <w:rPr>
          <w:rFonts w:ascii="Times New Roman" w:hAnsi="Times New Roman" w:cs="Times New Roman"/>
          <w:bCs/>
          <w:sz w:val="28"/>
          <w:szCs w:val="28"/>
        </w:rPr>
        <w:t xml:space="preserve">Ивангородско</w:t>
      </w:r>
      <w:r>
        <w:rPr>
          <w:rFonts w:ascii="Times New Roman" w:hAnsi="Times New Roman" w:cs="Times New Roman"/>
          <w:bCs/>
          <w:sz w:val="28"/>
          <w:szCs w:val="28"/>
        </w:rPr>
        <w:t xml:space="preserve">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территориальные зоны с установлением для каждой из них единого градостроительного регламента по видам разрешенного использования земельных участков и объектов капитального строительства, </w:t>
      </w:r>
      <w:r>
        <w:rPr>
          <w:rFonts w:ascii="Times New Roman" w:hAnsi="Times New Roman" w:cs="Times New Roman"/>
          <w:sz w:val="28"/>
          <w:szCs w:val="28"/>
        </w:rPr>
        <w:t xml:space="preserve">предельным (минимальным и (или) максимальным) размерам земельных участков и предельным параметрам разрешенного строительства, реконструкции объектов капитального строительства.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33"/>
        <w:jc w:val="center"/>
        <w:spacing w:before="0" w:after="0" w:line="240" w:lineRule="auto"/>
        <w:rPr>
          <w:rFonts w:ascii="Times New Roman" w:hAnsi="Times New Roman"/>
          <w:sz w:val="28"/>
        </w:rPr>
      </w:pPr>
      <w:r/>
      <w:bookmarkStart w:id="32" w:name="_Toc222737805"/>
      <w:r/>
      <w:bookmarkStart w:id="33" w:name="_Toc183418761"/>
      <w:r/>
      <w:bookmarkStart w:id="34" w:name="_Toc517714579"/>
      <w:r/>
      <w:bookmarkStart w:id="35" w:name="_Toc115867352"/>
      <w:r/>
      <w:bookmarkStart w:id="36" w:name="_Toc232677529"/>
      <w:r/>
      <w:bookmarkEnd w:id="30"/>
      <w:r>
        <w:rPr>
          <w:rFonts w:ascii="Times New Roman" w:hAnsi="Times New Roman"/>
          <w:sz w:val="28"/>
        </w:rPr>
        <w:t xml:space="preserve">Статья 2. Общие положения, относящиеся к ранее возникшим правам</w:t>
      </w:r>
      <w:bookmarkEnd w:id="32"/>
      <w:r/>
      <w:bookmarkEnd w:id="33"/>
      <w:r>
        <w:rPr>
          <w:rFonts w:ascii="Times New Roman" w:hAnsi="Times New Roman"/>
          <w:sz w:val="28"/>
        </w:rPr>
        <w:t xml:space="preserve">. Использование и изменение объектов недвижимости,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не соответствующих Правилам</w:t>
      </w:r>
      <w:bookmarkEnd w:id="34"/>
      <w:r/>
      <w:bookmarkEnd w:id="35"/>
      <w:r/>
      <w:bookmarkEnd w:id="36"/>
      <w:r/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/>
      <w:bookmarkStart w:id="37" w:name="_Toc222737807"/>
      <w:r/>
      <w:bookmarkStart w:id="38" w:name="_Toc183418763"/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</w:rPr>
        <w:t xml:space="preserve">Принятые до введения в действие настоящих Правил нормативные правовые акты </w:t>
      </w:r>
      <w:r>
        <w:rPr>
          <w:rFonts w:ascii="Times New Roman" w:hAnsi="Times New Roman" w:cs="Times New Roman"/>
          <w:bCs/>
          <w:sz w:val="28"/>
          <w:szCs w:val="28"/>
        </w:rPr>
        <w:t xml:space="preserve">Ивангородско</w:t>
      </w:r>
      <w:r>
        <w:rPr>
          <w:rFonts w:ascii="Times New Roman" w:hAnsi="Times New Roman" w:cs="Times New Roman"/>
          <w:bCs/>
          <w:sz w:val="28"/>
          <w:szCs w:val="28"/>
        </w:rPr>
        <w:t xml:space="preserve">го городского</w:t>
      </w:r>
      <w:r>
        <w:rPr>
          <w:rFonts w:ascii="Times New Roman" w:hAnsi="Times New Roman"/>
          <w:sz w:val="28"/>
        </w:rPr>
        <w:t xml:space="preserve"> поселения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 вопросам землепользования и застройки применяются в части, не противоречащей настоящим Правилам.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</w:rPr>
        <w:t xml:space="preserve">Объекты недвижимости, существовавшие на законных основаниях до вступления в силу настоящих Правил, или до вступления в силу изменений в настоящие Правила являются не соответствующими настоящим Правилам в случаях, когда эти объекты: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</w:rPr>
        <w:t xml:space="preserve">имеют </w:t>
      </w:r>
      <w:r>
        <w:rPr>
          <w:rFonts w:ascii="Times New Roman" w:hAnsi="Times New Roman"/>
          <w:sz w:val="28"/>
        </w:rPr>
        <w:t xml:space="preserve">вид (виды) </w:t>
      </w:r>
      <w:r>
        <w:rPr>
          <w:rFonts w:ascii="Times New Roman" w:hAnsi="Times New Roman"/>
          <w:sz w:val="28"/>
        </w:rPr>
        <w:t xml:space="preserve">разрешенного использования, предельные параметры, которые не соответствуют градостроительному регламенту соответствующих территориальных зон;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/>
          <w:sz w:val="28"/>
        </w:rPr>
        <w:t xml:space="preserve">имеют </w:t>
      </w:r>
      <w:r>
        <w:rPr>
          <w:rFonts w:ascii="Times New Roman" w:hAnsi="Times New Roman"/>
          <w:sz w:val="28"/>
        </w:rPr>
        <w:t xml:space="preserve">вид (виды) </w:t>
      </w:r>
      <w:r>
        <w:rPr>
          <w:rFonts w:ascii="Times New Roman" w:hAnsi="Times New Roman"/>
          <w:sz w:val="28"/>
        </w:rPr>
        <w:t xml:space="preserve">разрешенного использования, пр</w:t>
      </w:r>
      <w:r>
        <w:rPr>
          <w:rFonts w:ascii="Times New Roman" w:hAnsi="Times New Roman"/>
          <w:sz w:val="28"/>
        </w:rPr>
        <w:t xml:space="preserve">едельные параметры, которые соответствуют градостроительному регламенту соответствующих территориальных зон, но расположены в границах зон с особыми условиями использования территорий, в пределах которых не предусмотрено размещение соответствующих объектов</w:t>
      </w:r>
      <w:r>
        <w:rPr>
          <w:rFonts w:ascii="Times New Roman" w:hAnsi="Times New Roman"/>
          <w:sz w:val="28"/>
        </w:rPr>
        <w:t xml:space="preserve"> согласно законодательству Российской Федерации и настоящим Правилам.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</w:rPr>
        <w:t xml:space="preserve">Земельные участки или объекты капитального строительства, виды разрешенного использования, предельные (минимальные и (или) максимальные) размеры и предельные параметры разрешенного строительства, реконструкции которых не соответствуют </w:t>
      </w:r>
      <w:r>
        <w:rPr>
          <w:rFonts w:ascii="Times New Roman" w:hAnsi="Times New Roman"/>
          <w:sz w:val="28"/>
        </w:rPr>
        <w:t xml:space="preserve">градостроительным регламентам, установленным настоящими Правилами, </w:t>
      </w:r>
      <w:r>
        <w:rPr>
          <w:rFonts w:ascii="Times New Roman" w:hAnsi="Times New Roman"/>
          <w:sz w:val="28"/>
        </w:rPr>
        <w:t xml:space="preserve">могут использоваться без установления срока прив</w:t>
      </w:r>
      <w:r>
        <w:rPr>
          <w:rFonts w:ascii="Times New Roman" w:hAnsi="Times New Roman"/>
          <w:sz w:val="28"/>
        </w:rPr>
        <w:t xml:space="preserve">едения их в соответствие с градостроительным регламентом, за исключением случаев, если использование таких земельных участков и объектов капитального строительства опасно для жизни или здоровья человека, для окружающей среды, объектов культурного наследия.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</w:rPr>
        <w:t xml:space="preserve">Реконструкция указанных в части 3 </w:t>
      </w:r>
      <w:r>
        <w:rPr>
          <w:rFonts w:ascii="Times New Roman" w:hAnsi="Times New Roman"/>
          <w:sz w:val="28"/>
        </w:rPr>
        <w:t xml:space="preserve">настоящей статьи</w:t>
      </w:r>
      <w:r>
        <w:rPr>
          <w:rFonts w:ascii="Times New Roman" w:hAnsi="Times New Roman"/>
          <w:sz w:val="28"/>
        </w:rPr>
        <w:t xml:space="preserve"> объектов капитального строительства может осуществляться только путем приве</w:t>
      </w:r>
      <w:r>
        <w:rPr>
          <w:rFonts w:ascii="Times New Roman" w:hAnsi="Times New Roman"/>
          <w:sz w:val="28"/>
        </w:rPr>
        <w:t xml:space="preserve">дения таких объектов в соответствие с градостроительным регламентом настоящих Правил или путем уменьшения их несоответствия предельным параметрам разрешенного строительства, реконструкции. Изменение видов разрешенного использования указанных земельных учас</w:t>
      </w:r>
      <w:r>
        <w:rPr>
          <w:rFonts w:ascii="Times New Roman" w:hAnsi="Times New Roman"/>
          <w:sz w:val="28"/>
        </w:rPr>
        <w:t xml:space="preserve">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строительства, установленными градостроительным регламентом настоящих Правил. 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</w:rPr>
        <w:t xml:space="preserve">В отношении самовольно занятых земельных участков, самовольного строительства и самовольных построек применяются нормы гражданского и земельного законодательства.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случае если использование указанных в части 3 настоящей статьи земельных участков и объект</w:t>
      </w:r>
      <w:r>
        <w:rPr>
          <w:rFonts w:ascii="Times New Roman" w:hAnsi="Times New Roman" w:cs="Times New Roman"/>
          <w:sz w:val="28"/>
          <w:szCs w:val="28"/>
        </w:rPr>
        <w:t xml:space="preserve">ов капитального строительства продолжается и опасно для жизни или здоровья человека, для окружающей среды, объектов культурного наследия, в соответствии с федеральными законами может быть наложен запрет на использование таких земельных участков и объектов.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7. Обязанности</w:t>
      </w:r>
      <w:r>
        <w:rPr>
          <w:rFonts w:ascii="Times New Roman" w:hAnsi="Times New Roman" w:cs="Times New Roman"/>
          <w:sz w:val="28"/>
          <w:szCs w:val="28"/>
        </w:rPr>
        <w:t xml:space="preserve"> собственников земельных участков и лиц, не являющихся собственниками земельных участков, по использованию земельных участков определяются положениями статьи 42 Земельного Кодекса Российской Федерации.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32"/>
        <w:jc w:val="center"/>
        <w:spacing w:before="0" w:after="0" w:line="240" w:lineRule="auto"/>
        <w:rPr>
          <w:rFonts w:ascii="Times New Roman" w:hAnsi="Times New Roman"/>
          <w:i w:val="0"/>
        </w:rPr>
      </w:pPr>
      <w:r/>
      <w:bookmarkStart w:id="39" w:name="_Toc517714580"/>
      <w:r/>
      <w:bookmarkStart w:id="40" w:name="_Toc115867353"/>
      <w:r/>
      <w:bookmarkStart w:id="41" w:name="_Toc232677530"/>
      <w:r>
        <w:rPr>
          <w:rFonts w:ascii="Times New Roman" w:hAnsi="Times New Roman"/>
          <w:i w:val="0"/>
        </w:rPr>
        <w:t xml:space="preserve">ГЛАВА 2. ПОЛОЖЕНИЕ О РЕГУЛИРОВАНИИ ЗЕМЛЕПОЛЬЗОВАНИЯ</w:t>
      </w:r>
      <w:r>
        <w:rPr>
          <w:rFonts w:ascii="Times New Roman" w:hAnsi="Times New Roman"/>
          <w:i w:val="0"/>
        </w:rPr>
        <w:t xml:space="preserve"> </w:t>
      </w:r>
      <w:r>
        <w:rPr>
          <w:rFonts w:ascii="Times New Roman" w:hAnsi="Times New Roman"/>
          <w:i w:val="0"/>
        </w:rPr>
        <w:t xml:space="preserve">И ЗАСТРОЙКИ ОРГАНАМИ </w:t>
      </w:r>
      <w:bookmarkEnd w:id="37"/>
      <w:r/>
      <w:bookmarkEnd w:id="38"/>
      <w:r>
        <w:rPr>
          <w:rFonts w:ascii="Times New Roman" w:hAnsi="Times New Roman"/>
          <w:i w:val="0"/>
        </w:rPr>
        <w:t xml:space="preserve">МЕСТНОГО САМОУПРАВЛЕНИЯ</w:t>
      </w:r>
      <w:bookmarkEnd w:id="39"/>
      <w:r/>
      <w:bookmarkEnd w:id="40"/>
      <w:r/>
      <w:bookmarkEnd w:id="41"/>
      <w:r/>
      <w:r>
        <w:rPr>
          <w:rFonts w:ascii="Times New Roman" w:hAnsi="Times New Roman"/>
          <w:i w:val="0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/>
      <w:bookmarkStart w:id="42" w:name="_Toc222737810"/>
      <w:r/>
      <w:bookmarkStart w:id="43" w:name="_Toc183418766"/>
      <w:r/>
      <w:r>
        <w:rPr>
          <w:rFonts w:ascii="Times New Roman" w:hAnsi="Times New Roman"/>
          <w:sz w:val="28"/>
        </w:rPr>
      </w:r>
    </w:p>
    <w:p>
      <w:pPr>
        <w:pStyle w:val="733"/>
        <w:jc w:val="center"/>
        <w:spacing w:before="0" w:after="0" w:line="240" w:lineRule="auto"/>
        <w:rPr>
          <w:rFonts w:ascii="Times New Roman" w:hAnsi="Times New Roman"/>
          <w:sz w:val="28"/>
          <w:szCs w:val="28"/>
        </w:rPr>
      </w:pPr>
      <w:r/>
      <w:bookmarkStart w:id="44" w:name="_Toc517714581"/>
      <w:r/>
      <w:bookmarkStart w:id="45" w:name="_Toc115867354"/>
      <w:r/>
      <w:bookmarkStart w:id="46" w:name="_Toc232677531"/>
      <w:r>
        <w:rPr>
          <w:rFonts w:ascii="Times New Roman" w:hAnsi="Times New Roman"/>
          <w:sz w:val="28"/>
        </w:rPr>
        <w:t xml:space="preserve">Статья 3. </w:t>
      </w:r>
      <w:bookmarkEnd w:id="42"/>
      <w:r/>
      <w:bookmarkEnd w:id="43"/>
      <w:r>
        <w:rPr>
          <w:rFonts w:ascii="Times New Roman" w:hAnsi="Times New Roman"/>
          <w:sz w:val="28"/>
        </w:rPr>
        <w:t xml:space="preserve">Полномочия органов местного самоуправления и органов государственной власти Ленинградской области в сфере землепользования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и застройки территории</w:t>
      </w:r>
      <w:bookmarkEnd w:id="44"/>
      <w:r>
        <w:rPr>
          <w:rFonts w:ascii="Times New Roman" w:hAnsi="Times New Roman"/>
          <w:sz w:val="28"/>
        </w:rPr>
        <w:t xml:space="preserve"> </w:t>
      </w:r>
      <w:bookmarkEnd w:id="45"/>
      <w:r>
        <w:rPr>
          <w:rFonts w:ascii="Times New Roman" w:hAnsi="Times New Roman"/>
          <w:sz w:val="28"/>
          <w:szCs w:val="28"/>
        </w:rPr>
        <w:t xml:space="preserve">Ивангородск</w:t>
      </w:r>
      <w:r>
        <w:rPr>
          <w:rFonts w:ascii="Times New Roman" w:hAnsi="Times New Roman"/>
          <w:sz w:val="28"/>
          <w:szCs w:val="28"/>
        </w:rPr>
        <w:t xml:space="preserve">ого</w:t>
      </w:r>
      <w:r>
        <w:rPr>
          <w:rFonts w:ascii="Times New Roman" w:hAnsi="Times New Roman"/>
          <w:sz w:val="28"/>
          <w:szCs w:val="28"/>
        </w:rPr>
        <w:t xml:space="preserve"> городско</w:t>
      </w:r>
      <w:r>
        <w:rPr>
          <w:rFonts w:ascii="Times New Roman" w:hAnsi="Times New Roman"/>
          <w:sz w:val="28"/>
          <w:szCs w:val="28"/>
        </w:rPr>
        <w:t xml:space="preserve">го</w:t>
      </w:r>
      <w:r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 xml:space="preserve">я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46"/>
      <w:r/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/>
          <w:sz w:val="28"/>
        </w:rPr>
      </w:pPr>
      <w:r/>
      <w:bookmarkStart w:id="47" w:name="_Toc222737809"/>
      <w:r/>
      <w:bookmarkStart w:id="48" w:name="_Toc183418765"/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</w:rPr>
        <w:t xml:space="preserve">Полномочия в сфере землепользования и застройки территории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Ивангородско</w:t>
      </w:r>
      <w:r>
        <w:rPr>
          <w:rFonts w:ascii="Times New Roman" w:hAnsi="Times New Roman" w:cs="Times New Roman"/>
          <w:bCs/>
          <w:sz w:val="28"/>
          <w:szCs w:val="28"/>
        </w:rPr>
        <w:t xml:space="preserve">го городского</w:t>
      </w:r>
      <w:r>
        <w:rPr>
          <w:rFonts w:ascii="Times New Roman" w:hAnsi="Times New Roman"/>
          <w:sz w:val="28"/>
        </w:rPr>
        <w:t xml:space="preserve"> поселения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осуществляются органами местного </w:t>
      </w:r>
      <w:r>
        <w:rPr>
          <w:rFonts w:ascii="Times New Roman" w:hAnsi="Times New Roman"/>
          <w:sz w:val="28"/>
        </w:rPr>
        <w:t xml:space="preserve">самоуправления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Кингисеппского муниципального района </w:t>
      </w:r>
      <w:r>
        <w:rPr>
          <w:rFonts w:ascii="Times New Roman" w:hAnsi="Times New Roman"/>
          <w:sz w:val="28"/>
        </w:rPr>
        <w:t xml:space="preserve">в соответствии с действующим законодательством.</w:t>
      </w:r>
      <w:r>
        <w:rPr>
          <w:rFonts w:ascii="Times New Roman" w:hAnsi="Times New Roman"/>
          <w:sz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</w:rPr>
        <w:t xml:space="preserve">В случаях, предусмотренных областным законом от 07.07.2014 №</w:t>
      </w:r>
      <w:r>
        <w:rPr>
          <w:rFonts w:ascii="Times New Roman" w:hAnsi="Times New Roman"/>
          <w:sz w:val="28"/>
        </w:rPr>
        <w:t xml:space="preserve"> </w:t>
      </w:r>
      <w:r>
        <w:rPr>
          <w:rFonts w:ascii="Times New Roman" w:hAnsi="Times New Roman"/>
          <w:sz w:val="28"/>
        </w:rPr>
        <w:t xml:space="preserve">45-оз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«О перера</w:t>
      </w:r>
      <w:r>
        <w:rPr>
          <w:rFonts w:ascii="Times New Roman" w:hAnsi="Times New Roman"/>
          <w:sz w:val="28"/>
        </w:rPr>
        <w:t xml:space="preserve">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полномочия органов местного самоуправления в области градостроительной де</w:t>
      </w:r>
      <w:r>
        <w:rPr>
          <w:rFonts w:ascii="Times New Roman" w:hAnsi="Times New Roman"/>
          <w:sz w:val="28"/>
        </w:rPr>
        <w:t xml:space="preserve">ятельности осуществляются органами исполнительной власти Ленинградской области, уполномоченными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деятельности.</w:t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3"/>
        <w:jc w:val="center"/>
        <w:spacing w:before="0" w:after="0" w:line="240" w:lineRule="auto"/>
        <w:rPr>
          <w:rFonts w:ascii="Times New Roman" w:hAnsi="Times New Roman"/>
          <w:sz w:val="28"/>
        </w:rPr>
      </w:pPr>
      <w:r/>
      <w:bookmarkStart w:id="49" w:name="_Toc517714582"/>
      <w:r/>
      <w:bookmarkStart w:id="50" w:name="_Toc115867355"/>
      <w:r/>
      <w:bookmarkStart w:id="51" w:name="_Toc232677532"/>
      <w:r>
        <w:rPr>
          <w:rFonts w:ascii="Times New Roman" w:hAnsi="Times New Roman"/>
          <w:sz w:val="28"/>
        </w:rPr>
        <w:t xml:space="preserve">Статья 4. </w:t>
      </w:r>
      <w:bookmarkEnd w:id="47"/>
      <w:r/>
      <w:bookmarkEnd w:id="48"/>
      <w:r>
        <w:rPr>
          <w:rFonts w:ascii="Times New Roman" w:hAnsi="Times New Roman"/>
          <w:sz w:val="28"/>
        </w:rPr>
        <w:t xml:space="preserve">Комиссия по подготовке проект</w:t>
      </w:r>
      <w:r>
        <w:rPr>
          <w:rFonts w:ascii="Times New Roman" w:hAnsi="Times New Roman"/>
          <w:sz w:val="28"/>
        </w:rPr>
        <w:t xml:space="preserve">а</w:t>
      </w:r>
      <w:r>
        <w:rPr>
          <w:rFonts w:ascii="Times New Roman" w:hAnsi="Times New Roman"/>
          <w:sz w:val="28"/>
        </w:rPr>
        <w:t xml:space="preserve"> правил землепользования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и застройки</w:t>
      </w:r>
      <w:bookmarkEnd w:id="49"/>
      <w:r/>
      <w:bookmarkEnd w:id="50"/>
      <w:r/>
      <w:bookmarkEnd w:id="51"/>
      <w:r/>
      <w:r>
        <w:rPr>
          <w:rFonts w:ascii="Times New Roman" w:hAnsi="Times New Roman"/>
          <w:sz w:val="28"/>
        </w:rPr>
      </w:r>
    </w:p>
    <w:p>
      <w:pPr>
        <w:numPr>
          <w:ilvl w:val="0"/>
          <w:numId w:val="6"/>
        </w:numPr>
        <w:ind w:left="0" w:firstLine="709"/>
        <w:jc w:val="both"/>
        <w:spacing w:before="120"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/>
      <w:bookmarkStart w:id="52" w:name="_Toc222737811"/>
      <w:r/>
      <w:bookmarkStart w:id="53" w:name="_Toc183418767"/>
      <w:r>
        <w:rPr>
          <w:rFonts w:ascii="Times New Roman" w:hAnsi="Times New Roman" w:cs="Times New Roman"/>
          <w:bCs/>
          <w:sz w:val="28"/>
          <w:szCs w:val="28"/>
        </w:rPr>
        <w:t xml:space="preserve">Функции комиссии по подготовке проекта правил землепользования и застройки территории </w:t>
      </w:r>
      <w:bookmarkStart w:id="54" w:name="_Hlk156316878"/>
      <w:r>
        <w:rPr>
          <w:rFonts w:ascii="Times New Roman" w:hAnsi="Times New Roman" w:cs="Times New Roman"/>
          <w:bCs/>
          <w:sz w:val="28"/>
          <w:szCs w:val="28"/>
        </w:rPr>
        <w:t xml:space="preserve">Ивангородского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городского поселения</w:t>
      </w:r>
      <w:bookmarkEnd w:id="54"/>
      <w:r>
        <w:rPr>
          <w:rFonts w:ascii="Times New Roman" w:hAnsi="Times New Roman" w:cs="Times New Roman"/>
          <w:bCs/>
          <w:sz w:val="28"/>
          <w:szCs w:val="28"/>
        </w:rPr>
        <w:t xml:space="preserve"> исполняет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к</w:t>
      </w:r>
      <w:r>
        <w:rPr>
          <w:rFonts w:ascii="Times New Roman" w:hAnsi="Times New Roman" w:cs="Times New Roman"/>
          <w:bCs/>
          <w:sz w:val="28"/>
          <w:szCs w:val="28"/>
        </w:rPr>
        <w:t xml:space="preserve">омиссия по землепользовани</w:t>
      </w:r>
      <w:r>
        <w:rPr>
          <w:rFonts w:ascii="Times New Roman" w:hAnsi="Times New Roman" w:cs="Times New Roman"/>
          <w:bCs/>
          <w:sz w:val="28"/>
          <w:szCs w:val="28"/>
        </w:rPr>
        <w:t xml:space="preserve">ю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застройк</w:t>
      </w:r>
      <w:r>
        <w:rPr>
          <w:rFonts w:ascii="Times New Roman" w:hAnsi="Times New Roman" w:cs="Times New Roman"/>
          <w:bCs/>
          <w:sz w:val="28"/>
          <w:szCs w:val="28"/>
        </w:rPr>
        <w:t xml:space="preserve">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территории </w:t>
      </w:r>
      <w:bookmarkStart w:id="55" w:name="_Hlk194754833"/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«</w:t>
      </w:r>
      <w:bookmarkStart w:id="56" w:name="_Hlk194693791"/>
      <w:r>
        <w:rPr>
          <w:rFonts w:ascii="Times New Roman" w:hAnsi="Times New Roman" w:cs="Times New Roman"/>
          <w:bCs/>
          <w:sz w:val="28"/>
          <w:szCs w:val="28"/>
        </w:rPr>
        <w:t xml:space="preserve">Ивангород</w:t>
      </w:r>
      <w:r>
        <w:rPr>
          <w:rFonts w:ascii="Times New Roman" w:hAnsi="Times New Roman" w:cs="Times New Roman"/>
          <w:bCs/>
          <w:sz w:val="28"/>
          <w:szCs w:val="28"/>
        </w:rPr>
        <w:t xml:space="preserve">ское</w:t>
      </w:r>
      <w:bookmarkEnd w:id="56"/>
      <w:r>
        <w:rPr>
          <w:rFonts w:ascii="Times New Roman" w:hAnsi="Times New Roman" w:cs="Times New Roman"/>
          <w:bCs/>
          <w:sz w:val="28"/>
          <w:szCs w:val="28"/>
        </w:rPr>
        <w:t xml:space="preserve"> городское поселение» Кингисеппского муниципального района Ленинградской области</w:t>
      </w:r>
      <w:bookmarkEnd w:id="55"/>
      <w:r>
        <w:rPr>
          <w:rFonts w:ascii="Times New Roman" w:hAnsi="Times New Roman" w:cs="Times New Roman"/>
          <w:bCs/>
          <w:sz w:val="28"/>
          <w:szCs w:val="28"/>
        </w:rPr>
        <w:t xml:space="preserve"> (далее - Комиссия).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формируется в целях обеспечения реализации настоящих Правил</w:t>
      </w:r>
      <w:r>
        <w:rPr>
          <w:rFonts w:ascii="Times New Roman" w:hAnsi="Times New Roman" w:cs="Times New Roman"/>
          <w:sz w:val="28"/>
          <w:szCs w:val="28"/>
        </w:rPr>
        <w:br/>
        <w:t xml:space="preserve">и является постоянно действующим коллегиальным органом администрации </w:t>
      </w:r>
      <w:bookmarkStart w:id="57" w:name="_Hlk194693838"/>
      <w:r>
        <w:rPr>
          <w:rFonts w:ascii="Times New Roman" w:hAnsi="Times New Roman" w:cs="Times New Roman"/>
          <w:bCs/>
          <w:sz w:val="28"/>
          <w:szCs w:val="28"/>
        </w:rPr>
        <w:t xml:space="preserve">Ивангород</w:t>
      </w:r>
      <w:r>
        <w:rPr>
          <w:rFonts w:ascii="Times New Roman" w:hAnsi="Times New Roman" w:cs="Times New Roman"/>
          <w:bCs/>
          <w:sz w:val="28"/>
          <w:szCs w:val="28"/>
        </w:rPr>
        <w:t xml:space="preserve">ского городского поселения</w:t>
      </w:r>
      <w:bookmarkEnd w:id="57"/>
      <w:r>
        <w:rPr>
          <w:rFonts w:ascii="Times New Roman" w:hAnsi="Times New Roman" w:cs="Times New Roman"/>
          <w:sz w:val="28"/>
          <w:szCs w:val="28"/>
        </w:rPr>
        <w:t xml:space="preserve">. Комиссия формируется на основании постановления главы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«Ивангородское городское поселение» Кингисеппского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- </w:t>
      </w:r>
      <w:r>
        <w:rPr>
          <w:rFonts w:ascii="Times New Roman" w:hAnsi="Times New Roman" w:cs="Times New Roman"/>
          <w:bCs/>
          <w:sz w:val="28"/>
          <w:szCs w:val="28"/>
        </w:rPr>
        <w:t xml:space="preserve">Ивангородское городское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и осуществляет свою деятельность 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настоящими Правилами, положением о Комиссии, иными муниципальными правовыми актами, регламентирующими ее деятельность, и областным законом от 10.04.2017 № 25-оз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задачами Комиссии являются: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2"/>
        <w:numPr>
          <w:ilvl w:val="0"/>
          <w:numId w:val="18"/>
        </w:numPr>
        <w:ind w:left="0" w:firstLine="363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формирование и реализация единой политики в сфере землепользования и застройки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МО «</w:t>
      </w:r>
      <w:r>
        <w:rPr>
          <w:rFonts w:ascii="Times New Roman" w:hAnsi="Times New Roman" w:cs="Times New Roman"/>
          <w:sz w:val="28"/>
          <w:szCs w:val="28"/>
        </w:rPr>
        <w:t xml:space="preserve">Ивангородско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 xml:space="preserve">е»;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2"/>
        <w:numPr>
          <w:ilvl w:val="0"/>
          <w:numId w:val="18"/>
        </w:numPr>
        <w:ind w:left="0" w:firstLine="363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обеспечение законных интересов и прав физических и юридических лиц, в том числе, правообладателей объектов недвижимости, на участие в решении вопросов местного значения в обл</w:t>
      </w:r>
      <w:r>
        <w:rPr>
          <w:rFonts w:ascii="Times New Roman" w:hAnsi="Times New Roman" w:cs="Times New Roman"/>
          <w:sz w:val="28"/>
          <w:szCs w:val="28"/>
        </w:rPr>
        <w:t xml:space="preserve">асти градостроительной деятельности.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2"/>
        <w:numPr>
          <w:ilvl w:val="0"/>
          <w:numId w:val="19"/>
        </w:numPr>
        <w:ind w:left="0" w:firstLine="363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организует прием предложений о внесении измене</w:t>
      </w:r>
      <w:r>
        <w:rPr>
          <w:rFonts w:ascii="Times New Roman" w:hAnsi="Times New Roman" w:cs="Times New Roman"/>
          <w:sz w:val="28"/>
          <w:szCs w:val="28"/>
        </w:rPr>
        <w:t xml:space="preserve">ний в Правила, осуществляет подготовку заключения, в котором содержатся рекомендации о внесении в соответствии с поступившими предложениями изменений в правила землепользования и застройки или об отклонении такого предложения с указанием причин отклонения;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2"/>
        <w:numPr>
          <w:ilvl w:val="0"/>
          <w:numId w:val="19"/>
        </w:numPr>
        <w:ind w:left="0" w:firstLine="363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участвует в организации и проведении общественных обсуждений или публичных слушаний по проектам о внесении изменений в Правила, в порядке, определяемом главой 5 настоящих Правил;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2"/>
        <w:numPr>
          <w:ilvl w:val="0"/>
          <w:numId w:val="19"/>
        </w:numPr>
        <w:ind w:left="0" w:firstLine="363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организует подготовку проектов правовых актов, иных документов, связанных с реализацией и применением настоящих Правил;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2"/>
        <w:numPr>
          <w:ilvl w:val="0"/>
          <w:numId w:val="19"/>
        </w:numPr>
        <w:ind w:left="0" w:firstLine="363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осуществляет иные полномочия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оложением о Комиссии и иными муниципал</w:t>
      </w:r>
      <w:r>
        <w:rPr>
          <w:rFonts w:ascii="Times New Roman" w:hAnsi="Times New Roman" w:cs="Times New Roman"/>
          <w:sz w:val="28"/>
          <w:szCs w:val="28"/>
        </w:rPr>
        <w:t xml:space="preserve">ьными правовыми актами, регламентирующими ее деятельность.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Персональный состав Комиссии и его изменение утверждается постановлением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Ивангородского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3"/>
        <w:jc w:val="center"/>
        <w:spacing w:after="120" w:line="240" w:lineRule="auto"/>
        <w:rPr>
          <w:rFonts w:ascii="Times New Roman" w:hAnsi="Times New Roman"/>
          <w:sz w:val="28"/>
          <w:szCs w:val="28"/>
        </w:rPr>
      </w:pPr>
      <w:r/>
      <w:bookmarkStart w:id="58" w:name="_Toc154142026"/>
      <w:r/>
      <w:bookmarkStart w:id="59" w:name="_Toc517714589"/>
      <w:r/>
      <w:bookmarkStart w:id="60" w:name="_Toc43291640"/>
      <w:r/>
      <w:bookmarkStart w:id="61" w:name="_Toc141031787"/>
      <w:r/>
      <w:bookmarkStart w:id="62" w:name="_Toc221809943"/>
      <w:r/>
      <w:bookmarkStart w:id="63" w:name="_Toc232677533"/>
      <w:r/>
      <w:bookmarkStart w:id="64" w:name="_Toc222737838"/>
      <w:r/>
      <w:bookmarkStart w:id="65" w:name="_Toc183418793"/>
      <w:r/>
      <w:bookmarkEnd w:id="0"/>
      <w:r/>
      <w:bookmarkEnd w:id="1"/>
      <w:r/>
      <w:bookmarkEnd w:id="2"/>
      <w:r/>
      <w:bookmarkEnd w:id="3"/>
      <w:r/>
      <w:bookmarkEnd w:id="4"/>
      <w:r/>
      <w:bookmarkEnd w:id="5"/>
      <w:r/>
      <w:bookmarkEnd w:id="6"/>
      <w:r/>
      <w:bookmarkEnd w:id="7"/>
      <w:r/>
      <w:bookmarkEnd w:id="8"/>
      <w:r/>
      <w:bookmarkEnd w:id="9"/>
      <w:r/>
      <w:bookmarkEnd w:id="10"/>
      <w:r/>
      <w:bookmarkEnd w:id="11"/>
      <w:r/>
      <w:bookmarkEnd w:id="12"/>
      <w:r/>
      <w:bookmarkEnd w:id="17"/>
      <w:r/>
      <w:bookmarkEnd w:id="18"/>
      <w:r/>
      <w:bookmarkEnd w:id="19"/>
      <w:r/>
      <w:bookmarkEnd w:id="52"/>
      <w:r/>
      <w:bookmarkEnd w:id="53"/>
      <w:r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. Порядок предоставления разрешения на условно разрешенный вид использования земельного участка или объекта капитального строительства</w:t>
      </w:r>
      <w:bookmarkEnd w:id="58"/>
      <w:r/>
      <w:bookmarkEnd w:id="59"/>
      <w:r/>
      <w:bookmarkEnd w:id="60"/>
      <w:r/>
      <w:bookmarkEnd w:id="61"/>
      <w:r/>
      <w:bookmarkEnd w:id="62"/>
      <w:r/>
      <w:bookmarkEnd w:id="63"/>
      <w:r/>
      <w:r>
        <w:rPr>
          <w:rFonts w:ascii="Times New Roman" w:hAnsi="Times New Roman"/>
          <w:sz w:val="28"/>
          <w:szCs w:val="28"/>
        </w:rPr>
      </w:r>
    </w:p>
    <w:p>
      <w:pPr>
        <w:numPr>
          <w:ilvl w:val="0"/>
          <w:numId w:val="10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/>
      <w:bookmarkStart w:id="66" w:name="_Toc154142027"/>
      <w:r/>
      <w:bookmarkStart w:id="67" w:name="_Toc130098620"/>
      <w:r>
        <w:rPr>
          <w:rFonts w:ascii="Times New Roman" w:hAnsi="Times New Roman" w:cs="Times New Roman"/>
          <w:sz w:val="28"/>
          <w:szCs w:val="28"/>
        </w:rPr>
        <w:t xml:space="preserve">В случае, если регламентами использования земель установлен усло</w:t>
      </w:r>
      <w:r>
        <w:rPr>
          <w:rFonts w:ascii="Times New Roman" w:hAnsi="Times New Roman" w:cs="Times New Roman"/>
          <w:sz w:val="28"/>
          <w:szCs w:val="28"/>
        </w:rPr>
        <w:t xml:space="preserve">вно разрешенный вид использования земельных участков, правообладатель земельного участка, за исключением арендатора земельного участка, вправе использовать земельный участок в соответствии с указанным видом только после предоставления разрешения на условно</w:t>
      </w:r>
      <w:r>
        <w:rPr>
          <w:rFonts w:ascii="Times New Roman" w:hAnsi="Times New Roman" w:cs="Times New Roman"/>
          <w:sz w:val="28"/>
          <w:szCs w:val="28"/>
        </w:rPr>
        <w:t xml:space="preserve"> разрешенный вид использования земельного участка в порядке, установленном федеральным законом, и внесения в отношении земельного участка сведений об указанном виде разрешенного использования земельного участка в Единый государственный реестр недвижимости.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0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Разрешение на условно раз</w:t>
      </w:r>
      <w:r>
        <w:rPr>
          <w:rFonts w:ascii="Times New Roman" w:hAnsi="Times New Roman" w:cs="Times New Roman"/>
          <w:sz w:val="28"/>
          <w:szCs w:val="28"/>
        </w:rPr>
        <w:t xml:space="preserve">решенный вид использования земельного участка или объекта капитального строительства требуется в случаях, когда правообладатели земельного участка или объекта капитального строительства планируют использовать принадлежащие им земельные участки или объекты </w:t>
      </w:r>
      <w:r>
        <w:rPr>
          <w:rFonts w:ascii="Times New Roman" w:hAnsi="Times New Roman" w:cs="Times New Roman"/>
          <w:sz w:val="28"/>
          <w:szCs w:val="28"/>
        </w:rPr>
        <w:t xml:space="preserve">капитального строительства в соответствии с видом (видами) использ</w:t>
      </w:r>
      <w:r>
        <w:rPr>
          <w:rFonts w:ascii="Times New Roman" w:hAnsi="Times New Roman" w:cs="Times New Roman"/>
          <w:sz w:val="28"/>
          <w:szCs w:val="28"/>
        </w:rPr>
        <w:t xml:space="preserve">ования, которые определены настоящими Правилами как условно разрешенные виды использования земельных участков и объектов капитального строительства применительно к соответствующей территориальной зоне, установленной на Карте градостроительного зонирования.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0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Физическое или юридическое лицо, заинтересованное в предоставлении разрешения на усло</w:t>
      </w:r>
      <w:r>
        <w:rPr>
          <w:rFonts w:ascii="Times New Roman" w:hAnsi="Times New Roman" w:cs="Times New Roman"/>
          <w:sz w:val="28"/>
          <w:szCs w:val="28"/>
        </w:rPr>
        <w:t xml:space="preserve">вно разрешенный вид использования земельного участка или объекта капитального строительства (далее – разрешение на условно разрешенный вид использования), направляет заявление о предоставлении разрешения на условно разрешенный вид использования в Комиссию.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заинтересованного лица должно содержать: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фамилию, имя, отчество заявителя, место проживания заявителя – физического лица, наименование, ИНН, ОГРН, место нахождения заявителя – юридического лица, наименование объекта капитального строительства;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и кадастровый номер земельного участка или объекта капитального строительства, применительно к которому запрашивается разрешение на условно разрешенный вид использования.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должно быть подписано заявителем – физическим лицом или руководителем заявителя – юридического лица (лицом, имеющим право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учредительными документами юридического лица представлять интересы юридического лица без доверенности) либо представителем заявителя – физического или юридического лица, действующим на основании надлежащим образом оформленной доверенности.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</w:t>
      </w:r>
      <w:r>
        <w:rPr>
          <w:rFonts w:ascii="Times New Roman" w:hAnsi="Times New Roman" w:cs="Times New Roman"/>
          <w:sz w:val="28"/>
          <w:szCs w:val="28"/>
        </w:rPr>
        <w:t xml:space="preserve">е о предоставлении разрешения на условно разрешенный вид использования может быть направлено в форме электронного документа, подписанного электронной подписью в соответствии с требованиями Федерального закона от 06.04.2011 № 63-ФЗ «Об электронной подписи».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0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прилагаются документы и материалы, предусмотренные нормативным правовым актом органа исполнительной власти Ленин</w:t>
      </w:r>
      <w:r>
        <w:rPr>
          <w:rFonts w:ascii="Times New Roman" w:hAnsi="Times New Roman" w:cs="Times New Roman"/>
          <w:sz w:val="28"/>
          <w:szCs w:val="28"/>
        </w:rPr>
        <w:t xml:space="preserve">градской области, 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деятельности, нормативными правовыми актами органа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Ивангородского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0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решения о предоставлении разрешения на условно разрешенный вид использования земельного участка или объекта капитального строительства, за исключением случая,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предусмотренного частью 11 статьи 39 Градостроительного кодекса Российской Федерации, подлежит обсуждению на общественных обсуждениях или публичных слушаниях, проводимых в порядке, установленном статьей 5.1 Градостроительного кодекса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0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общественных обсуждений или публичных слушаний направляет сообщения о проведении общественных обсуждений или публичных </w:t>
      </w:r>
      <w:r>
        <w:rPr>
          <w:rFonts w:ascii="Times New Roman" w:hAnsi="Times New Roman" w:cs="Times New Roman"/>
          <w:sz w:val="28"/>
          <w:szCs w:val="28"/>
        </w:rPr>
        <w:t xml:space="preserve">слушаний по проекту предоставления разрешения на условно разрешенный вид использования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</w:t>
      </w:r>
      <w:r>
        <w:rPr>
          <w:rFonts w:ascii="Times New Roman" w:hAnsi="Times New Roman" w:cs="Times New Roman"/>
          <w:sz w:val="28"/>
          <w:szCs w:val="28"/>
        </w:rPr>
        <w:t xml:space="preserve">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</w:t>
      </w:r>
      <w:r>
        <w:rPr>
          <w:rFonts w:ascii="Times New Roman" w:hAnsi="Times New Roman" w:cs="Times New Roman"/>
          <w:sz w:val="28"/>
          <w:szCs w:val="28"/>
        </w:rPr>
        <w:t xml:space="preserve">тва, применительно к которому запрашивается данное разрешение.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0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или публичных слушаний со дня оповещения жителей муниципального образования об их проведении до дня о</w:t>
      </w:r>
      <w:r>
        <w:rPr>
          <w:rFonts w:ascii="Times New Roman" w:hAnsi="Times New Roman" w:cs="Times New Roman"/>
          <w:sz w:val="28"/>
          <w:szCs w:val="28"/>
        </w:rPr>
        <w:t xml:space="preserve">публикования заключения о результатах общественных обсуждений или публичных слушаний определяется уставом муниципального образования и (или) нормативным правовым актом представительного органа муниципального образования и не может быть более одного месяца.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0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</w:t>
      </w:r>
      <w:r>
        <w:rPr>
          <w:rFonts w:ascii="Times New Roman" w:hAnsi="Times New Roman" w:cs="Times New Roman"/>
          <w:sz w:val="28"/>
          <w:szCs w:val="28"/>
        </w:rPr>
        <w:t xml:space="preserve">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Ивангородского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или в орган исполнительной власти Ленинградской области, уполномоченный на принятие решени</w:t>
      </w:r>
      <w:r>
        <w:rPr>
          <w:rFonts w:ascii="Times New Roman" w:hAnsi="Times New Roman" w:cs="Times New Roman"/>
          <w:sz w:val="28"/>
          <w:szCs w:val="28"/>
        </w:rPr>
        <w:t xml:space="preserve">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разрешения, в случаях, предусмотренных статьей 1 областного закона от 07.07.2014 № 45-оз </w:t>
      </w:r>
      <w:r>
        <w:rPr>
          <w:rFonts w:ascii="Times New Roman" w:hAnsi="Times New Roman" w:cs="Times New Roman"/>
          <w:sz w:val="28"/>
          <w:szCs w:val="28"/>
        </w:rPr>
        <w:br/>
        <w:t xml:space="preserve"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0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раз</w:t>
      </w:r>
      <w:r>
        <w:rPr>
          <w:rFonts w:ascii="Times New Roman" w:hAnsi="Times New Roman" w:cs="Times New Roman"/>
          <w:sz w:val="28"/>
          <w:szCs w:val="28"/>
        </w:rPr>
        <w:t xml:space="preserve">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осуществляется в порядке, предусмотренном нормативным правовым актом органа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Ивангородского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или, в случаях предусмотренных законом Ленинградской области от 07.07.2014 № 45-оз «О перераспред</w:t>
      </w:r>
      <w:r>
        <w:rPr>
          <w:rFonts w:ascii="Times New Roman" w:hAnsi="Times New Roman" w:cs="Times New Roman"/>
          <w:sz w:val="28"/>
          <w:szCs w:val="28"/>
        </w:rPr>
        <w:t xml:space="preserve">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нормативным правовым актом органа исполнительной власти Ленинградской области.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0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0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Расходы, связанные </w:t>
      </w:r>
      <w:r>
        <w:rPr>
          <w:rFonts w:ascii="Times New Roman" w:hAnsi="Times New Roman" w:cs="Times New Roman"/>
          <w:sz w:val="28"/>
          <w:szCs w:val="28"/>
        </w:rPr>
        <w:t xml:space="preserve">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использования, несет физическое или юридическое лицо, заинтересованное в предоставлении такого разрешения.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3"/>
        <w:jc w:val="center"/>
        <w:spacing w:after="120" w:line="240" w:lineRule="auto"/>
        <w:rPr>
          <w:rFonts w:ascii="Times New Roman" w:hAnsi="Times New Roman"/>
          <w:sz w:val="28"/>
          <w:szCs w:val="28"/>
        </w:rPr>
      </w:pPr>
      <w:r/>
      <w:bookmarkStart w:id="68" w:name="_Toc517714590"/>
      <w:r/>
      <w:bookmarkStart w:id="69" w:name="_Toc43291641"/>
      <w:r/>
      <w:bookmarkStart w:id="70" w:name="_Toc141031788"/>
      <w:r/>
      <w:bookmarkStart w:id="71" w:name="_Toc221809944"/>
      <w:r/>
      <w:bookmarkStart w:id="72" w:name="_Toc232677534"/>
      <w:r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  <w:t xml:space="preserve">. Порядок предоставления разрешения на отклонение от предельных параметров разрешенного строительства,</w:t>
      </w:r>
      <w:r>
        <w:rPr>
          <w:rFonts w:ascii="Times New Roman" w:hAnsi="Times New Roman"/>
          <w:sz w:val="28"/>
          <w:szCs w:val="28"/>
        </w:rPr>
        <w:br/>
        <w:t xml:space="preserve">реконструкции объектов капитального строительства</w:t>
      </w:r>
      <w:bookmarkEnd w:id="66"/>
      <w:r/>
      <w:bookmarkEnd w:id="67"/>
      <w:r/>
      <w:bookmarkEnd w:id="68"/>
      <w:r/>
      <w:bookmarkEnd w:id="69"/>
      <w:r/>
      <w:bookmarkEnd w:id="70"/>
      <w:r/>
      <w:bookmarkEnd w:id="71"/>
      <w:r/>
      <w:bookmarkEnd w:id="72"/>
      <w:r/>
      <w:r>
        <w:rPr>
          <w:rFonts w:ascii="Times New Roman" w:hAnsi="Times New Roman"/>
          <w:sz w:val="28"/>
          <w:szCs w:val="28"/>
        </w:rPr>
      </w:r>
    </w:p>
    <w:p>
      <w:pPr>
        <w:numPr>
          <w:ilvl w:val="0"/>
          <w:numId w:val="1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Правообладатели земельных участков, размеры которых меньше установленных градостроительным регламентом минимальных размеров земельных участков л</w:t>
      </w:r>
      <w:r>
        <w:rPr>
          <w:rFonts w:ascii="Times New Roman" w:hAnsi="Times New Roman" w:cs="Times New Roman"/>
          <w:sz w:val="28"/>
          <w:szCs w:val="28"/>
        </w:rPr>
        <w:t xml:space="preserve">ибо конфигурация, инженерно-геологические или иные характеристики, которых неблагоприятны для застройки, вправе обратиться за разрешениями на отклонение от предельных параметров разрешенного строительства, реконструкции объектов капитального строительства.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Правообладатели земельных участков вправе обратиться за разрешениями на отклонение от предельных параметров разрешенного строительства, реконструкции объектов капитального строительства, если такое отклонение необходимо в целях одно</w:t>
      </w:r>
      <w:r>
        <w:rPr>
          <w:rFonts w:ascii="Times New Roman" w:hAnsi="Times New Roman" w:cs="Times New Roman"/>
          <w:sz w:val="28"/>
          <w:szCs w:val="28"/>
        </w:rPr>
        <w:t xml:space="preserve">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Отклонение от предельных параметров разрешенного строительства, реконструкции объектов капитального строительства (далее – Отклонение) разрешается для отдельного земельного участка при соблюдении требований технических регламентов.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Заинтересованное в получении разрешения на Отклонение лицо направляет заявление о предоставлении разрешения на Отклонение в Комиссию.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правообладателя (правообладателей) земельного участка должно содержать: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фамилию, имя, отчество заявителя, место проживания заявителя – физического лица, наименование, ИНН, ОГРН, место нахождения заявителя – юридического лица, наименование объекта капитального строительства;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и кадастровый номер земельного участка, применительно к которому запрашивается разрешение на Отклонение;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9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описание неблагоприятных для застройки параметров, конфигурации, инженерно-геологических или иных характеристик земельного участка, для которого запрашивается Отклонение, с обоснованием необходимости данного отклонения, вида, </w:t>
      </w:r>
      <w:r>
        <w:rPr>
          <w:rFonts w:ascii="Times New Roman" w:hAnsi="Times New Roman" w:cs="Times New Roman"/>
          <w:sz w:val="28"/>
          <w:szCs w:val="28"/>
        </w:rPr>
        <w:t xml:space="preserve">назначения, параметров объекта (объектов) капитального строительства, строительство или реконструкция которого (которых) планируется на данном земельном участке.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должно быть подписано заявителем – физическим лицом или руководителем заявителя – юридического лица (лицом, имеющим право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учредительными документами юридического лица представлять интересы юридического лица без доверенности) либо представителем заявителя – физического или юридического лица, действующим на основании надлежащим образом оформленной доверенности.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о предоставлении разрешения на отклонение от предельных параметров разреше</w:t>
      </w:r>
      <w:r>
        <w:rPr>
          <w:rFonts w:ascii="Times New Roman" w:hAnsi="Times New Roman" w:cs="Times New Roman"/>
          <w:sz w:val="28"/>
          <w:szCs w:val="28"/>
        </w:rPr>
        <w:t xml:space="preserve">нного строительства, реконструкции объектов капитального строительства может быть направлено в форме электронного документа, подписанного электронной подписью в соответствии с требованиями Федерального закона от 06.04.2011 № 63-ФЗ «Об электронной подписи».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прилагаются документы и материалы, предусмотренные нормативным правовым актом органа исполнительной власти Ленин</w:t>
      </w:r>
      <w:r>
        <w:rPr>
          <w:rFonts w:ascii="Times New Roman" w:hAnsi="Times New Roman" w:cs="Times New Roman"/>
          <w:sz w:val="28"/>
          <w:szCs w:val="28"/>
        </w:rPr>
        <w:t xml:space="preserve">градской области, 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деятельности, нормативными правовыми актами органа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Ивангородского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области, устанавливающими порядок принятия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решения о предоставлении разрешения на Отклонение подготавливается в течение пятнадцати рабочих дней со дня поступления заявления о предоставлении такого разрешения и подлежит обсуждению на общественных обсуждениях или </w:t>
      </w:r>
      <w:r>
        <w:rPr>
          <w:rFonts w:ascii="Times New Roman" w:hAnsi="Times New Roman" w:cs="Times New Roman"/>
          <w:sz w:val="28"/>
          <w:szCs w:val="28"/>
        </w:rPr>
        <w:t xml:space="preserve">публичных слушаниях, проводимых в порядке, установленном статьей 5.1 Градостроительного кодекса Российской Федерации с учетом положений статьи 40 Градостроительного кодекса Российской Федерации, за исключением случая, указанного в части 2 настоящей статьи.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Расходы, связанные с организацией и проведением общественных обсуждений или публичных слушаний </w:t>
      </w:r>
      <w:r>
        <w:rPr>
          <w:rFonts w:ascii="Times New Roman" w:hAnsi="Times New Roman" w:cs="Times New Roman"/>
          <w:sz w:val="28"/>
          <w:szCs w:val="28"/>
        </w:rPr>
        <w:t xml:space="preserve">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или публичных слушаний со дня оповещения жителей муниципального образования об их проведении до дня о</w:t>
      </w:r>
      <w:r>
        <w:rPr>
          <w:rFonts w:ascii="Times New Roman" w:hAnsi="Times New Roman" w:cs="Times New Roman"/>
          <w:sz w:val="28"/>
          <w:szCs w:val="28"/>
        </w:rPr>
        <w:t xml:space="preserve">публикования заключения о результатах общественных обсуждений или публичных слушаний определяется уставом муниципального образования и (или) нормативным правовым актом представительного органа муниципального образования и не может быть более одного месяца.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заключения о результатах общественных обсуждений или публичных слушаний по проекту решения о предо</w:t>
      </w:r>
      <w:r>
        <w:rPr>
          <w:rFonts w:ascii="Times New Roman" w:hAnsi="Times New Roman" w:cs="Times New Roman"/>
          <w:sz w:val="28"/>
          <w:szCs w:val="28"/>
        </w:rPr>
        <w:t xml:space="preserve">ставлении разрешения на Отклонение Комиссия в течении 15 дней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их главе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Ивангородского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или в орган исполнительной власти Ленинградской области, уполномоченный на принятие решения о предоставлении разрешений на Отклонение или об отказе в предоставлении таких разрешения, в случаях, пр</w:t>
      </w:r>
      <w:r>
        <w:rPr>
          <w:rFonts w:ascii="Times New Roman" w:hAnsi="Times New Roman" w:cs="Times New Roman"/>
          <w:sz w:val="28"/>
          <w:szCs w:val="28"/>
        </w:rPr>
        <w:t xml:space="preserve">едусмотренных статьей 1 областного закона от 07.07.2014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разрешения на Отклонение или об отказе в предоставлении такого разрешения осуществляется в порядке, предусмотренном нормативными правовыми актами органа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Ивангородского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или, в случаях предусмотренных областным законом Ленинградской области от 07.07.2014 № 45-оз «О перераспре</w:t>
      </w:r>
      <w:r>
        <w:rPr>
          <w:rFonts w:ascii="Times New Roman" w:hAnsi="Times New Roman" w:cs="Times New Roman"/>
          <w:sz w:val="28"/>
          <w:szCs w:val="28"/>
        </w:rPr>
        <w:t xml:space="preserve">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нормативным правовым актом органа исполнительной власти Ленинградской области.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Физическое ил</w:t>
      </w:r>
      <w:r>
        <w:rPr>
          <w:rFonts w:ascii="Times New Roman" w:hAnsi="Times New Roman" w:cs="Times New Roman"/>
          <w:sz w:val="28"/>
          <w:szCs w:val="28"/>
        </w:rPr>
        <w:t xml:space="preserve">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2"/>
        <w:jc w:val="center"/>
        <w:spacing w:after="120" w:line="240" w:lineRule="auto"/>
        <w:rPr>
          <w:rFonts w:ascii="Times New Roman" w:hAnsi="Times New Roman"/>
          <w:i w:val="0"/>
        </w:rPr>
      </w:pPr>
      <w:r/>
      <w:bookmarkStart w:id="73" w:name="_Toc517714591"/>
      <w:r/>
      <w:bookmarkStart w:id="74" w:name="_Toc43291642"/>
      <w:r/>
      <w:bookmarkStart w:id="75" w:name="_Toc141031789"/>
      <w:r/>
      <w:bookmarkStart w:id="76" w:name="_Toc221809945"/>
      <w:r/>
      <w:bookmarkStart w:id="77" w:name="_Toc232677535"/>
      <w:r/>
      <w:bookmarkStart w:id="78" w:name="_Toc222737839"/>
      <w:r/>
      <w:bookmarkStart w:id="79" w:name="_Toc183418794"/>
      <w:r/>
      <w:bookmarkEnd w:id="64"/>
      <w:r/>
      <w:bookmarkEnd w:id="65"/>
      <w:r>
        <w:rPr>
          <w:rFonts w:ascii="Times New Roman" w:hAnsi="Times New Roman"/>
          <w:i w:val="0"/>
        </w:rPr>
        <w:t xml:space="preserve">ГЛАВА</w:t>
      </w:r>
      <w:r>
        <w:rPr>
          <w:rFonts w:ascii="Times New Roman" w:hAnsi="Times New Roman"/>
          <w:i w:val="0"/>
          <w:lang w:val="ru-RU"/>
        </w:rPr>
        <w:t xml:space="preserve"> </w:t>
      </w:r>
      <w:r>
        <w:rPr>
          <w:rFonts w:ascii="Times New Roman" w:hAnsi="Times New Roman"/>
          <w:i w:val="0"/>
          <w:lang w:val="ru-RU"/>
        </w:rPr>
        <w:t xml:space="preserve">3</w:t>
      </w:r>
      <w:r>
        <w:rPr>
          <w:rFonts w:ascii="Times New Roman" w:hAnsi="Times New Roman"/>
          <w:i w:val="0"/>
        </w:rPr>
        <w:t xml:space="preserve">. ПОЛОЖЕНИЕ О ПОДГОТОВКЕ ДОКУМЕНТАЦИИ</w:t>
      </w:r>
      <w:r>
        <w:rPr>
          <w:rFonts w:ascii="Times New Roman" w:hAnsi="Times New Roman"/>
          <w:i w:val="0"/>
        </w:rPr>
        <w:br/>
        <w:t xml:space="preserve">ПО ПЛАНИРОВКЕ ТЕРРИТОРИИ</w:t>
      </w:r>
      <w:r>
        <w:rPr>
          <w:rFonts w:ascii="Times New Roman" w:hAnsi="Times New Roman"/>
          <w:i w:val="0"/>
        </w:rPr>
        <w:br/>
        <w:t xml:space="preserve">ОРГАНАМИ МЕСТНОГО САМОУПРАВЛЕНИЯ</w:t>
      </w:r>
      <w:bookmarkEnd w:id="73"/>
      <w:r/>
      <w:bookmarkEnd w:id="74"/>
      <w:r/>
      <w:bookmarkEnd w:id="75"/>
      <w:r/>
      <w:bookmarkEnd w:id="76"/>
      <w:r/>
      <w:bookmarkEnd w:id="77"/>
      <w:r/>
      <w:r>
        <w:rPr>
          <w:rFonts w:ascii="Times New Roman" w:hAnsi="Times New Roman"/>
          <w:i w:val="0"/>
        </w:rPr>
      </w:r>
    </w:p>
    <w:p>
      <w:pPr>
        <w:pStyle w:val="733"/>
        <w:jc w:val="center"/>
        <w:spacing w:before="120" w:after="120" w:line="240" w:lineRule="auto"/>
        <w:rPr>
          <w:rFonts w:ascii="Times New Roman" w:hAnsi="Times New Roman"/>
          <w:sz w:val="28"/>
          <w:szCs w:val="28"/>
        </w:rPr>
      </w:pPr>
      <w:r/>
      <w:bookmarkStart w:id="80" w:name="_Toc517714592"/>
      <w:r/>
      <w:bookmarkStart w:id="81" w:name="_Toc43291643"/>
      <w:r/>
      <w:bookmarkStart w:id="82" w:name="_Toc141031790"/>
      <w:r/>
      <w:bookmarkStart w:id="83" w:name="_Toc221809946"/>
      <w:r/>
      <w:bookmarkStart w:id="84" w:name="_Toc232677536"/>
      <w:r>
        <w:rPr>
          <w:rFonts w:ascii="Times New Roman" w:hAnsi="Times New Roman"/>
          <w:sz w:val="28"/>
          <w:szCs w:val="28"/>
        </w:rPr>
        <w:t xml:space="preserve">Статья </w:t>
      </w:r>
      <w:r>
        <w:rPr>
          <w:rFonts w:ascii="Times New Roman" w:hAnsi="Times New Roman"/>
          <w:sz w:val="28"/>
          <w:szCs w:val="28"/>
        </w:rPr>
        <w:t xml:space="preserve">7</w:t>
      </w:r>
      <w:r>
        <w:rPr>
          <w:rFonts w:ascii="Times New Roman" w:hAnsi="Times New Roman"/>
          <w:sz w:val="28"/>
          <w:szCs w:val="28"/>
        </w:rPr>
        <w:t xml:space="preserve">. Общие положения о подготовке документации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планировке территории</w:t>
      </w:r>
      <w:bookmarkEnd w:id="80"/>
      <w:r/>
      <w:bookmarkEnd w:id="81"/>
      <w:r/>
      <w:bookmarkEnd w:id="82"/>
      <w:r/>
      <w:bookmarkEnd w:id="83"/>
      <w:r/>
      <w:bookmarkEnd w:id="84"/>
      <w:r/>
      <w:r>
        <w:rPr>
          <w:rFonts w:ascii="Times New Roman" w:hAnsi="Times New Roman"/>
          <w:sz w:val="28"/>
          <w:szCs w:val="28"/>
        </w:rPr>
      </w:r>
    </w:p>
    <w:p>
      <w:pPr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документации по планировке терр</w:t>
      </w:r>
      <w:r>
        <w:rPr>
          <w:rFonts w:ascii="Times New Roman" w:hAnsi="Times New Roman" w:cs="Times New Roman"/>
          <w:sz w:val="28"/>
          <w:szCs w:val="28"/>
        </w:rPr>
        <w:t xml:space="preserve">итории осуществляется в целях обеспечения устойчивого развития территорий, в том числе выделения элементов планировочной структуры, установления границ земельных участков, установления границ зон планируемого размещения объектов капитального строительства.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структуры, определенных правилами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Ивангородского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территориальных зон и (или) установленных схемой территориального планирования </w:t>
      </w:r>
      <w:r>
        <w:rPr>
          <w:rFonts w:ascii="Times New Roman" w:hAnsi="Times New Roman" w:cs="Times New Roman"/>
          <w:sz w:val="28"/>
          <w:szCs w:val="28"/>
        </w:rPr>
        <w:t xml:space="preserve">Кингисеппского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генеральным планом </w:t>
      </w:r>
      <w:r>
        <w:rPr>
          <w:rFonts w:ascii="Times New Roman" w:hAnsi="Times New Roman" w:cs="Times New Roman"/>
          <w:sz w:val="28"/>
          <w:szCs w:val="28"/>
        </w:rPr>
        <w:t xml:space="preserve">Ивангородского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функциональных зон, территории, в отношении которой предусматривается осуществление комплексного развития территории.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документации по планировке территории в целях размещения объекта капитального строительства является обязательной в следующих случаях: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8"/>
        <w:ind w:firstLine="709"/>
        <w:spacing w:before="0"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1)</w:t>
      </w:r>
      <w:r>
        <w:rPr>
          <w:sz w:val="28"/>
          <w:szCs w:val="28"/>
          <w:lang w:eastAsia="ru-RU"/>
        </w:rPr>
        <w:tab/>
        <w:t xml:space="preserve">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федерального, регионального или местного значения;</w:t>
      </w:r>
      <w:r>
        <w:rPr>
          <w:sz w:val="28"/>
          <w:szCs w:val="28"/>
          <w:lang w:eastAsia="ru-RU"/>
        </w:rPr>
      </w:r>
    </w:p>
    <w:p>
      <w:pPr>
        <w:pStyle w:val="888"/>
        <w:ind w:firstLine="709"/>
        <w:spacing w:before="0"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2)</w:t>
      </w:r>
      <w:r>
        <w:rPr>
          <w:sz w:val="28"/>
          <w:szCs w:val="28"/>
          <w:lang w:eastAsia="ru-RU"/>
        </w:rPr>
        <w:tab/>
        <w:t xml:space="preserve">необходимы установление, изменение или отмена красных линий;</w:t>
      </w:r>
      <w:r>
        <w:rPr>
          <w:sz w:val="28"/>
          <w:szCs w:val="28"/>
          <w:lang w:eastAsia="ru-RU"/>
        </w:rPr>
      </w:r>
    </w:p>
    <w:p>
      <w:pPr>
        <w:pStyle w:val="888"/>
        <w:ind w:firstLine="709"/>
        <w:spacing w:before="0"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3)</w:t>
      </w:r>
      <w:r>
        <w:rPr>
          <w:sz w:val="28"/>
          <w:szCs w:val="28"/>
          <w:lang w:eastAsia="ru-RU"/>
        </w:rPr>
        <w:tab/>
        <w:t xml:space="preserve">необходимо образование земельных участков в случае,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территории;</w:t>
      </w:r>
      <w:r>
        <w:rPr>
          <w:sz w:val="28"/>
          <w:szCs w:val="28"/>
          <w:lang w:eastAsia="ru-RU"/>
        </w:rPr>
      </w:r>
    </w:p>
    <w:p>
      <w:pPr>
        <w:pStyle w:val="888"/>
        <w:ind w:firstLine="709"/>
        <w:spacing w:before="0"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4)</w:t>
      </w:r>
      <w:r>
        <w:rPr>
          <w:sz w:val="28"/>
          <w:szCs w:val="28"/>
          <w:lang w:eastAsia="ru-RU"/>
        </w:rPr>
        <w:tab/>
        <w:t xml:space="preserve">размещение объекта капит</w:t>
      </w:r>
      <w:r>
        <w:rPr>
          <w:sz w:val="28"/>
          <w:szCs w:val="28"/>
          <w:lang w:eastAsia="ru-RU"/>
        </w:rPr>
        <w:t xml:space="preserve">ального строительства планируется на территориях двух и более муниципальных образований, имеющих общую границу (за исключением случая, если размещение такого объекта капитального строительства планируется осуществлять на землях или земельных участках, нахо</w:t>
      </w:r>
      <w:r>
        <w:rPr>
          <w:sz w:val="28"/>
          <w:szCs w:val="28"/>
          <w:lang w:eastAsia="ru-RU"/>
        </w:rPr>
        <w:t xml:space="preserve">дящихся в государственной или муниципальной собственности, и для размещения такого объекта капитального строительства не требуются предоставление земельных участков, находящихся в государственной или муниципальной собственности, и установление сервитутов);</w:t>
      </w:r>
      <w:r>
        <w:rPr>
          <w:sz w:val="28"/>
          <w:szCs w:val="28"/>
          <w:lang w:eastAsia="ru-RU"/>
        </w:rPr>
      </w:r>
    </w:p>
    <w:p>
      <w:pPr>
        <w:pStyle w:val="888"/>
        <w:ind w:firstLine="709"/>
        <w:spacing w:before="0"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5)</w:t>
      </w:r>
      <w:r>
        <w:rPr>
          <w:sz w:val="28"/>
          <w:szCs w:val="28"/>
          <w:lang w:eastAsia="ru-RU"/>
        </w:rPr>
        <w:tab/>
        <w:t xml:space="preserve">планируются строительство, реконструкция линейного объекта (за исключением случая, если размещение линейн</w:t>
      </w:r>
      <w:r>
        <w:rPr>
          <w:sz w:val="28"/>
          <w:szCs w:val="28"/>
          <w:lang w:eastAsia="ru-RU"/>
        </w:rPr>
        <w:t xml:space="preserve">ого объекта планируется осуществлять на землях или земельных участках, находящихся в государственной или муниципальной собственности, и для размещения такого линейного объекта не требуются предоставление земельных участков, находящихся в государственной ил</w:t>
      </w:r>
      <w:r>
        <w:rPr>
          <w:sz w:val="28"/>
          <w:szCs w:val="28"/>
          <w:lang w:eastAsia="ru-RU"/>
        </w:rPr>
        <w:t xml:space="preserve">и муниципальной собственности, и установление сервитутов). Правительством Российской Федерации могут быть установлены иные случаи, при которых для строительства, реконструкции линейного объекта не требуется подготовка документации по планировке территории;</w:t>
      </w:r>
      <w:r>
        <w:rPr>
          <w:sz w:val="28"/>
          <w:szCs w:val="28"/>
          <w:lang w:eastAsia="ru-RU"/>
        </w:rPr>
      </w:r>
    </w:p>
    <w:p>
      <w:pPr>
        <w:pStyle w:val="888"/>
        <w:ind w:firstLine="709"/>
        <w:spacing w:before="0"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6)</w:t>
      </w:r>
      <w:r>
        <w:rPr>
          <w:sz w:val="28"/>
          <w:szCs w:val="28"/>
          <w:lang w:eastAsia="ru-RU"/>
        </w:rPr>
        <w:tab/>
        <w:t xml:space="preserve">планирует</w:t>
      </w:r>
      <w:r>
        <w:rPr>
          <w:sz w:val="28"/>
          <w:szCs w:val="28"/>
          <w:lang w:eastAsia="ru-RU"/>
        </w:rPr>
        <w:t xml:space="preserve">ся размещение объекта капитального строительства, не являющегося линейным объектом,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фонда;</w:t>
      </w:r>
      <w:r>
        <w:rPr>
          <w:sz w:val="28"/>
          <w:szCs w:val="28"/>
          <w:lang w:eastAsia="ru-RU"/>
        </w:rPr>
      </w:r>
    </w:p>
    <w:p>
      <w:pPr>
        <w:pStyle w:val="888"/>
        <w:ind w:firstLine="709"/>
        <w:spacing w:before="0"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7)</w:t>
      </w:r>
      <w:r>
        <w:rPr>
          <w:sz w:val="28"/>
          <w:szCs w:val="28"/>
          <w:lang w:eastAsia="ru-RU"/>
        </w:rPr>
        <w:tab/>
        <w:t xml:space="preserve">планируется осуществление комплексного развития территории;</w:t>
      </w:r>
      <w:r>
        <w:rPr>
          <w:sz w:val="28"/>
          <w:szCs w:val="28"/>
          <w:lang w:eastAsia="ru-RU"/>
        </w:rPr>
      </w:r>
    </w:p>
    <w:p>
      <w:pPr>
        <w:pStyle w:val="888"/>
        <w:ind w:firstLine="709"/>
        <w:spacing w:before="0"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8)</w:t>
      </w:r>
      <w:r>
        <w:rPr>
          <w:sz w:val="28"/>
          <w:szCs w:val="28"/>
          <w:lang w:eastAsia="ru-RU"/>
        </w:rPr>
        <w:tab/>
        <w:t xml:space="preserve">планируется строительство объектов индивидуального жилищного строительства с привлечением денежных средств участников до</w:t>
      </w:r>
      <w:r>
        <w:rPr>
          <w:sz w:val="28"/>
          <w:szCs w:val="28"/>
          <w:lang w:eastAsia="ru-RU"/>
        </w:rPr>
        <w:t xml:space="preserve">левого строительства в соответствии с Федеральным законом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  <w:r>
        <w:rPr>
          <w:sz w:val="28"/>
          <w:szCs w:val="28"/>
          <w:lang w:eastAsia="ru-RU"/>
        </w:rPr>
      </w:r>
    </w:p>
    <w:p>
      <w:pPr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допускается осуществлять подготовку документации по планировке территории, предусматривающей размещение объектов местного значения поселения в областях, указанных в пункте 1 части 5 статьи 23 Градостроительного кодекса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Федерации, если размещение таких объектов не предусмотрено генеральным планом </w:t>
      </w:r>
      <w:r>
        <w:rPr>
          <w:rFonts w:ascii="Times New Roman" w:hAnsi="Times New Roman" w:cs="Times New Roman"/>
          <w:sz w:val="28"/>
          <w:szCs w:val="28"/>
        </w:rPr>
        <w:t xml:space="preserve">Ивангородского городского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поселения, за исключением случаев, предусмотренных Градостроительным кодексом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Общие требования к документации по планировке территории установлены статьей 41.1 Градостроительного кодекса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документации по планировке территории осуществляется в соответствии с материалами и результатами инженерных изысканий в случаях, предусмотренных частью 2 статьи 41.2 Градостроительного кодекса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Видами документации по планировке территории являются: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</w:t>
      </w:r>
      <w:r>
        <w:rPr>
          <w:rFonts w:ascii="Times New Roman" w:hAnsi="Times New Roman" w:cs="Times New Roman"/>
          <w:sz w:val="28"/>
          <w:szCs w:val="28"/>
        </w:rPr>
        <w:tab/>
        <w:t xml:space="preserve">проект планировки территории;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</w:t>
      </w:r>
      <w:r>
        <w:rPr>
          <w:rFonts w:ascii="Times New Roman" w:hAnsi="Times New Roman" w:cs="Times New Roman"/>
          <w:sz w:val="28"/>
          <w:szCs w:val="28"/>
        </w:rPr>
        <w:tab/>
        <w:t xml:space="preserve">проект межевания территории.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и содержание проекта планировки территории определяются статьей 42 Градостроительного кодекса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и содержание проекта межевания территории определяются статьей 43 Градостроительного кодекса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и содержание документации по планировке территории, предусматривающей размещение одного или нескольких линейных объектов, устанавливаются Правительством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Применительно к территории ведения гражданами садоводства или огородничества для собственных нужд, территории, в границах которой не предусматривается осуществление комплексного развит</w:t>
      </w:r>
      <w:r>
        <w:rPr>
          <w:rFonts w:ascii="Times New Roman" w:hAnsi="Times New Roman" w:cs="Times New Roman"/>
          <w:sz w:val="28"/>
          <w:szCs w:val="28"/>
        </w:rPr>
        <w:t xml:space="preserve">ия территории, а также не планируется размещение линейных объектов, допускается подготовка проекта межевания территории без подготовки проекта планировки территории в целях, предусмотренных частью 2 статьи 43 Градостроительного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целях определения вида разрешенного использования земельного участка, предназначенного дл</w:t>
      </w:r>
      <w:r>
        <w:rPr>
          <w:rFonts w:ascii="Times New Roman" w:hAnsi="Times New Roman" w:cs="Times New Roman"/>
          <w:sz w:val="28"/>
          <w:szCs w:val="28"/>
        </w:rPr>
        <w:t xml:space="preserve">я размещения линейных объектов и их неотъемлемых технологических частей, для размещения которых не требуется разработка документации по планировке территории, допускается подготовка проекта межевания территории без подготовки проекта планировки территории.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планировки территории я</w:t>
      </w:r>
      <w:r>
        <w:rPr>
          <w:rFonts w:ascii="Times New Roman" w:hAnsi="Times New Roman" w:cs="Times New Roman"/>
          <w:sz w:val="28"/>
          <w:szCs w:val="28"/>
        </w:rPr>
        <w:t xml:space="preserve">вляется основой для подготовки проекта межевания территории, за исключением случаев, предусмотренных частью 11 настоящей статьи. Подготовка проекта межевания территории осуществляется в составе проекта планировки территории или в виде отдельного документа.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2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подготовки и утверждения документации по планировке территории, порядок внесения в нее изменений и её отмены осуществляется в соответствии со статьей 45 Градостроительного кодекса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 и законом Ленинградской области от 07.07.2014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2"/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Лицами, указанными в части 1.1 </w:t>
      </w:r>
      <w:r>
        <w:rPr>
          <w:rFonts w:ascii="Times New Roman" w:hAnsi="Times New Roman" w:cs="Times New Roman"/>
          <w:sz w:val="28"/>
          <w:szCs w:val="28"/>
        </w:rPr>
        <w:t xml:space="preserve">статьи 45 Градостроительного кодекса Российской Федерации, решения о подготовке документации по планировке территории принимаются самостоятельно. Подготовка документации по планировке территории осуществляется указанными лицами за счет их средств самостоят</w:t>
      </w:r>
      <w:r>
        <w:rPr>
          <w:rFonts w:ascii="Times New Roman" w:hAnsi="Times New Roman" w:cs="Times New Roman"/>
          <w:sz w:val="28"/>
          <w:szCs w:val="28"/>
        </w:rPr>
        <w:t xml:space="preserve">ельно или привлекаемыми организациями в соответствии с законодательством Российской Федерации.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>
        <w:rPr>
          <w:rFonts w:ascii="Times New Roman" w:hAnsi="Times New Roman" w:cs="Times New Roman"/>
          <w:sz w:val="28"/>
          <w:szCs w:val="28"/>
        </w:rPr>
        <w:t xml:space="preserve">подготовки</w:t>
      </w:r>
      <w:r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</w:t>
      </w:r>
      <w:r>
        <w:rPr>
          <w:rFonts w:ascii="Times New Roman" w:hAnsi="Times New Roman" w:cs="Times New Roman"/>
          <w:sz w:val="28"/>
          <w:szCs w:val="28"/>
        </w:rPr>
        <w:t xml:space="preserve">, подготовка которой осуществляется на основании решений уполномоченных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федеральных органов исполнительной власти, органов исполнительной власти субъектов Российской Федерации и органов местного самоуправления, порядок принятия решения об утверждении документации по планиро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вке территории, порядок внесения изменений в такую документацию, порядок отмены такой документации или ее отдельных частей, порядок признания отдельных частей такой документации не подлежащими применению устанавливаются Правительством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Проекты планировки территории и проекты межевания территории до их утверждения подлежат обязательному рассмотрению на обще</w:t>
      </w:r>
      <w:r>
        <w:rPr>
          <w:rFonts w:ascii="Times New Roman" w:hAnsi="Times New Roman" w:cs="Times New Roman"/>
          <w:sz w:val="28"/>
          <w:szCs w:val="28"/>
        </w:rPr>
        <w:t xml:space="preserve">ственных обсуждениях или публичных слушаниях. Общественные обсуждения или публичные слушания по проекту планировки территории и проекту межевания территории не проводятся в случаях, предусмотренных частью 12 статьи 43 и частью 22 статьи 45 Градостроительно</w:t>
      </w:r>
      <w:r>
        <w:rPr>
          <w:rFonts w:ascii="Times New Roman" w:hAnsi="Times New Roman" w:cs="Times New Roman"/>
          <w:sz w:val="28"/>
          <w:szCs w:val="28"/>
        </w:rPr>
        <w:t xml:space="preserve">го Кодекса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и другими федеральными законами, решениями Правительства Российской Федерации и постановлениями Правительства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а также в случае, если проект планировки территории и проект межевания территории подготовлены в отношении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8"/>
        <w:ind w:firstLine="709"/>
        <w:spacing w:before="0"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1)</w:t>
      </w:r>
      <w:r>
        <w:rPr>
          <w:sz w:val="28"/>
          <w:szCs w:val="28"/>
          <w:lang w:eastAsia="ru-RU"/>
        </w:rPr>
        <w:tab/>
        <w:t xml:space="preserve">территории в границах земельного участка, предоставленного садоводческому или огородническому некоммерческому товариществу для ведения садоводства или огородничества;</w:t>
      </w:r>
      <w:r>
        <w:rPr>
          <w:sz w:val="28"/>
          <w:szCs w:val="28"/>
          <w:lang w:eastAsia="ru-RU"/>
        </w:rPr>
      </w:r>
    </w:p>
    <w:p>
      <w:pPr>
        <w:pStyle w:val="888"/>
        <w:ind w:firstLine="709"/>
        <w:spacing w:before="0"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2)</w:t>
      </w:r>
      <w:r>
        <w:rPr>
          <w:sz w:val="28"/>
          <w:szCs w:val="28"/>
          <w:lang w:eastAsia="ru-RU"/>
        </w:rPr>
        <w:tab/>
        <w:t xml:space="preserve">территории для размещения линейных объектов в границах земель лесного фонда.</w:t>
      </w:r>
      <w:r>
        <w:rPr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Участниками общественных обсуждений или публичных слушаний по проекту планировки территории и проекту межевания территории являются граж</w:t>
      </w:r>
      <w:r>
        <w:rPr>
          <w:rFonts w:ascii="Times New Roman" w:hAnsi="Times New Roman" w:cs="Times New Roman"/>
          <w:sz w:val="28"/>
          <w:szCs w:val="28"/>
        </w:rPr>
        <w:t xml:space="preserve">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</w:t>
      </w:r>
      <w:r>
        <w:rPr>
          <w:rFonts w:ascii="Times New Roman" w:hAnsi="Times New Roman" w:cs="Times New Roman"/>
          <w:sz w:val="28"/>
          <w:szCs w:val="28"/>
        </w:rPr>
        <w:t xml:space="preserve">помещений, являющихся частью указанных объектов капитального строительства.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Срок проведения общественных обсуждений или публичных слушаний по проекту планировки территории и проекту межевания территории со дня оповещения жителей </w:t>
      </w:r>
      <w:r>
        <w:rPr>
          <w:rFonts w:ascii="Times New Roman" w:hAnsi="Times New Roman" w:cs="Times New Roman"/>
          <w:sz w:val="28"/>
          <w:szCs w:val="28"/>
        </w:rPr>
        <w:t xml:space="preserve">Ивангородского городского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об их проведении до дня опубликования заключения о результатах общественных обсуждений или публичных </w:t>
      </w:r>
      <w:r>
        <w:rPr>
          <w:rFonts w:ascii="Times New Roman" w:hAnsi="Times New Roman" w:cs="Times New Roman"/>
          <w:sz w:val="28"/>
          <w:szCs w:val="28"/>
        </w:rPr>
        <w:t xml:space="preserve">слушаний определяется уставом </w:t>
      </w:r>
      <w:r>
        <w:rPr>
          <w:rFonts w:ascii="Times New Roman" w:hAnsi="Times New Roman" w:cs="Times New Roman"/>
          <w:sz w:val="28"/>
          <w:szCs w:val="28"/>
        </w:rPr>
        <w:t xml:space="preserve">Ивангородского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и (или) нормативным правовым актом представительного органа </w:t>
      </w:r>
      <w:r>
        <w:rPr>
          <w:rFonts w:ascii="Times New Roman" w:hAnsi="Times New Roman" w:cs="Times New Roman"/>
          <w:sz w:val="28"/>
          <w:szCs w:val="28"/>
        </w:rPr>
        <w:t xml:space="preserve">Ивангородского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и не может быть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менее четырнадцати дней и более тридцати дней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(если иное не установлено действующим законодательством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)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.</w:t>
      </w:r>
      <w:r>
        <w:rPr>
          <w:rFonts w:ascii="Times New Roman" w:hAnsi="Times New Roman" w:cs="Times New Roman"/>
          <w:strike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>
        <w:rPr>
          <w:rFonts w:ascii="Times New Roman" w:hAnsi="Times New Roman" w:cs="Times New Roman"/>
          <w:sz w:val="28"/>
          <w:szCs w:val="28"/>
        </w:rPr>
        <w:t xml:space="preserve">Особенности подготовки документации по планировке те</w:t>
      </w:r>
      <w:r>
        <w:rPr>
          <w:rFonts w:ascii="Times New Roman" w:hAnsi="Times New Roman" w:cs="Times New Roman"/>
          <w:sz w:val="28"/>
          <w:szCs w:val="28"/>
        </w:rPr>
        <w:t xml:space="preserve">рритории садоводства или огородничества устанавливаются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2"/>
        <w:jc w:val="center"/>
        <w:spacing w:after="120" w:line="240" w:lineRule="auto"/>
        <w:rPr>
          <w:rFonts w:ascii="Times New Roman" w:hAnsi="Times New Roman"/>
          <w:i w:val="0"/>
        </w:rPr>
      </w:pPr>
      <w:r/>
      <w:bookmarkStart w:id="85" w:name="_Toc475833413"/>
      <w:r/>
      <w:bookmarkStart w:id="86" w:name="_Toc517714593"/>
      <w:r/>
      <w:bookmarkStart w:id="87" w:name="_Toc43291647"/>
      <w:r/>
      <w:bookmarkStart w:id="88" w:name="_Toc141031791"/>
      <w:r/>
      <w:bookmarkStart w:id="89" w:name="_Toc221809947"/>
      <w:r/>
      <w:bookmarkStart w:id="90" w:name="_Toc232677537"/>
      <w:r/>
      <w:bookmarkStart w:id="91" w:name="_Toc222737846"/>
      <w:r/>
      <w:bookmarkStart w:id="92" w:name="_Toc183418801"/>
      <w:r/>
      <w:bookmarkStart w:id="93" w:name="_Toc517714598"/>
      <w:r/>
      <w:bookmarkEnd w:id="78"/>
      <w:r/>
      <w:bookmarkEnd w:id="79"/>
      <w:r>
        <w:rPr>
          <w:rFonts w:ascii="Times New Roman" w:hAnsi="Times New Roman"/>
          <w:i w:val="0"/>
        </w:rPr>
        <w:t xml:space="preserve">ГЛАВА</w:t>
      </w:r>
      <w:r>
        <w:rPr>
          <w:rFonts w:ascii="Times New Roman" w:hAnsi="Times New Roman"/>
          <w:i w:val="0"/>
          <w:lang w:val="ru-RU"/>
        </w:rPr>
        <w:t xml:space="preserve"> </w:t>
      </w:r>
      <w:r>
        <w:rPr>
          <w:rFonts w:ascii="Times New Roman" w:hAnsi="Times New Roman"/>
          <w:i w:val="0"/>
          <w:lang w:val="ru-RU"/>
        </w:rPr>
        <w:t xml:space="preserve">4</w:t>
      </w:r>
      <w:r>
        <w:rPr>
          <w:rFonts w:ascii="Times New Roman" w:hAnsi="Times New Roman"/>
          <w:i w:val="0"/>
        </w:rPr>
        <w:t xml:space="preserve">. ПОЛОЖЕНИЕ О ПРОВЕДЕНИИ ОБЩЕСТВЕННЫХ ОБСУЖДЕНИЙ ИЛИ ПУБЛИЧНЫХ СЛУШАНИЙ</w:t>
      </w:r>
      <w:r>
        <w:rPr>
          <w:rFonts w:ascii="Times New Roman" w:hAnsi="Times New Roman"/>
          <w:i w:val="0"/>
        </w:rPr>
        <w:br/>
        <w:t xml:space="preserve">ПО ВОПРОСАМ ЗЕМЛЕПОЛЬЗОВАНИЯ И ЗАСТРОЙКИ</w:t>
      </w:r>
      <w:bookmarkEnd w:id="85"/>
      <w:r/>
      <w:bookmarkEnd w:id="86"/>
      <w:r/>
      <w:bookmarkEnd w:id="87"/>
      <w:r/>
      <w:bookmarkEnd w:id="88"/>
      <w:r/>
      <w:bookmarkEnd w:id="89"/>
      <w:r/>
      <w:bookmarkEnd w:id="90"/>
      <w:r/>
      <w:r>
        <w:rPr>
          <w:rFonts w:ascii="Times New Roman" w:hAnsi="Times New Roman"/>
          <w:i w:val="0"/>
        </w:rPr>
      </w:r>
    </w:p>
    <w:p>
      <w:pPr>
        <w:pStyle w:val="733"/>
        <w:jc w:val="center"/>
        <w:spacing w:before="120" w:after="120" w:line="240" w:lineRule="auto"/>
        <w:rPr>
          <w:rFonts w:ascii="Times New Roman" w:hAnsi="Times New Roman"/>
          <w:sz w:val="28"/>
          <w:szCs w:val="28"/>
        </w:rPr>
      </w:pPr>
      <w:r/>
      <w:bookmarkStart w:id="94" w:name="_Toc475833414"/>
      <w:r/>
      <w:bookmarkStart w:id="95" w:name="_Toc517714594"/>
      <w:r/>
      <w:bookmarkStart w:id="96" w:name="_Toc43291648"/>
      <w:r/>
      <w:bookmarkStart w:id="97" w:name="_Toc141031792"/>
      <w:r/>
      <w:bookmarkStart w:id="98" w:name="_Toc221809948"/>
      <w:r/>
      <w:bookmarkStart w:id="99" w:name="_Toc232677538"/>
      <w:r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 xml:space="preserve">8</w:t>
      </w:r>
      <w:r>
        <w:rPr>
          <w:rFonts w:ascii="Times New Roman" w:hAnsi="Times New Roman"/>
          <w:sz w:val="28"/>
          <w:szCs w:val="28"/>
        </w:rPr>
        <w:t xml:space="preserve">. Проведение общественных обсуждений или публичных слушаний</w:t>
      </w:r>
      <w:r>
        <w:rPr>
          <w:rFonts w:ascii="Times New Roman" w:hAnsi="Times New Roman"/>
          <w:sz w:val="28"/>
          <w:szCs w:val="28"/>
        </w:rPr>
        <w:br/>
        <w:t xml:space="preserve">по вопросам землепользования и застройки</w:t>
      </w:r>
      <w:bookmarkEnd w:id="94"/>
      <w:r/>
      <w:bookmarkEnd w:id="95"/>
      <w:r/>
      <w:bookmarkEnd w:id="96"/>
      <w:r/>
      <w:bookmarkEnd w:id="97"/>
      <w:r/>
      <w:bookmarkEnd w:id="98"/>
      <w:r/>
      <w:bookmarkEnd w:id="99"/>
      <w:r/>
      <w:r>
        <w:rPr>
          <w:rFonts w:ascii="Times New Roman" w:hAnsi="Times New Roman"/>
          <w:sz w:val="28"/>
          <w:szCs w:val="28"/>
        </w:rPr>
      </w:r>
    </w:p>
    <w:p>
      <w:pPr>
        <w:numPr>
          <w:ilvl w:val="0"/>
          <w:numId w:val="13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Общественные обсуждения или публичны</w:t>
      </w:r>
      <w:r>
        <w:rPr>
          <w:rFonts w:ascii="Times New Roman" w:hAnsi="Times New Roman" w:cs="Times New Roman"/>
          <w:sz w:val="28"/>
          <w:szCs w:val="28"/>
        </w:rPr>
        <w:t xml:space="preserve">е слушания по вопросам землепользования и застройки проводятся в соответствии со статьями 5.1, 28, 31, 39 и 46 Градостроительного кодекса Российской Федерации, законодательством Российской Федерации и Ленинградской области, в порядке, определяемом Уставом </w:t>
      </w:r>
      <w:r>
        <w:rPr>
          <w:rFonts w:ascii="Times New Roman" w:hAnsi="Times New Roman" w:cs="Times New Roman"/>
          <w:sz w:val="28"/>
          <w:szCs w:val="28"/>
        </w:rPr>
        <w:t xml:space="preserve">Ивангородского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и (или) нормативным правовым актом представительного органа </w:t>
      </w:r>
      <w:r>
        <w:rPr>
          <w:rFonts w:ascii="Times New Roman" w:hAnsi="Times New Roman" w:cs="Times New Roman"/>
          <w:sz w:val="28"/>
          <w:szCs w:val="28"/>
        </w:rPr>
        <w:t xml:space="preserve">Ивангородского городского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в части, не противоречащей Градостроительному кодексу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3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</w:t>
      </w:r>
      <w:r>
        <w:rPr>
          <w:rFonts w:ascii="Times New Roman" w:hAnsi="Times New Roman" w:cs="Times New Roman"/>
          <w:sz w:val="28"/>
          <w:szCs w:val="28"/>
        </w:rPr>
        <w:t xml:space="preserve">тов капитального строительства в обязательном порядке проводятся общественные обсуждения или публичные слушания, за исключением случаев, предусмотренных Градостроительным кодексом Российской Федерации и другими федеральными законами, по следующим проектам: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</w:t>
      </w:r>
      <w:r>
        <w:rPr>
          <w:rFonts w:ascii="Times New Roman" w:hAnsi="Times New Roman" w:cs="Times New Roman"/>
          <w:sz w:val="28"/>
          <w:szCs w:val="28"/>
        </w:rPr>
        <w:tab/>
        <w:t xml:space="preserve">проектам Правил;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</w:t>
      </w:r>
      <w:r>
        <w:rPr>
          <w:rFonts w:ascii="Times New Roman" w:hAnsi="Times New Roman" w:cs="Times New Roman"/>
          <w:sz w:val="28"/>
          <w:szCs w:val="28"/>
        </w:rPr>
        <w:tab/>
        <w:t xml:space="preserve">проектам планировки территории;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</w:t>
      </w:r>
      <w:r>
        <w:rPr>
          <w:rFonts w:ascii="Times New Roman" w:hAnsi="Times New Roman" w:cs="Times New Roman"/>
          <w:sz w:val="28"/>
          <w:szCs w:val="28"/>
        </w:rPr>
        <w:tab/>
        <w:t xml:space="preserve">проектам межевания территории;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</w:t>
      </w:r>
      <w:r>
        <w:rPr>
          <w:rFonts w:ascii="Times New Roman" w:hAnsi="Times New Roman" w:cs="Times New Roman"/>
          <w:sz w:val="28"/>
          <w:szCs w:val="28"/>
        </w:rPr>
        <w:tab/>
        <w:t xml:space="preserve">проектам, предусматривающим внесение изменений в один из указанных в пунктах 1-3 части 2 настоящей статьи утвержденных документов;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</w:t>
      </w:r>
      <w:r>
        <w:rPr>
          <w:rFonts w:ascii="Times New Roman" w:hAnsi="Times New Roman" w:cs="Times New Roman"/>
          <w:sz w:val="28"/>
          <w:szCs w:val="28"/>
        </w:rPr>
        <w:tab/>
        <w:t xml:space="preserve">проектам решения о предоставлении разрешения на условно разрешенный вид использования земельного участка или объекта капитального строительства, за исключением случаев, предусмотренных Градостроительным кодексом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</w:t>
      </w:r>
      <w:r>
        <w:rPr>
          <w:rFonts w:ascii="Times New Roman" w:hAnsi="Times New Roman" w:cs="Times New Roman"/>
          <w:sz w:val="28"/>
          <w:szCs w:val="28"/>
        </w:rPr>
        <w:tab/>
        <w:t xml:space="preserve">проектам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за исключением случая, предусмотренного Градостроительным кодексом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3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или публичных слушаний по проектам правил землепользования </w:t>
      </w:r>
      <w:r>
        <w:rPr>
          <w:rFonts w:ascii="Times New Roman" w:hAnsi="Times New Roman" w:cs="Times New Roman"/>
          <w:sz w:val="28"/>
          <w:szCs w:val="28"/>
        </w:rPr>
        <w:t xml:space="preserve">и застройки,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</w:t>
      </w:r>
      <w:r>
        <w:rPr>
          <w:rFonts w:ascii="Times New Roman" w:hAnsi="Times New Roman" w:cs="Times New Roman"/>
          <w:sz w:val="28"/>
          <w:szCs w:val="28"/>
        </w:rPr>
        <w:t xml:space="preserve">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3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</w:t>
      </w:r>
      <w:r>
        <w:rPr>
          <w:rFonts w:ascii="Times New Roman" w:hAnsi="Times New Roman" w:cs="Times New Roman"/>
          <w:sz w:val="28"/>
          <w:szCs w:val="28"/>
        </w:rPr>
        <w:t xml:space="preserve">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постоянно проживающие в пределах территориальной зон</w:t>
      </w:r>
      <w:r>
        <w:rPr>
          <w:rFonts w:ascii="Times New Roman" w:hAnsi="Times New Roman" w:cs="Times New Roman"/>
          <w:sz w:val="28"/>
          <w:szCs w:val="28"/>
        </w:rPr>
        <w:t xml:space="preserve">ы, в границах которой расположен земельный участок или объект капитального строительства, в отношении которых подготовлены данные проекты, правообладатели находящихся в границах этой территориальной зоны земельных участков и (или) расположенных на них объе</w:t>
      </w:r>
      <w:r>
        <w:rPr>
          <w:rFonts w:ascii="Times New Roman" w:hAnsi="Times New Roman" w:cs="Times New Roman"/>
          <w:sz w:val="28"/>
          <w:szCs w:val="28"/>
        </w:rPr>
        <w:t xml:space="preserve">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</w:t>
      </w:r>
      <w:r>
        <w:rPr>
          <w:rFonts w:ascii="Times New Roman" w:hAnsi="Times New Roman" w:cs="Times New Roman"/>
          <w:sz w:val="28"/>
          <w:szCs w:val="28"/>
        </w:rPr>
        <w:t xml:space="preserve">апитального строительства, правообладатели помещений, являющихся частью объекта капитального строительства, в отношении которого подготовлены данные проекты, а в случае, если условно разрешенный вид использования земельного участка или объекта капитального</w:t>
      </w:r>
      <w:r>
        <w:rPr>
          <w:rFonts w:ascii="Times New Roman" w:hAnsi="Times New Roman" w:cs="Times New Roman"/>
          <w:sz w:val="28"/>
          <w:szCs w:val="28"/>
        </w:rPr>
        <w:t xml:space="preserve"> строительства может оказать негативное воздействие на окружающую среду, также 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3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Составы процедур проведения общественных обсуждений и публичных слушаний предусмотрены частями 4 и 5 статьи 5.1 Градостроительного кодекса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3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 участников общественных обсуждений или публичных слушаний осуществляется с учетом требований, установленных Федеральным </w:t>
      </w:r>
      <w:hyperlink r:id="rId12" w:tooltip="http://www.consultant.ru/document/cons_doc_LAW_61801/" w:history="1">
        <w:r>
          <w:rPr>
            <w:rFonts w:ascii="Times New Roman" w:hAnsi="Times New Roman" w:cs="Times New Roman"/>
            <w:sz w:val="28"/>
            <w:szCs w:val="28"/>
          </w:rPr>
          <w:t xml:space="preserve"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 от 27.07.2006 № 152-ФЗ «О персональных данных».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3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Продолжительность общественных обсуждений или публичных слушаний по проекту Правил составляет не более </w:t>
      </w:r>
      <w:r>
        <w:rPr>
          <w:rFonts w:ascii="Times New Roman" w:hAnsi="Times New Roman" w:cs="Times New Roman"/>
          <w:sz w:val="28"/>
          <w:szCs w:val="28"/>
        </w:rPr>
        <w:t xml:space="preserve">одного месяца</w:t>
      </w:r>
      <w:r>
        <w:rPr>
          <w:rFonts w:ascii="Times New Roman" w:hAnsi="Times New Roman" w:cs="Times New Roman"/>
          <w:sz w:val="28"/>
          <w:szCs w:val="28"/>
        </w:rPr>
        <w:t xml:space="preserve"> со дня опубликования такого проекта, если иное не предусмотрено действующим законодательством.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3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подготовки изменений в Правила в </w:t>
      </w:r>
      <w:r>
        <w:rPr>
          <w:rFonts w:ascii="Times New Roman" w:hAnsi="Times New Roman" w:cs="Times New Roman"/>
          <w:sz w:val="28"/>
          <w:szCs w:val="28"/>
        </w:rPr>
        <w:t xml:space="preserve">части внесения изменений в градостроительный регламент, установленный для конкретной территориальной зоны, а также в случае подготовки изменений в Правила в связи с принятием решения о комплексном развитии территории, общественные обсуждения или публичные </w:t>
      </w:r>
      <w:r>
        <w:rPr>
          <w:rFonts w:ascii="Times New Roman" w:hAnsi="Times New Roman" w:cs="Times New Roman"/>
          <w:sz w:val="28"/>
          <w:szCs w:val="28"/>
        </w:rPr>
        <w:t xml:space="preserve">слушания по внесению изменений в Правила проводятся в границах территориальной зоны, для которой установлен такой градостроительный регламент, в границах территории, подлежащей комплексному развитию.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3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внесения изменений в Правила в случаях, предусмотренных пунктами </w:t>
      </w:r>
      <w:r>
        <w:rPr>
          <w:rFonts w:ascii="Times New Roman" w:hAnsi="Times New Roman"/>
          <w:sz w:val="28"/>
        </w:rPr>
        <w:t xml:space="preserve">3-5</w:t>
      </w:r>
      <w:r>
        <w:rPr>
          <w:rFonts w:ascii="Times New Roman" w:hAnsi="Times New Roman"/>
          <w:sz w:val="28"/>
        </w:rPr>
        <w:t xml:space="preserve">, 7</w:t>
      </w:r>
      <w:r>
        <w:rPr>
          <w:rFonts w:ascii="Times New Roman" w:hAnsi="Times New Roman"/>
          <w:sz w:val="28"/>
        </w:rPr>
        <w:t xml:space="preserve"> части 2 и частью 3.1 статьи 33 Градостроительного кодекса Российской Федерации</w:t>
      </w:r>
      <w:r>
        <w:rPr>
          <w:rFonts w:ascii="Times New Roman" w:hAnsi="Times New Roman"/>
          <w:sz w:val="28"/>
        </w:rPr>
        <w:t xml:space="preserve">, а также в случае однократного изменения видов разрешенного использ</w:t>
      </w:r>
      <w:r>
        <w:rPr>
          <w:rFonts w:ascii="Times New Roman" w:hAnsi="Times New Roman"/>
          <w:sz w:val="28"/>
        </w:rPr>
        <w:t xml:space="preserve">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</w:t>
      </w:r>
      <w:r>
        <w:rPr>
          <w:rFonts w:ascii="Times New Roman" w:hAnsi="Times New Roman"/>
          <w:sz w:val="28"/>
        </w:rPr>
        <w:t xml:space="preserve">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процентов, проведение </w:t>
      </w:r>
      <w:r>
        <w:rPr>
          <w:rFonts w:ascii="Times New Roman" w:hAnsi="Times New Roman"/>
          <w:sz w:val="28"/>
        </w:rPr>
        <w:t xml:space="preserve">публичных слушаний или </w:t>
      </w:r>
      <w:r>
        <w:rPr>
          <w:rFonts w:ascii="Times New Roman" w:hAnsi="Times New Roman"/>
          <w:sz w:val="28"/>
        </w:rPr>
        <w:t xml:space="preserve">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  не требуется.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3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Особенности проведения общественных обсужд</w:t>
      </w:r>
      <w:r>
        <w:rPr>
          <w:rFonts w:ascii="Times New Roman" w:hAnsi="Times New Roman" w:cs="Times New Roman"/>
          <w:sz w:val="28"/>
          <w:szCs w:val="28"/>
        </w:rPr>
        <w:t xml:space="preserve">ений или публичных слушаний по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проекты решений о предоставлении разрешения на условно разрешенный вид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определены статьями 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Правил и статьями 39 и 46 Градостроительного кодекса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2"/>
        <w:jc w:val="center"/>
        <w:spacing w:before="0" w:after="120" w:line="240" w:lineRule="auto"/>
        <w:rPr>
          <w:rFonts w:ascii="Times New Roman" w:hAnsi="Times New Roman"/>
          <w:i w:val="0"/>
        </w:rPr>
      </w:pPr>
      <w:r/>
      <w:bookmarkStart w:id="100" w:name="_Toc222737842"/>
      <w:r/>
      <w:bookmarkStart w:id="101" w:name="_Toc183418797"/>
      <w:r/>
      <w:bookmarkStart w:id="102" w:name="_Toc517714595"/>
      <w:r/>
      <w:bookmarkStart w:id="103" w:name="_Toc43291644"/>
      <w:r/>
      <w:bookmarkStart w:id="104" w:name="_Toc141031793"/>
      <w:r/>
      <w:bookmarkStart w:id="105" w:name="_Toc221809949"/>
      <w:r/>
      <w:bookmarkStart w:id="106" w:name="_Toc232677539"/>
      <w:r/>
      <w:bookmarkEnd w:id="91"/>
      <w:r/>
      <w:bookmarkEnd w:id="92"/>
      <w:r/>
      <w:bookmarkEnd w:id="93"/>
      <w:r>
        <w:rPr>
          <w:rFonts w:ascii="Times New Roman" w:hAnsi="Times New Roman"/>
          <w:i w:val="0"/>
        </w:rPr>
        <w:t xml:space="preserve">ГЛАВА</w:t>
      </w:r>
      <w:r>
        <w:rPr>
          <w:rFonts w:ascii="Times New Roman" w:hAnsi="Times New Roman"/>
          <w:i w:val="0"/>
          <w:lang w:val="ru-RU"/>
        </w:rPr>
        <w:t xml:space="preserve"> </w:t>
      </w:r>
      <w:r>
        <w:rPr>
          <w:rFonts w:ascii="Times New Roman" w:hAnsi="Times New Roman"/>
          <w:i w:val="0"/>
          <w:lang w:val="ru-RU"/>
        </w:rPr>
        <w:t xml:space="preserve">5</w:t>
      </w:r>
      <w:r>
        <w:rPr>
          <w:rFonts w:ascii="Times New Roman" w:hAnsi="Times New Roman"/>
          <w:i w:val="0"/>
        </w:rPr>
        <w:t xml:space="preserve">. ПОЛОЖЕНИЕ О ВНЕСЕНИИ ИЗМЕНЕНИЙ В ПРАВИЛА ЗЕМЛЕПОЛЬЗОВАНИЯ И ЗАСТРОЙКИ</w:t>
      </w:r>
      <w:bookmarkEnd w:id="100"/>
      <w:r/>
      <w:bookmarkEnd w:id="101"/>
      <w:r/>
      <w:bookmarkEnd w:id="102"/>
      <w:r/>
      <w:bookmarkEnd w:id="103"/>
      <w:r/>
      <w:bookmarkEnd w:id="104"/>
      <w:r/>
      <w:bookmarkEnd w:id="105"/>
      <w:r/>
      <w:bookmarkEnd w:id="106"/>
      <w:r/>
      <w:r>
        <w:rPr>
          <w:rFonts w:ascii="Times New Roman" w:hAnsi="Times New Roman"/>
          <w:i w:val="0"/>
        </w:rPr>
      </w:r>
    </w:p>
    <w:p>
      <w:pPr>
        <w:pStyle w:val="733"/>
        <w:jc w:val="center"/>
        <w:spacing w:before="120" w:after="120" w:line="240" w:lineRule="auto"/>
        <w:rPr>
          <w:rFonts w:ascii="Times New Roman" w:hAnsi="Times New Roman"/>
          <w:sz w:val="28"/>
          <w:szCs w:val="28"/>
        </w:rPr>
      </w:pPr>
      <w:r/>
      <w:bookmarkStart w:id="107" w:name="_Toc222737843"/>
      <w:r/>
      <w:bookmarkStart w:id="108" w:name="_Toc183418798"/>
      <w:r/>
      <w:bookmarkStart w:id="109" w:name="_Toc517714596"/>
      <w:r/>
      <w:bookmarkStart w:id="110" w:name="_Toc43291645"/>
      <w:r/>
      <w:bookmarkStart w:id="111" w:name="_Toc141031794"/>
      <w:r/>
      <w:bookmarkStart w:id="112" w:name="_Toc221809950"/>
      <w:r/>
      <w:bookmarkStart w:id="113" w:name="_Toc232677540"/>
      <w:r>
        <w:rPr>
          <w:rFonts w:ascii="Times New Roman" w:hAnsi="Times New Roman"/>
          <w:sz w:val="28"/>
          <w:szCs w:val="28"/>
        </w:rPr>
        <w:t xml:space="preserve">Статья </w:t>
      </w:r>
      <w:r>
        <w:rPr>
          <w:rFonts w:ascii="Times New Roman" w:hAnsi="Times New Roman"/>
          <w:sz w:val="28"/>
          <w:szCs w:val="28"/>
        </w:rPr>
        <w:t xml:space="preserve">9</w:t>
      </w:r>
      <w:r>
        <w:rPr>
          <w:rFonts w:ascii="Times New Roman" w:hAnsi="Times New Roman"/>
          <w:sz w:val="28"/>
          <w:szCs w:val="28"/>
        </w:rPr>
        <w:t xml:space="preserve">. </w:t>
      </w:r>
      <w:bookmarkEnd w:id="107"/>
      <w:r/>
      <w:bookmarkEnd w:id="108"/>
      <w:r>
        <w:rPr>
          <w:rFonts w:ascii="Times New Roman" w:hAnsi="Times New Roman"/>
          <w:sz w:val="28"/>
          <w:szCs w:val="28"/>
        </w:rPr>
        <w:t xml:space="preserve">Порядок внесения изменений в Правила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землепользования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застройки</w:t>
      </w:r>
      <w:bookmarkStart w:id="114" w:name="_Toc222737845"/>
      <w:r/>
      <w:bookmarkStart w:id="115" w:name="_Toc183418800"/>
      <w:r/>
      <w:bookmarkEnd w:id="109"/>
      <w:r/>
      <w:bookmarkEnd w:id="110"/>
      <w:r/>
      <w:bookmarkEnd w:id="111"/>
      <w:r/>
      <w:bookmarkEnd w:id="112"/>
      <w:r/>
      <w:bookmarkEnd w:id="113"/>
      <w:r/>
      <w:r>
        <w:rPr>
          <w:rFonts w:ascii="Times New Roman" w:hAnsi="Times New Roman"/>
          <w:sz w:val="28"/>
          <w:szCs w:val="28"/>
        </w:rPr>
      </w:r>
    </w:p>
    <w:p>
      <w:pPr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/>
      <w:bookmarkStart w:id="116" w:name="_Toc517714597"/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осуществляется в порядке, предусмотренном статьями 31 и 32 Градостроительного кодекса Российской Федерации, с учетом особенностей, установленных статьей 33 Градостроительного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и законом областным Ленинградской области от 07.07.2014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Основаниями для внесения изменений в Правила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предусмотрены частью 2 статьи 33 Градостроительного кодекса Российской Федерации.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о внесении изменений в Правила направляются в Комиссию.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в течение двадцати пяти дней со дня поступления предложения о внесении изменений в Правила проверяет их соответствие законодательству Российской Федерации и осуществляет подготовку заключения, в котором содержится </w:t>
      </w:r>
      <w:r>
        <w:rPr>
          <w:rFonts w:ascii="Times New Roman" w:hAnsi="Times New Roman" w:cs="Times New Roman"/>
          <w:sz w:val="28"/>
          <w:szCs w:val="28"/>
        </w:rPr>
        <w:t xml:space="preserve">рекомендация о внесении в соответствии с поступившим предложением изменения в Правила или</w:t>
      </w:r>
      <w:r>
        <w:rPr>
          <w:rFonts w:ascii="Times New Roman" w:hAnsi="Times New Roman" w:cs="Times New Roman"/>
          <w:sz w:val="28"/>
          <w:szCs w:val="28"/>
        </w:rPr>
        <w:t xml:space="preserve"> об отклонении такого предложения с указанием причин отклонения, и направляет это заключение установленным порядком в орган исполнительной власти Ленинградской области, уполномоченный на принятие решения о подготовке проекта о внесении изменений в Правила.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внесения изменений в Правила в случаях, предусмотренных пунктами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3-5 части 2 и частью 3.1 статьи 33 Градостроительного кодекса Российской Федерации, а также в случае однократного изменения видов разрешенного использования, установленных гр</w:t>
      </w:r>
      <w:r>
        <w:rPr>
          <w:rFonts w:ascii="Times New Roman" w:hAnsi="Times New Roman" w:cs="Times New Roman"/>
          <w:sz w:val="28"/>
        </w:rPr>
        <w:t xml:space="preserve">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</w:t>
      </w:r>
      <w:r>
        <w:rPr>
          <w:rFonts w:ascii="Times New Roman" w:hAnsi="Times New Roman" w:cs="Times New Roman"/>
          <w:sz w:val="28"/>
        </w:rPr>
        <w:t xml:space="preserve">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процентов, подготовка предусмотренного частью </w:t>
      </w:r>
      <w:r>
        <w:rPr>
          <w:rFonts w:ascii="Times New Roman" w:hAnsi="Times New Roman" w:cs="Times New Roman"/>
          <w:sz w:val="28"/>
        </w:rPr>
        <w:t xml:space="preserve">4</w:t>
      </w:r>
      <w:r>
        <w:rPr>
          <w:rFonts w:ascii="Times New Roman" w:hAnsi="Times New Roman" w:cs="Times New Roman"/>
          <w:sz w:val="28"/>
        </w:rPr>
        <w:t xml:space="preserve"> настоящей статьи заключения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требуе</w:t>
      </w:r>
      <w:r>
        <w:rPr>
          <w:rFonts w:ascii="Times New Roman" w:hAnsi="Times New Roman" w:cs="Times New Roman"/>
          <w:sz w:val="28"/>
          <w:szCs w:val="28"/>
        </w:rPr>
        <w:t xml:space="preserve">тся.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случае, если Правилами не обеспечена возможность размещения на территориях поселения предусмотренных документами территориального планирования объектов федерального значения, объектов регионального значения, объ</w:t>
      </w:r>
      <w:r>
        <w:rPr>
          <w:rFonts w:ascii="Times New Roman" w:hAnsi="Times New Roman" w:cs="Times New Roman"/>
          <w:sz w:val="28"/>
          <w:szCs w:val="28"/>
        </w:rPr>
        <w:t xml:space="preserve">ектов местного значения муниципального района (за исключением линейных объектов), уполномоченный федеральный орган исполнительной власти, уполномоченный орган исполнительной власти субъекта Российской Федерации, уполномоченный орган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Кингисеппского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направляют требование о внесении изменений в Правила в целях обеспечения размещения указанных объектов.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Указанное требование может быть направлено непосредственно в орган исполнительной власти Ленинградской области, уполномоченный на принятие решения о подготовке проекта о внесении изменений в Правила.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решения о подготовке проекта о внесении изменений в Правила или об отклонении предложения о внесении изменения в данные Правила, подготовка проекта о внесения изменений в Правила, про</w:t>
      </w:r>
      <w:r>
        <w:rPr>
          <w:rFonts w:ascii="Times New Roman" w:hAnsi="Times New Roman" w:cs="Times New Roman"/>
          <w:sz w:val="28"/>
          <w:szCs w:val="28"/>
        </w:rPr>
        <w:t xml:space="preserve">верка проекта о внесения изменений в Правила, принятие решения об утверждении проекта о внесения изменений в Правила или направлении его на доработку осуществляется в соответствии с порядком предусмотренным Градостроительным кодексом Российской Федерации и</w:t>
      </w:r>
      <w:r>
        <w:rPr>
          <w:rFonts w:ascii="Times New Roman" w:hAnsi="Times New Roman" w:cs="Times New Roman"/>
          <w:sz w:val="28"/>
          <w:szCs w:val="28"/>
        </w:rPr>
        <w:t xml:space="preserve"> нормативным правовым актом органа исполнительной власти Ленинградской области, 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32"/>
        <w:jc w:val="center"/>
        <w:spacing w:after="120" w:line="240" w:lineRule="auto"/>
        <w:rPr>
          <w:rFonts w:ascii="Times New Roman" w:hAnsi="Times New Roman"/>
          <w:i w:val="0"/>
        </w:rPr>
      </w:pPr>
      <w:r/>
      <w:bookmarkStart w:id="117" w:name="_Toc43291646"/>
      <w:r/>
      <w:bookmarkStart w:id="118" w:name="_Toc141031795"/>
      <w:r/>
      <w:bookmarkStart w:id="119" w:name="_Toc221809951"/>
      <w:r/>
      <w:bookmarkStart w:id="120" w:name="_Toc232677541"/>
      <w:r>
        <w:rPr>
          <w:rFonts w:ascii="Times New Roman" w:hAnsi="Times New Roman"/>
          <w:i w:val="0"/>
        </w:rPr>
        <w:t xml:space="preserve">ГЛАВА</w:t>
      </w:r>
      <w:r>
        <w:rPr>
          <w:rFonts w:ascii="Times New Roman" w:hAnsi="Times New Roman"/>
          <w:i w:val="0"/>
          <w:lang w:val="ru-RU"/>
        </w:rPr>
        <w:t xml:space="preserve"> </w:t>
      </w:r>
      <w:r>
        <w:rPr>
          <w:rFonts w:ascii="Times New Roman" w:hAnsi="Times New Roman"/>
          <w:i w:val="0"/>
          <w:lang w:val="ru-RU"/>
        </w:rPr>
        <w:t xml:space="preserve">6</w:t>
      </w:r>
      <w:r>
        <w:rPr>
          <w:rFonts w:ascii="Times New Roman" w:hAnsi="Times New Roman"/>
          <w:i w:val="0"/>
        </w:rPr>
        <w:t xml:space="preserve">. ПОЛОЖЕНИЕ О РЕГУЛИРОВАНИИ ИНЫХ ВОПРОСОВ ЗЕМЛЕПОЛЬЗОВАНИЯ И ЗАСТРОЙКИ</w:t>
      </w:r>
      <w:bookmarkEnd w:id="114"/>
      <w:r/>
      <w:bookmarkEnd w:id="115"/>
      <w:r/>
      <w:bookmarkEnd w:id="116"/>
      <w:r/>
      <w:bookmarkEnd w:id="117"/>
      <w:r/>
      <w:bookmarkEnd w:id="118"/>
      <w:r/>
      <w:bookmarkEnd w:id="119"/>
      <w:r/>
      <w:bookmarkEnd w:id="120"/>
      <w:r/>
      <w:r>
        <w:rPr>
          <w:rFonts w:ascii="Times New Roman" w:hAnsi="Times New Roman"/>
          <w:i w:val="0"/>
        </w:rPr>
      </w:r>
    </w:p>
    <w:p>
      <w:pPr>
        <w:pStyle w:val="733"/>
        <w:jc w:val="center"/>
        <w:spacing w:before="120" w:line="240" w:lineRule="auto"/>
        <w:rPr>
          <w:rFonts w:ascii="Times New Roman" w:hAnsi="Times New Roman"/>
          <w:sz w:val="28"/>
          <w:szCs w:val="28"/>
        </w:rPr>
      </w:pPr>
      <w:r/>
      <w:bookmarkStart w:id="121" w:name="_Toc221809952"/>
      <w:r/>
      <w:bookmarkStart w:id="122" w:name="_Toc232677542"/>
      <w:r/>
      <w:bookmarkStart w:id="123" w:name="_Toc43291649"/>
      <w:r/>
      <w:bookmarkStart w:id="124" w:name="_Toc141031796"/>
      <w:r>
        <w:rPr>
          <w:rFonts w:ascii="Times New Roman" w:hAnsi="Times New Roman"/>
          <w:sz w:val="28"/>
          <w:szCs w:val="28"/>
        </w:rPr>
        <w:t xml:space="preserve">Статья 1</w:t>
      </w:r>
      <w:r>
        <w:rPr>
          <w:rFonts w:ascii="Times New Roman" w:hAnsi="Times New Roman"/>
          <w:sz w:val="28"/>
          <w:szCs w:val="28"/>
        </w:rPr>
        <w:t xml:space="preserve">0</w:t>
      </w:r>
      <w:r>
        <w:rPr>
          <w:rFonts w:ascii="Times New Roman" w:hAnsi="Times New Roman"/>
          <w:sz w:val="28"/>
          <w:szCs w:val="28"/>
        </w:rPr>
        <w:t xml:space="preserve">. Ограничения использования земельных участков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объектов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капитального строительства, расположенных в границах</w:t>
      </w:r>
      <w:r>
        <w:rPr>
          <w:rFonts w:ascii="Times New Roman" w:hAnsi="Times New Roman"/>
          <w:sz w:val="28"/>
          <w:szCs w:val="28"/>
        </w:rPr>
        <w:br/>
        <w:t xml:space="preserve"> </w:t>
      </w:r>
      <w:r>
        <w:rPr>
          <w:rFonts w:ascii="Times New Roman" w:hAnsi="Times New Roman"/>
          <w:sz w:val="28"/>
          <w:szCs w:val="28"/>
        </w:rPr>
        <w:t xml:space="preserve"> зон с особыми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условиями использования территорий</w:t>
      </w:r>
      <w:bookmarkEnd w:id="121"/>
      <w:r/>
      <w:bookmarkEnd w:id="122"/>
      <w:r/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(или) объектов капитального строительства, расположенных в границах зон с особыми условиями использования территорий устанавливаются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Со дня установления или изменения зоны с особыми условиями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земельных участках, расположенных в границах такой зоны,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допускаются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строительство, использование зданий, сооружений, разрешенное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использование (назначение) которых не соответствует ограничениям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земельных участков, предусмотренных решением об установлении, изменении зоны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особым</w:t>
      </w:r>
      <w:r>
        <w:rPr>
          <w:rFonts w:ascii="Times New Roman" w:hAnsi="Times New Roman" w:cs="Times New Roman"/>
          <w:sz w:val="28"/>
          <w:szCs w:val="28"/>
        </w:rPr>
        <w:t xml:space="preserve">и условиями использования </w:t>
      </w:r>
      <w:r>
        <w:rPr>
          <w:rFonts w:ascii="Times New Roman" w:hAnsi="Times New Roman" w:cs="Times New Roman"/>
          <w:sz w:val="28"/>
          <w:szCs w:val="28"/>
        </w:rPr>
        <w:t xml:space="preserve">территории, а также иное 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земельных участков, не соответствующее указанным ограничениям, если иное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Земельным кодексом Российской Федерации. Реконструкция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указанных зданий,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сооружений может осуществляться только путем их приведения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соответствие с ограничениями использования земельных участков, установленными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границах зоны с особыми условиями использования территории.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  <w:t xml:space="preserve">Реконструкция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указанных зданий,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сооружений может осуществляться только путем их приведения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соответствие с ограничениями использования земельных участков, установленными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границах зоны с особыми условиями использования территории</w:t>
      </w:r>
      <w:r/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33"/>
        <w:jc w:val="center"/>
        <w:spacing w:before="120" w:after="120" w:line="240" w:lineRule="auto"/>
        <w:rPr>
          <w:rFonts w:ascii="Times New Roman" w:hAnsi="Times New Roman"/>
          <w:sz w:val="28"/>
          <w:szCs w:val="28"/>
        </w:rPr>
      </w:pPr>
      <w:r/>
      <w:bookmarkStart w:id="125" w:name="_Toc221809953"/>
      <w:r/>
      <w:bookmarkStart w:id="126" w:name="_Toc232677543"/>
      <w:r>
        <w:rPr>
          <w:rFonts w:ascii="Times New Roman" w:hAnsi="Times New Roman"/>
          <w:sz w:val="28"/>
          <w:szCs w:val="28"/>
        </w:rPr>
        <w:t xml:space="preserve">Статья 1</w:t>
      </w: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 </w:t>
      </w:r>
      <w:bookmarkEnd w:id="123"/>
      <w:r>
        <w:rPr>
          <w:rFonts w:ascii="Times New Roman" w:hAnsi="Times New Roman"/>
          <w:sz w:val="28"/>
          <w:szCs w:val="28"/>
        </w:rPr>
        <w:t xml:space="preserve">Комплексное развитие территории</w:t>
      </w:r>
      <w:bookmarkEnd w:id="124"/>
      <w:r/>
      <w:bookmarkEnd w:id="125"/>
      <w:r/>
      <w:bookmarkEnd w:id="126"/>
      <w:r/>
      <w:r>
        <w:rPr>
          <w:rFonts w:ascii="Times New Roman" w:hAnsi="Times New Roman"/>
          <w:sz w:val="28"/>
          <w:szCs w:val="28"/>
        </w:rPr>
      </w:r>
    </w:p>
    <w:p>
      <w:pPr>
        <w:numPr>
          <w:ilvl w:val="0"/>
          <w:numId w:val="15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Комплексное развитие территорий</w:t>
      </w:r>
      <w:r>
        <w:rPr>
          <w:rFonts w:ascii="Times New Roman" w:hAnsi="Times New Roman" w:cs="Times New Roman"/>
          <w:sz w:val="28"/>
          <w:szCs w:val="28"/>
        </w:rPr>
        <w:t xml:space="preserve"> – совокупность мероприятий,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граждан, обновление среды жизнедеятельности и территорий общего пользования поселений.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5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Целями комплексного развития территории являются: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firstLine="709"/>
        <w:jc w:val="both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</w:t>
      </w:r>
      <w:r>
        <w:rPr>
          <w:rFonts w:ascii="Times New Roman" w:hAnsi="Times New Roman" w:cs="Times New Roman"/>
          <w:sz w:val="28"/>
          <w:szCs w:val="28"/>
        </w:rPr>
        <w:tab/>
        <w:t xml:space="preserve">обеспечение сбалансированного и устойчивого развития поселений путем повышения качества городской среды и улучшения внешнего облика, архитектурно-стилистических и иных характеристик объектов капитального строительства;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firstLine="709"/>
        <w:jc w:val="both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</w:t>
      </w:r>
      <w:r>
        <w:rPr>
          <w:rFonts w:ascii="Times New Roman" w:hAnsi="Times New Roman" w:cs="Times New Roman"/>
          <w:sz w:val="28"/>
          <w:szCs w:val="28"/>
        </w:rPr>
        <w:tab/>
        <w:t xml:space="preserve">обеспечение достижения показателей, в том числе в сфере жилищного строительства и улучшения жилищных условий граждан, в соответствии с указами Президента Российской Федерации, национальными проектами, государственными программами;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firstLine="709"/>
        <w:jc w:val="both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</w:t>
      </w:r>
      <w:r>
        <w:rPr>
          <w:rFonts w:ascii="Times New Roman" w:hAnsi="Times New Roman" w:cs="Times New Roman"/>
          <w:sz w:val="28"/>
          <w:szCs w:val="28"/>
        </w:rPr>
        <w:tab/>
        <w:t xml:space="preserve">создание необходимых условий для развития транспортной, социальной, инженерной инфраструктур, благоустройства территорий поселений, повышения территориальной доступности таких инфраструктур;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firstLine="709"/>
        <w:jc w:val="both"/>
        <w:widowControl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</w:t>
      </w:r>
      <w:r>
        <w:rPr>
          <w:rFonts w:ascii="Times New Roman" w:hAnsi="Times New Roman" w:cs="Times New Roman"/>
          <w:sz w:val="28"/>
          <w:szCs w:val="28"/>
        </w:rPr>
        <w:tab/>
        <w:t xml:space="preserve">повышение эффективности использования территорий поселений, в том числе формирование комфортной городской среды, создание мест обслуживания и мест приложения труда;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firstLine="709"/>
        <w:jc w:val="both"/>
        <w:widowControl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</w:t>
      </w:r>
      <w:r>
        <w:rPr>
          <w:rFonts w:ascii="Times New Roman" w:hAnsi="Times New Roman" w:cs="Times New Roman"/>
          <w:sz w:val="28"/>
          <w:szCs w:val="28"/>
        </w:rPr>
        <w:tab/>
        <w:t xml:space="preserve">создание условий для привлечения внебюджетных источников финансирования обновления застроенных территорий.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5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Комплексное развитие территории осуществляется в соответствии с положениями Градостроительного Кодекса Российской Федерации, а также с гражданским законодательством, жилищным законодательством, земельным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законодательством, законодательством об охране объектов культурного наследия (памятников истории и культуры) народов Российской Федерации, законодательством в области охраны окружающей среды.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5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Виды комплексного развития территории: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96"/>
        <w:ind w:firstLine="709"/>
        <w:spacing w:before="0" w:after="0"/>
        <w:widowControl w:val="off"/>
        <w:tabs>
          <w:tab w:val="left" w:pos="1134" w:leader="none"/>
        </w:tabs>
        <w:rPr>
          <w:rFonts w:ascii="Times New Roman" w:hAnsi="Times New Roman" w:eastAsia="Calibri" w:cs="Times New Roman"/>
          <w:sz w:val="28"/>
          <w:szCs w:val="28"/>
          <w:lang w:val="ru-RU"/>
        </w:rPr>
      </w:pPr>
      <w:r>
        <w:rPr>
          <w:rFonts w:ascii="Times New Roman" w:hAnsi="Times New Roman" w:eastAsia="Calibri" w:cs="Times New Roman"/>
          <w:sz w:val="28"/>
          <w:szCs w:val="28"/>
          <w:lang w:val="ru-RU"/>
        </w:rPr>
        <w:t xml:space="preserve">1)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ab/>
        <w:t xml:space="preserve">комплексное развитие территории жилой застройки;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</w:r>
    </w:p>
    <w:p>
      <w:pPr>
        <w:pStyle w:val="796"/>
        <w:ind w:firstLine="709"/>
        <w:spacing w:before="0" w:after="0"/>
        <w:widowControl w:val="off"/>
        <w:tabs>
          <w:tab w:val="left" w:pos="1134" w:leader="none"/>
        </w:tabs>
        <w:rPr>
          <w:rFonts w:ascii="Times New Roman" w:hAnsi="Times New Roman" w:eastAsia="Calibri" w:cs="Times New Roman"/>
          <w:sz w:val="28"/>
          <w:szCs w:val="28"/>
          <w:lang w:val="ru-RU"/>
        </w:rPr>
      </w:pPr>
      <w:r>
        <w:rPr>
          <w:rFonts w:ascii="Times New Roman" w:hAnsi="Times New Roman" w:eastAsia="Calibri" w:cs="Times New Roman"/>
          <w:sz w:val="28"/>
          <w:szCs w:val="28"/>
          <w:lang w:val="ru-RU"/>
        </w:rPr>
        <w:t xml:space="preserve">2)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ab/>
        <w:t xml:space="preserve">комплексное развитие территории нежилой застройки;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</w:r>
    </w:p>
    <w:p>
      <w:pPr>
        <w:pStyle w:val="796"/>
        <w:ind w:firstLine="709"/>
        <w:spacing w:before="0" w:after="0"/>
        <w:widowControl w:val="off"/>
        <w:tabs>
          <w:tab w:val="left" w:pos="1134" w:leader="none"/>
        </w:tabs>
        <w:rPr>
          <w:rFonts w:ascii="Times New Roman" w:hAnsi="Times New Roman" w:eastAsia="Calibri" w:cs="Times New Roman"/>
          <w:sz w:val="28"/>
          <w:szCs w:val="28"/>
          <w:lang w:val="ru-RU"/>
        </w:rPr>
      </w:pPr>
      <w:r>
        <w:rPr>
          <w:rFonts w:ascii="Times New Roman" w:hAnsi="Times New Roman" w:eastAsia="Calibri" w:cs="Times New Roman"/>
          <w:sz w:val="28"/>
          <w:szCs w:val="28"/>
          <w:lang w:val="ru-RU"/>
        </w:rPr>
        <w:t xml:space="preserve">3)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ab/>
        <w:t xml:space="preserve">комплексное развитие незастроенной территории;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</w:r>
    </w:p>
    <w:p>
      <w:pPr>
        <w:pStyle w:val="796"/>
        <w:ind w:firstLine="709"/>
        <w:spacing w:before="0" w:after="0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Calibri" w:cs="Times New Roman"/>
          <w:sz w:val="28"/>
          <w:szCs w:val="28"/>
          <w:lang w:val="ru-RU"/>
        </w:rPr>
        <w:t xml:space="preserve">4)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ab/>
        <w:t xml:space="preserve">комплексное развитие территории по инициативе правообладателей.</w:t>
      </w:r>
      <w:r>
        <w:rPr>
          <w:rFonts w:ascii="Times New Roman" w:hAnsi="Times New Roman" w:cs="Times New Roman"/>
          <w:sz w:val="28"/>
          <w:szCs w:val="28"/>
          <w:lang w:val="ru-RU"/>
        </w:rPr>
      </w:r>
    </w:p>
    <w:p>
      <w:pPr>
        <w:numPr>
          <w:ilvl w:val="0"/>
          <w:numId w:val="15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к территории, в отношении которой может осуществляться комплексное развитие территории конкретного вида, установлены статьей 65 Градостроительного кодекса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5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о комплексном развитии территории принимается главой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Ивангородского городского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поселения, если иное не предусмотрено соглашением о передаче исполнения полномочий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Кингисепп</w:t>
      </w:r>
      <w:r>
        <w:rPr>
          <w:rFonts w:ascii="Times New Roman" w:hAnsi="Times New Roman" w:cs="Times New Roman"/>
          <w:sz w:val="28"/>
          <w:szCs w:val="28"/>
        </w:rPr>
        <w:t xml:space="preserve">ского муниципального района, за исключением случаев, предусмотренных пунктами 1 и 2 части 2 статьи 66 Градостроительного кодекса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Территории, в границах которых предусматривается осуществление комплексного развития территории, устанавливаются на карте градостроительного зонирования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отношении таких территорий заключается один или несколько договоров о комплексном развитии территории.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5"/>
        </w:numPr>
        <w:ind w:left="0" w:firstLine="709"/>
        <w:jc w:val="both"/>
        <w:spacing w:after="0" w:line="240" w:lineRule="auto"/>
        <w:tabs>
          <w:tab w:val="left" w:pos="1134" w:leader="none"/>
        </w:tabs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Порядок реализации решения о комплексном развитии территории; порядок определения границ территории, подлежащей комплексному развитию; иные требования к комплексному развитию территории устанавливаются нормативным правовым актом субъекта Российской Федераци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 с учетом требований Градостроительного кодекса Российской Федерации, жилищного законодательства, земельного законодательства.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numPr>
          <w:ilvl w:val="0"/>
          <w:numId w:val="15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Этапы принятия и реализации решения о комплексном развитии территории, требования к процедурам по отдельным этапам определены статьями 66 – 69 Градостроительного кодекса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5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комплексного развития территории по инициативе правообладателей осуществляется в соответствии со статьей 70 Градостроительного кодекса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5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Земельные участки, находящиеся в границах территории, в отношении которой принято решение о комплексном развитии территории жилой застройки или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комплексном развитии те</w:t>
      </w:r>
      <w:r>
        <w:rPr>
          <w:rFonts w:ascii="Times New Roman" w:hAnsi="Times New Roman" w:cs="Times New Roman"/>
          <w:sz w:val="28"/>
          <w:szCs w:val="28"/>
        </w:rPr>
        <w:t xml:space="preserve">рритории нежилой застройки, и (или) расположенные на них объекты недвижимого имущества могут быть изъяты для государственных или муниципальных нужд в целях комплексного развития территории в порядке, установленном земельным законодательством, если иное не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предусмотрено Градостроительным кодексом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и Жилищным кодексом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5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комплексного развития территории жилой застройки не могут быть изъяты для государственных или муниципальных нужд в целях комплексного развития территории: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firstLine="709"/>
        <w:jc w:val="both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</w:t>
      </w:r>
      <w:r>
        <w:rPr>
          <w:rFonts w:ascii="Times New Roman" w:hAnsi="Times New Roman" w:cs="Times New Roman"/>
          <w:sz w:val="28"/>
          <w:szCs w:val="28"/>
        </w:rPr>
        <w:tab/>
        <w:t xml:space="preserve">расположенные в границах такой территор</w:t>
      </w:r>
      <w:r>
        <w:rPr>
          <w:rFonts w:ascii="Times New Roman" w:hAnsi="Times New Roman" w:cs="Times New Roman"/>
          <w:sz w:val="28"/>
          <w:szCs w:val="28"/>
        </w:rPr>
        <w:t xml:space="preserve">ии земельные участки, предназначенные для размещения объектов федерального значения, а также земельные участки, на которых расположены эти объекты, за исключением случаев согласования включения указанных земельных участков в границы территории, подлежащей </w:t>
      </w:r>
      <w:r>
        <w:rPr>
          <w:rFonts w:ascii="Times New Roman" w:hAnsi="Times New Roman" w:cs="Times New Roman"/>
          <w:sz w:val="28"/>
          <w:szCs w:val="28"/>
        </w:rPr>
        <w:t xml:space="preserve">комплексному развитию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</w:rPr>
        <w:t xml:space="preserve">в соответствии с частью 10 статьи 65 Градостроительного кодекса Российской Федерации</w:t>
      </w:r>
      <w:r>
        <w:rPr>
          <w:rFonts w:ascii="Times New Roman" w:hAnsi="Times New Roman"/>
          <w:sz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firstLine="709"/>
        <w:jc w:val="both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</w:t>
      </w:r>
      <w:r>
        <w:rPr>
          <w:rFonts w:ascii="Times New Roman" w:hAnsi="Times New Roman" w:cs="Times New Roman"/>
          <w:sz w:val="28"/>
          <w:szCs w:val="28"/>
        </w:rPr>
        <w:tab/>
        <w:t xml:space="preserve">земельные участки с расположенными на них многоквартирными домами,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предусмотренными пунктом 1</w:t>
      </w:r>
      <w:r>
        <w:rPr>
          <w:rFonts w:ascii="Times New Roman" w:hAnsi="Times New Roman" w:cs="Times New Roman"/>
          <w:sz w:val="28"/>
          <w:szCs w:val="28"/>
        </w:rPr>
        <w:t xml:space="preserve"> части 2 статьи 65 Градостроительного кодекса Российской Федерации, а также жилые помещения в таких многоквартирных домах;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firstLine="709"/>
        <w:jc w:val="both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</w:t>
      </w:r>
      <w:r>
        <w:rPr>
          <w:rFonts w:ascii="Times New Roman" w:hAnsi="Times New Roman" w:cs="Times New Roman"/>
          <w:sz w:val="28"/>
          <w:szCs w:val="28"/>
        </w:rPr>
        <w:tab/>
        <w:t xml:space="preserve">земельные участки с расположенными на них домами блокированной застройки, объектами индивидуального жилищного строительства, садовыми домами, за исключением земельных участков с расположенными на них об</w:t>
      </w:r>
      <w:r>
        <w:rPr>
          <w:rFonts w:ascii="Times New Roman" w:hAnsi="Times New Roman" w:cs="Times New Roman"/>
          <w:sz w:val="28"/>
          <w:szCs w:val="28"/>
        </w:rPr>
        <w:t xml:space="preserve">ъектами, которые признаны аварийными или которые соответствуют критериям, установленным субъектом Российской Федерации и характеризующим их высокий уровень износа, ненадлежащее техническое состояние или отсутствие систем инженерно-технического обеспечения;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firstLine="709"/>
        <w:jc w:val="both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</w:t>
      </w:r>
      <w:r>
        <w:rPr>
          <w:rFonts w:ascii="Times New Roman" w:hAnsi="Times New Roman" w:cs="Times New Roman"/>
          <w:sz w:val="28"/>
          <w:szCs w:val="28"/>
        </w:rPr>
        <w:tab/>
        <w:t xml:space="preserve">иные объекты недвижимого имущества, определенные Правительством Российской Федерации, нормативным правовым актом субъекта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33"/>
        <w:jc w:val="center"/>
        <w:spacing w:before="0" w:after="0" w:line="240" w:lineRule="auto"/>
        <w:rPr>
          <w:rFonts w:ascii="Times New Roman" w:hAnsi="Times New Roman"/>
          <w:sz w:val="28"/>
        </w:rPr>
      </w:pPr>
      <w:r/>
      <w:bookmarkStart w:id="127" w:name="_Toc232677544"/>
      <w:r/>
      <w:bookmarkStart w:id="128" w:name="_Hlk141794335"/>
      <w:r>
        <w:rPr>
          <w:rFonts w:ascii="Times New Roman" w:hAnsi="Times New Roman"/>
          <w:sz w:val="28"/>
        </w:rPr>
        <w:t xml:space="preserve">Статья 1</w:t>
      </w:r>
      <w:r>
        <w:rPr>
          <w:rFonts w:ascii="Times New Roman" w:hAnsi="Times New Roman"/>
          <w:sz w:val="28"/>
        </w:rPr>
        <w:t xml:space="preserve">2</w:t>
      </w:r>
      <w:r>
        <w:rPr>
          <w:rFonts w:ascii="Times New Roman" w:hAnsi="Times New Roman"/>
          <w:sz w:val="28"/>
        </w:rPr>
        <w:t xml:space="preserve">. Требования к архитектурно-градостроительному облику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объектов капитального строительства</w:t>
      </w:r>
      <w:bookmarkEnd w:id="127"/>
      <w:r/>
      <w:bookmarkEnd w:id="128"/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Требования к архитектурно-градостроительному облику объектов капитального строительства и Правила согл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асования архитектурно-градостроительного облика объекта капитального строительства регулируются положениями Градостроительного кодекса Российской Федерации, постановлением Правительства Российской Федерации от 29 мая 2023 года № 857 и настоящими Правилами.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Архитектурно-градостроительный облик – замысел архитектурного решения объекта капитального строительства, достигнутый композиционной взаимоувязкой форм, фактурной совместимостью отделоч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ных материалов, цветового решения и характера размещения деталей и элементов объекта капитального строительства, включающего подчинение системе композиционных осей, членение фасадов с учетом принятых приемов архитектурно-художественной композиции, объемно-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пространственного построения объекта капитального строительства.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1.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В градостроительных регламентах территориальных зон, предусмотренных в статьях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2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0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34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36, 37, 39-41, 4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5,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52, 53,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5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8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настоящих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Правил, установлены требования к архитектурно-градостроительному облику объектов капитального строительства с учетом положений настоящей статьи.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2.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  <w:t xml:space="preserve">Архитектурно-градостроительный облик объекта капитального строительства, расположенного в границах</w:t>
      </w:r>
      <w:bookmarkStart w:id="129" w:name="_GoBack"/>
      <w:r/>
      <w:bookmarkEnd w:id="129"/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территорий, отображенных на карте «Карта градостроительного зонирования. Карта территорий, в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границах которых предусматриваются требования к архитектурно-градостроительному облику объектов капитального строительства», подлежит согласованию с уполномоченным органом при осуществлении строительства, реконструкции объекта капитального строительства.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3.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  <w:t xml:space="preserve">Решение о согласовании архитектурно-градостроительного облика объекта капитального строительства принимается уполномоченным органом с учетом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 рекомендаций консультативно-экспертного совета по рассмотрению архитектурно-градостроительного облика населенных пунктов, зданий, сооружений Ленинградской области, образованного постановлением Губернатора Ленинградской области от 31 мая 2021 года № 40-пг.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4.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  <w:t xml:space="preserve">Согласование архитектурно-градостроительного облика объекта капитального строительства не требуется в отношении: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1)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  <w:t xml:space="preserve">объектов капитального строительства, расположенных на земельных участках, действие градостроительного регламента на которые не распространяется;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2)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  <w:t xml:space="preserve">объектов, для строительства или реконструкции которых не требуется получение разрешения на строительство;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3)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  <w:t xml:space="preserve">объектов, расположенных на земельных участках, находящихся в пользовании учреждений, исполняющих наказание;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4)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  <w:t xml:space="preserve">объектов обороны и безопасности, объектов Вооруженных Сил Российской Федерации, других войск, воинских формирований и органов, осуществляющих функции в области обороны страны и безопасности государства;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5)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  <w:t xml:space="preserve">гидротехнических сооружений;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6)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  <w:t xml:space="preserve">объектов и инженерных сооружений, предназначенных для производства и поставок товаров в сферах электро-, газо-, тепло-, водоснабжения и водоотведения;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7)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  <w:t xml:space="preserve">подземных сооружений;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8)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  <w:t xml:space="preserve">объектов капитального строительства, предназначе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 и водных объектов;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9)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  <w:t xml:space="preserve">объектов капитального строительства, предназначенных (используемых) для обработки, утилизации, обезвреживания и размещения отходов производства и потребления;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10)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  <w:t xml:space="preserve">объектов капитального строительства, предназначенных для обезвреживания, размещения и утилизации медицинских отходов;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11)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  <w:t xml:space="preserve">объектов капитального строительства, предназначенных для хранения, переработки и утилизации биологических отходов;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12)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  <w:t xml:space="preserve">объектов капитального строительства, связанных с обращением с радиоактивными отходами;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13)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  <w:t xml:space="preserve">объектов капитального строительства, связанных с обращением веществ, разрушающих озоновый слой;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14)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  <w:t xml:space="preserve">объектов использования атомной энергии;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15)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ab/>
        <w:t xml:space="preserve">опасных производственных объектов, определяемых в соответствии с законодательством Российской Федерации.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r/>
      <w:r/>
    </w:p>
    <w:sectPr>
      <w:headerReference w:type="default" r:id="rId9"/>
      <w:footerReference w:type="default" r:id="rId10"/>
      <w:footnotePr/>
      <w:endnotePr/>
      <w:type w:val="nextPage"/>
      <w:pgSz w:w="12240" w:h="15840" w:orient="portrait"/>
      <w:pgMar w:top="1134" w:right="567" w:bottom="851" w:left="1134" w:header="425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  <w:endnote w:type="continuationNotice" w:id="1">
    <w:p>
      <w:pPr>
        <w:spacing w:after="0" w:line="240" w:lineRule="auto"/>
      </w:pPr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Verdana">
    <w:panose1 w:val="020B0604030504040204"/>
  </w:font>
  <w:font w:name="FuturisXCondC">
    <w:panose1 w:val="02000603000000000000"/>
  </w:font>
  <w:font w:name="Arial">
    <w:panose1 w:val="020B0604020202020204"/>
  </w:font>
  <w:font w:name="Peterburg">
    <w:panose1 w:val="02000603000000000000"/>
  </w:font>
  <w:font w:name="Tahoma">
    <w:panose1 w:val="020B0604030504040204"/>
  </w:font>
  <w:font w:name="Arial Narrow">
    <w:panose1 w:val="020B0604020202020204"/>
  </w:font>
  <w:font w:name="Times New Roman">
    <w:panose1 w:val="02020603050405020304"/>
  </w:font>
  <w:font w:name="Cambria">
    <w:panose1 w:val="02040803050406030204"/>
  </w:font>
  <w:font w:name="Calibri">
    <w:panose1 w:val="020F0502020204030204"/>
  </w:font>
  <w:font w:name="Wingdings">
    <w:panose1 w:val="05010000000000000000"/>
  </w:font>
  <w:font w:name="Liberation Sans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type="continuationNotice" w:id="1">
    <w:p>
      <w:pPr>
        <w:spacing w:after="0" w:line="240" w:lineRule="auto"/>
      </w:pP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1"/>
      <w:jc w:val="center"/>
      <w:spacing w:after="0" w:line="240" w:lineRule="auto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lang w:val="ru-RU"/>
      </w:rPr>
      <w:t xml:space="preserve">23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  <w:color w:val="auto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  <w:color w:val="auto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  <w:rPr>
        <w:rFonts w:hint="default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0" w:firstLine="709"/>
        <w:tabs>
          <w:tab w:val="num" w:pos="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b w:val="0"/>
        <w:i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  <w:color w:val="auto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  <w:color w:val="auto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  <w:color w:val="auto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  <w:color w:val="auto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  <w:color w:val="auto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  <w:color w:val="auto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  <w:color w:val="auto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  <w:color w:val="auto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8"/>
  </w:num>
  <w:num w:numId="5">
    <w:abstractNumId w:val="3"/>
  </w:num>
  <w:num w:numId="6">
    <w:abstractNumId w:val="9"/>
  </w:num>
  <w:num w:numId="7">
    <w:abstractNumId w:val="6"/>
  </w:num>
  <w:num w:numId="8">
    <w:abstractNumId w:val="1"/>
  </w:num>
  <w:num w:numId="9">
    <w:abstractNumId w:val="4"/>
  </w:num>
  <w:num w:numId="10">
    <w:abstractNumId w:val="13"/>
  </w:num>
  <w:num w:numId="11">
    <w:abstractNumId w:val="10"/>
  </w:num>
  <w:num w:numId="12">
    <w:abstractNumId w:val="0"/>
  </w:num>
  <w:num w:numId="13">
    <w:abstractNumId w:val="14"/>
  </w:num>
  <w:num w:numId="14">
    <w:abstractNumId w:val="12"/>
  </w:num>
  <w:num w:numId="15">
    <w:abstractNumId w:val="11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40"/>
    <w:link w:val="73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40"/>
    <w:link w:val="732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40"/>
    <w:link w:val="73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40"/>
    <w:link w:val="73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740"/>
    <w:link w:val="73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740"/>
    <w:link w:val="73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740"/>
    <w:link w:val="73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740"/>
    <w:link w:val="73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740"/>
    <w:link w:val="73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740"/>
    <w:link w:val="842"/>
    <w:uiPriority w:val="10"/>
    <w:rPr>
      <w:sz w:val="48"/>
      <w:szCs w:val="48"/>
    </w:rPr>
  </w:style>
  <w:style w:type="character" w:styleId="38">
    <w:name w:val="Subtitle Char"/>
    <w:basedOn w:val="740"/>
    <w:link w:val="834"/>
    <w:uiPriority w:val="11"/>
    <w:rPr>
      <w:sz w:val="24"/>
      <w:szCs w:val="24"/>
    </w:rPr>
  </w:style>
  <w:style w:type="paragraph" w:styleId="39">
    <w:name w:val="Quote"/>
    <w:basedOn w:val="730"/>
    <w:next w:val="73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30"/>
    <w:next w:val="73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40"/>
    <w:link w:val="761"/>
    <w:uiPriority w:val="99"/>
  </w:style>
  <w:style w:type="character" w:styleId="46">
    <w:name w:val="Footer Char"/>
    <w:basedOn w:val="740"/>
    <w:link w:val="758"/>
    <w:uiPriority w:val="99"/>
  </w:style>
  <w:style w:type="paragraph" w:styleId="47">
    <w:name w:val="Caption"/>
    <w:basedOn w:val="730"/>
    <w:next w:val="73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40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4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7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7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7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7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7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7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7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7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7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7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7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7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Text Char"/>
    <w:link w:val="789"/>
    <w:uiPriority w:val="99"/>
    <w:rPr>
      <w:sz w:val="18"/>
    </w:rPr>
  </w:style>
  <w:style w:type="character" w:styleId="180">
    <w:name w:val="Endnote Text Char"/>
    <w:link w:val="899"/>
    <w:uiPriority w:val="99"/>
    <w:rPr>
      <w:sz w:val="20"/>
    </w:rPr>
  </w:style>
  <w:style w:type="paragraph" w:styleId="192">
    <w:name w:val="table of figures"/>
    <w:basedOn w:val="730"/>
    <w:next w:val="730"/>
    <w:uiPriority w:val="99"/>
    <w:unhideWhenUsed/>
    <w:pPr>
      <w:spacing w:after="0" w:afterAutospacing="0"/>
    </w:pPr>
  </w:style>
  <w:style w:type="paragraph" w:styleId="730" w:default="1">
    <w:name w:val="Normal"/>
    <w:qFormat/>
    <w:pPr>
      <w:spacing w:after="200" w:line="276" w:lineRule="auto"/>
    </w:pPr>
    <w:rPr>
      <w:rFonts w:ascii="Calibri" w:hAnsi="Calibri" w:cs="Calibri"/>
      <w:sz w:val="22"/>
      <w:szCs w:val="22"/>
    </w:rPr>
  </w:style>
  <w:style w:type="paragraph" w:styleId="731">
    <w:name w:val="Heading 1"/>
    <w:basedOn w:val="730"/>
    <w:next w:val="730"/>
    <w:link w:val="743"/>
    <w:uiPriority w:val="9"/>
    <w:qFormat/>
    <w:pPr>
      <w:keepNext/>
      <w:spacing w:before="240" w:after="60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732">
    <w:name w:val="Heading 2"/>
    <w:basedOn w:val="730"/>
    <w:next w:val="730"/>
    <w:link w:val="744"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733">
    <w:name w:val="Heading 3"/>
    <w:basedOn w:val="730"/>
    <w:next w:val="730"/>
    <w:link w:val="745"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734">
    <w:name w:val="Heading 4"/>
    <w:basedOn w:val="730"/>
    <w:next w:val="730"/>
    <w:link w:val="746"/>
    <w:qFormat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735">
    <w:name w:val="Heading 5"/>
    <w:basedOn w:val="730"/>
    <w:next w:val="730"/>
    <w:link w:val="747"/>
    <w:qFormat/>
    <w:pPr>
      <w:ind w:firstLine="720"/>
      <w:jc w:val="both"/>
      <w:keepNext/>
      <w:spacing w:before="120" w:after="120" w:line="240" w:lineRule="auto"/>
      <w:outlineLvl w:val="4"/>
    </w:pPr>
    <w:rPr>
      <w:rFonts w:cs="Times New Roman"/>
      <w:b/>
      <w:bCs/>
      <w:i/>
      <w:iCs/>
      <w:sz w:val="26"/>
      <w:szCs w:val="26"/>
    </w:rPr>
  </w:style>
  <w:style w:type="paragraph" w:styleId="736">
    <w:name w:val="Heading 6"/>
    <w:basedOn w:val="730"/>
    <w:next w:val="730"/>
    <w:link w:val="748"/>
    <w:qFormat/>
    <w:pPr>
      <w:ind w:firstLine="720"/>
      <w:jc w:val="both"/>
      <w:keepNext/>
      <w:spacing w:before="120" w:after="120" w:line="240" w:lineRule="auto"/>
      <w:outlineLvl w:val="5"/>
    </w:pPr>
    <w:rPr>
      <w:rFonts w:cs="Times New Roman"/>
      <w:b/>
      <w:bCs/>
      <w:sz w:val="20"/>
      <w:szCs w:val="20"/>
    </w:rPr>
  </w:style>
  <w:style w:type="paragraph" w:styleId="737">
    <w:name w:val="Heading 7"/>
    <w:basedOn w:val="730"/>
    <w:next w:val="730"/>
    <w:link w:val="749"/>
    <w:uiPriority w:val="99"/>
    <w:qFormat/>
    <w:pPr>
      <w:ind w:firstLine="567"/>
      <w:jc w:val="both"/>
      <w:keepLines/>
      <w:spacing w:before="240" w:after="60" w:line="240" w:lineRule="auto"/>
      <w:outlineLvl w:val="6"/>
    </w:pPr>
    <w:rPr>
      <w:rFonts w:cs="Times New Roman"/>
      <w:sz w:val="24"/>
      <w:szCs w:val="24"/>
    </w:rPr>
  </w:style>
  <w:style w:type="paragraph" w:styleId="738">
    <w:name w:val="Heading 8"/>
    <w:basedOn w:val="730"/>
    <w:next w:val="730"/>
    <w:link w:val="750"/>
    <w:qFormat/>
    <w:pPr>
      <w:ind w:firstLine="720"/>
      <w:jc w:val="both"/>
      <w:keepNext/>
      <w:spacing w:before="120" w:after="120" w:line="240" w:lineRule="auto"/>
      <w:outlineLvl w:val="7"/>
    </w:pPr>
    <w:rPr>
      <w:rFonts w:cs="Times New Roman"/>
      <w:i/>
      <w:iCs/>
      <w:sz w:val="24"/>
      <w:szCs w:val="24"/>
    </w:rPr>
  </w:style>
  <w:style w:type="paragraph" w:styleId="739">
    <w:name w:val="Heading 9"/>
    <w:basedOn w:val="730"/>
    <w:next w:val="730"/>
    <w:link w:val="751"/>
    <w:qFormat/>
    <w:pPr>
      <w:ind w:firstLine="720"/>
      <w:jc w:val="both"/>
      <w:keepNext/>
      <w:spacing w:before="40" w:after="40" w:line="240" w:lineRule="auto"/>
      <w:outlineLvl w:val="8"/>
    </w:pPr>
    <w:rPr>
      <w:rFonts w:ascii="Cambria" w:hAnsi="Cambria" w:cs="Times New Roman"/>
      <w:sz w:val="20"/>
      <w:szCs w:val="20"/>
    </w:rPr>
  </w:style>
  <w:style w:type="character" w:styleId="740" w:default="1">
    <w:name w:val="Default Paragraph Font"/>
    <w:uiPriority w:val="1"/>
    <w:semiHidden/>
    <w:unhideWhenUsed/>
  </w:style>
  <w:style w:type="table" w:styleId="74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2" w:default="1">
    <w:name w:val="No List"/>
    <w:uiPriority w:val="99"/>
    <w:semiHidden/>
    <w:unhideWhenUsed/>
  </w:style>
  <w:style w:type="character" w:styleId="743" w:customStyle="1">
    <w:name w:val="Заголовок 1 Знак"/>
    <w:link w:val="731"/>
    <w:uiPriority w:val="9"/>
    <w:rPr>
      <w:rFonts w:ascii="Cambria" w:hAnsi="Cambria"/>
      <w:b/>
      <w:bCs/>
      <w:sz w:val="32"/>
      <w:szCs w:val="32"/>
    </w:rPr>
  </w:style>
  <w:style w:type="character" w:styleId="744" w:customStyle="1">
    <w:name w:val="Заголовок 2 Знак"/>
    <w:link w:val="732"/>
    <w:rPr>
      <w:rFonts w:ascii="Cambria" w:hAnsi="Cambria"/>
      <w:b/>
      <w:bCs/>
      <w:i/>
      <w:iCs/>
      <w:sz w:val="28"/>
      <w:szCs w:val="28"/>
    </w:rPr>
  </w:style>
  <w:style w:type="character" w:styleId="745" w:customStyle="1">
    <w:name w:val="Заголовок 3 Знак1"/>
    <w:link w:val="733"/>
    <w:rPr>
      <w:rFonts w:ascii="Cambria" w:hAnsi="Cambria" w:cs="Cambria"/>
      <w:b/>
      <w:bCs/>
      <w:sz w:val="26"/>
      <w:szCs w:val="26"/>
    </w:rPr>
  </w:style>
  <w:style w:type="character" w:styleId="746" w:customStyle="1">
    <w:name w:val="Заголовок 4 Знак"/>
    <w:link w:val="734"/>
    <w:rPr>
      <w:rFonts w:ascii="Calibri" w:hAnsi="Calibri" w:cs="Calibri"/>
      <w:b/>
      <w:bCs/>
      <w:sz w:val="28"/>
      <w:szCs w:val="28"/>
    </w:rPr>
  </w:style>
  <w:style w:type="character" w:styleId="747" w:customStyle="1">
    <w:name w:val="Заголовок 5 Знак"/>
    <w:link w:val="735"/>
    <w:rPr>
      <w:rFonts w:ascii="Calibri" w:hAnsi="Calibri" w:cs="Calibri"/>
      <w:b/>
      <w:bCs/>
      <w:i/>
      <w:iCs/>
      <w:sz w:val="26"/>
      <w:szCs w:val="26"/>
    </w:rPr>
  </w:style>
  <w:style w:type="character" w:styleId="748" w:customStyle="1">
    <w:name w:val="Заголовок 6 Знак"/>
    <w:link w:val="736"/>
    <w:rPr>
      <w:rFonts w:ascii="Calibri" w:hAnsi="Calibri" w:cs="Calibri"/>
      <w:b/>
      <w:bCs/>
    </w:rPr>
  </w:style>
  <w:style w:type="character" w:styleId="749" w:customStyle="1">
    <w:name w:val="Заголовок 7 Знак"/>
    <w:link w:val="737"/>
    <w:uiPriority w:val="99"/>
    <w:rPr>
      <w:rFonts w:ascii="Calibri" w:hAnsi="Calibri" w:cs="Calibri"/>
      <w:sz w:val="24"/>
      <w:szCs w:val="24"/>
    </w:rPr>
  </w:style>
  <w:style w:type="character" w:styleId="750" w:customStyle="1">
    <w:name w:val="Заголовок 8 Знак"/>
    <w:link w:val="738"/>
    <w:rPr>
      <w:rFonts w:ascii="Calibri" w:hAnsi="Calibri" w:cs="Calibri"/>
      <w:i/>
      <w:iCs/>
      <w:sz w:val="24"/>
      <w:szCs w:val="24"/>
    </w:rPr>
  </w:style>
  <w:style w:type="character" w:styleId="751" w:customStyle="1">
    <w:name w:val="Заголовок 9 Знак"/>
    <w:link w:val="739"/>
    <w:rPr>
      <w:rFonts w:ascii="Cambria" w:hAnsi="Cambria" w:cs="Cambria"/>
    </w:rPr>
  </w:style>
  <w:style w:type="paragraph" w:styleId="752" w:customStyle="1">
    <w:name w:val="1"/>
    <w:basedOn w:val="730"/>
    <w:link w:val="910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 w:eastAsia="en-US"/>
    </w:rPr>
  </w:style>
  <w:style w:type="paragraph" w:styleId="753">
    <w:name w:val="toc 1"/>
    <w:basedOn w:val="730"/>
    <w:next w:val="730"/>
    <w:uiPriority w:val="39"/>
    <w:pPr>
      <w:jc w:val="both"/>
      <w:spacing w:after="0" w:line="240" w:lineRule="auto"/>
      <w:tabs>
        <w:tab w:val="right" w:pos="10490" w:leader="dot"/>
      </w:tabs>
    </w:pPr>
    <w:rPr>
      <w:rFonts w:ascii="Times New Roman" w:hAnsi="Times New Roman" w:cs="Times New Roman"/>
      <w:b/>
      <w:bCs/>
      <w:caps/>
      <w:sz w:val="24"/>
      <w:szCs w:val="24"/>
    </w:rPr>
  </w:style>
  <w:style w:type="paragraph" w:styleId="754">
    <w:name w:val="toc 2"/>
    <w:basedOn w:val="730"/>
    <w:next w:val="730"/>
    <w:uiPriority w:val="39"/>
    <w:pPr>
      <w:ind w:left="142"/>
      <w:spacing w:after="0"/>
      <w:tabs>
        <w:tab w:val="right" w:pos="10490" w:leader="dot"/>
      </w:tabs>
    </w:pPr>
    <w:rPr>
      <w:smallCaps/>
      <w:sz w:val="20"/>
      <w:szCs w:val="20"/>
    </w:rPr>
  </w:style>
  <w:style w:type="paragraph" w:styleId="755">
    <w:name w:val="toc 3"/>
    <w:basedOn w:val="730"/>
    <w:next w:val="730"/>
    <w:uiPriority w:val="39"/>
    <w:pPr>
      <w:ind w:left="284"/>
      <w:spacing w:after="0"/>
      <w:tabs>
        <w:tab w:val="right" w:pos="10490" w:leader="dot"/>
      </w:tabs>
    </w:pPr>
    <w:rPr>
      <w:i/>
      <w:iCs/>
      <w:sz w:val="20"/>
      <w:szCs w:val="20"/>
    </w:rPr>
  </w:style>
  <w:style w:type="paragraph" w:styleId="756">
    <w:name w:val="toc 4"/>
    <w:basedOn w:val="730"/>
    <w:next w:val="730"/>
    <w:uiPriority w:val="99"/>
    <w:semiHidden/>
    <w:pPr>
      <w:ind w:left="660"/>
      <w:spacing w:after="0"/>
    </w:pPr>
    <w:rPr>
      <w:sz w:val="18"/>
      <w:szCs w:val="18"/>
    </w:rPr>
  </w:style>
  <w:style w:type="character" w:styleId="757">
    <w:name w:val="Hyperlink"/>
    <w:uiPriority w:val="99"/>
    <w:rPr>
      <w:color w:val="0000ff"/>
      <w:u w:val="single"/>
    </w:rPr>
  </w:style>
  <w:style w:type="paragraph" w:styleId="758">
    <w:name w:val="Footer"/>
    <w:basedOn w:val="730"/>
    <w:link w:val="759"/>
    <w:uiPriority w:val="99"/>
    <w:pPr>
      <w:tabs>
        <w:tab w:val="center" w:pos="4677" w:leader="none"/>
        <w:tab w:val="right" w:pos="9355" w:leader="none"/>
      </w:tabs>
    </w:pPr>
    <w:rPr>
      <w:rFonts w:cs="Times New Roman"/>
    </w:rPr>
  </w:style>
  <w:style w:type="character" w:styleId="759" w:customStyle="1">
    <w:name w:val="Нижний колонтитул Знак"/>
    <w:link w:val="758"/>
    <w:uiPriority w:val="99"/>
    <w:rPr>
      <w:rFonts w:ascii="Calibri" w:hAnsi="Calibri"/>
      <w:sz w:val="22"/>
      <w:szCs w:val="22"/>
    </w:rPr>
  </w:style>
  <w:style w:type="character" w:styleId="760">
    <w:name w:val="page number"/>
    <w:basedOn w:val="740"/>
  </w:style>
  <w:style w:type="paragraph" w:styleId="761">
    <w:name w:val="Header"/>
    <w:basedOn w:val="730"/>
    <w:link w:val="762"/>
    <w:uiPriority w:val="99"/>
    <w:pPr>
      <w:tabs>
        <w:tab w:val="center" w:pos="4677" w:leader="none"/>
        <w:tab w:val="right" w:pos="9355" w:leader="none"/>
      </w:tabs>
    </w:pPr>
    <w:rPr>
      <w:rFonts w:cs="Times New Roman"/>
    </w:rPr>
  </w:style>
  <w:style w:type="character" w:styleId="762" w:customStyle="1">
    <w:name w:val="Верхний колонтитул Знак"/>
    <w:link w:val="761"/>
    <w:uiPriority w:val="99"/>
    <w:rPr>
      <w:rFonts w:ascii="Calibri" w:hAnsi="Calibri"/>
      <w:sz w:val="22"/>
      <w:szCs w:val="22"/>
    </w:rPr>
  </w:style>
  <w:style w:type="paragraph" w:styleId="763">
    <w:name w:val="Document Map"/>
    <w:basedOn w:val="730"/>
    <w:link w:val="764"/>
    <w:uiPriority w:val="99"/>
    <w:semiHidden/>
    <w:pPr>
      <w:shd w:val="clear" w:color="auto" w:fill="000080"/>
    </w:pPr>
    <w:rPr>
      <w:rFonts w:ascii="Times New Roman" w:hAnsi="Times New Roman" w:cs="Times New Roman"/>
      <w:sz w:val="2"/>
      <w:szCs w:val="2"/>
    </w:rPr>
  </w:style>
  <w:style w:type="character" w:styleId="764" w:customStyle="1">
    <w:name w:val="Схема документа Знак"/>
    <w:link w:val="763"/>
    <w:uiPriority w:val="99"/>
    <w:semiHidden/>
    <w:rPr>
      <w:sz w:val="2"/>
      <w:szCs w:val="2"/>
    </w:rPr>
  </w:style>
  <w:style w:type="paragraph" w:styleId="765" w:customStyle="1">
    <w:name w:val="Знак"/>
    <w:basedOn w:val="730"/>
    <w:pPr>
      <w:jc w:val="right"/>
      <w:spacing w:after="160" w:line="240" w:lineRule="exact"/>
      <w:widowControl w:val="off"/>
    </w:pPr>
    <w:rPr>
      <w:sz w:val="20"/>
      <w:szCs w:val="20"/>
      <w:lang w:val="en-GB" w:eastAsia="en-US"/>
    </w:rPr>
  </w:style>
  <w:style w:type="paragraph" w:styleId="766" w:customStyle="1">
    <w:name w:val="ConsNormal"/>
    <w:pPr>
      <w:ind w:right="19772" w:firstLine="720"/>
    </w:pPr>
    <w:rPr>
      <w:rFonts w:ascii="Arial" w:hAnsi="Arial" w:cs="Arial"/>
    </w:rPr>
  </w:style>
  <w:style w:type="paragraph" w:styleId="767" w:customStyle="1">
    <w:name w:val="Arial Narrow 13 pt по ширине Первая строка:  1 см"/>
    <w:basedOn w:val="730"/>
    <w:pPr>
      <w:ind w:firstLine="567"/>
      <w:jc w:val="both"/>
      <w:spacing w:after="0" w:line="240" w:lineRule="auto"/>
    </w:pPr>
    <w:rPr>
      <w:rFonts w:ascii="Arial Narrow" w:hAnsi="Arial Narrow" w:cs="Arial Narrow"/>
      <w:sz w:val="26"/>
      <w:szCs w:val="26"/>
      <w:lang w:val="en-US" w:eastAsia="ar-SA"/>
    </w:rPr>
  </w:style>
  <w:style w:type="paragraph" w:styleId="768" w:customStyle="1">
    <w:name w:val="Iau?iue3"/>
    <w:pPr>
      <w:widowControl w:val="off"/>
    </w:pPr>
    <w:rPr>
      <w:rFonts w:ascii="Calibri" w:hAnsi="Calibri" w:cs="Calibri"/>
      <w:lang w:eastAsia="ar-SA"/>
    </w:rPr>
  </w:style>
  <w:style w:type="paragraph" w:styleId="769">
    <w:name w:val="Body Text Indent"/>
    <w:basedOn w:val="730"/>
    <w:link w:val="770"/>
    <w:pPr>
      <w:ind w:left="-540" w:firstLine="709"/>
      <w:jc w:val="both"/>
      <w:spacing w:after="0" w:line="240" w:lineRule="auto"/>
    </w:pPr>
    <w:rPr>
      <w:rFonts w:cs="Times New Roman"/>
      <w:sz w:val="20"/>
      <w:szCs w:val="20"/>
    </w:rPr>
  </w:style>
  <w:style w:type="character" w:styleId="770" w:customStyle="1">
    <w:name w:val="Основной текст с отступом Знак"/>
    <w:link w:val="769"/>
    <w:rPr>
      <w:rFonts w:ascii="Calibri" w:hAnsi="Calibri" w:cs="Calibri"/>
    </w:rPr>
  </w:style>
  <w:style w:type="paragraph" w:styleId="771">
    <w:name w:val="toc 5"/>
    <w:basedOn w:val="730"/>
    <w:next w:val="730"/>
    <w:uiPriority w:val="99"/>
    <w:semiHidden/>
    <w:pPr>
      <w:ind w:left="880"/>
      <w:spacing w:after="0"/>
    </w:pPr>
    <w:rPr>
      <w:sz w:val="18"/>
      <w:szCs w:val="18"/>
    </w:rPr>
  </w:style>
  <w:style w:type="paragraph" w:styleId="772">
    <w:name w:val="toc 6"/>
    <w:basedOn w:val="730"/>
    <w:next w:val="730"/>
    <w:uiPriority w:val="99"/>
    <w:semiHidden/>
    <w:pPr>
      <w:ind w:left="1100"/>
      <w:spacing w:after="0"/>
    </w:pPr>
    <w:rPr>
      <w:sz w:val="18"/>
      <w:szCs w:val="18"/>
    </w:rPr>
  </w:style>
  <w:style w:type="paragraph" w:styleId="773">
    <w:name w:val="toc 7"/>
    <w:basedOn w:val="730"/>
    <w:next w:val="730"/>
    <w:uiPriority w:val="99"/>
    <w:semiHidden/>
    <w:pPr>
      <w:ind w:left="1320"/>
      <w:spacing w:after="0"/>
    </w:pPr>
    <w:rPr>
      <w:sz w:val="18"/>
      <w:szCs w:val="18"/>
    </w:rPr>
  </w:style>
  <w:style w:type="paragraph" w:styleId="774">
    <w:name w:val="toc 8"/>
    <w:basedOn w:val="730"/>
    <w:next w:val="730"/>
    <w:uiPriority w:val="99"/>
    <w:semiHidden/>
    <w:pPr>
      <w:ind w:left="1540"/>
      <w:spacing w:after="0"/>
    </w:pPr>
    <w:rPr>
      <w:sz w:val="18"/>
      <w:szCs w:val="18"/>
    </w:rPr>
  </w:style>
  <w:style w:type="paragraph" w:styleId="775">
    <w:name w:val="toc 9"/>
    <w:basedOn w:val="730"/>
    <w:next w:val="730"/>
    <w:uiPriority w:val="99"/>
    <w:semiHidden/>
    <w:pPr>
      <w:ind w:left="1760"/>
      <w:spacing w:after="0"/>
    </w:pPr>
    <w:rPr>
      <w:sz w:val="18"/>
      <w:szCs w:val="18"/>
    </w:rPr>
  </w:style>
  <w:style w:type="paragraph" w:styleId="776" w:customStyle="1">
    <w:name w:val="Обычный (веб)1"/>
    <w:basedOn w:val="730"/>
    <w:uiPriority w:val="99"/>
    <w:pPr>
      <w:ind w:left="41" w:right="41" w:firstLine="720"/>
      <w:jc w:val="both"/>
      <w:spacing w:before="41" w:after="41" w:line="240" w:lineRule="auto"/>
    </w:pPr>
    <w:rPr>
      <w:rFonts w:ascii="Tahoma" w:hAnsi="Tahoma" w:cs="Tahoma"/>
      <w:color w:val="000000"/>
      <w:sz w:val="16"/>
      <w:szCs w:val="16"/>
    </w:rPr>
  </w:style>
  <w:style w:type="paragraph" w:styleId="777" w:customStyle="1">
    <w:name w:val="Body Txt"/>
    <w:basedOn w:val="730"/>
    <w:pPr>
      <w:ind w:firstLine="567"/>
      <w:jc w:val="both"/>
      <w:keepLines/>
      <w:spacing w:before="60" w:after="60" w:line="240" w:lineRule="auto"/>
    </w:pPr>
    <w:rPr>
      <w:rFonts w:ascii="Arial Narrow" w:hAnsi="Arial Narrow" w:cs="Arial Narrow"/>
      <w:sz w:val="24"/>
      <w:szCs w:val="24"/>
    </w:rPr>
  </w:style>
  <w:style w:type="paragraph" w:styleId="778">
    <w:name w:val="Body Text Indent 3"/>
    <w:basedOn w:val="730"/>
    <w:link w:val="779"/>
    <w:pPr>
      <w:ind w:firstLine="567"/>
      <w:jc w:val="both"/>
      <w:keepLines/>
      <w:spacing w:before="120" w:after="120" w:line="240" w:lineRule="auto"/>
    </w:pPr>
    <w:rPr>
      <w:rFonts w:cs="Times New Roman"/>
      <w:sz w:val="16"/>
      <w:szCs w:val="16"/>
    </w:rPr>
  </w:style>
  <w:style w:type="character" w:styleId="779" w:customStyle="1">
    <w:name w:val="Основной текст с отступом 3 Знак"/>
    <w:link w:val="778"/>
    <w:rPr>
      <w:rFonts w:ascii="Calibri" w:hAnsi="Calibri" w:cs="Calibri"/>
      <w:sz w:val="16"/>
      <w:szCs w:val="16"/>
    </w:rPr>
  </w:style>
  <w:style w:type="paragraph" w:styleId="780">
    <w:name w:val="Body Text 3"/>
    <w:basedOn w:val="730"/>
    <w:link w:val="781"/>
    <w:pPr>
      <w:ind w:firstLine="720"/>
      <w:jc w:val="both"/>
      <w:keepLines/>
      <w:spacing w:before="60" w:after="0" w:line="240" w:lineRule="auto"/>
    </w:pPr>
    <w:rPr>
      <w:rFonts w:cs="Times New Roman"/>
      <w:sz w:val="16"/>
      <w:szCs w:val="16"/>
    </w:rPr>
  </w:style>
  <w:style w:type="character" w:styleId="781" w:customStyle="1">
    <w:name w:val="Основной текст 3 Знак"/>
    <w:link w:val="780"/>
    <w:rPr>
      <w:rFonts w:ascii="Calibri" w:hAnsi="Calibri" w:cs="Calibri"/>
      <w:sz w:val="16"/>
      <w:szCs w:val="16"/>
    </w:rPr>
  </w:style>
  <w:style w:type="paragraph" w:styleId="782">
    <w:name w:val="Body Text Indent 2"/>
    <w:basedOn w:val="730"/>
    <w:link w:val="783"/>
    <w:pPr>
      <w:ind w:firstLine="567"/>
      <w:jc w:val="both"/>
      <w:keepLines/>
      <w:spacing w:before="120" w:after="120" w:line="240" w:lineRule="auto"/>
    </w:pPr>
    <w:rPr>
      <w:rFonts w:cs="Times New Roman"/>
      <w:sz w:val="20"/>
      <w:szCs w:val="20"/>
    </w:rPr>
  </w:style>
  <w:style w:type="character" w:styleId="783" w:customStyle="1">
    <w:name w:val="Основной текст с отступом 2 Знак"/>
    <w:link w:val="782"/>
    <w:rPr>
      <w:rFonts w:ascii="Calibri" w:hAnsi="Calibri" w:cs="Calibri"/>
    </w:rPr>
  </w:style>
  <w:style w:type="paragraph" w:styleId="784">
    <w:name w:val="Body Text 2"/>
    <w:basedOn w:val="730"/>
    <w:link w:val="785"/>
    <w:uiPriority w:val="99"/>
    <w:pPr>
      <w:ind w:firstLine="720"/>
      <w:jc w:val="both"/>
      <w:keepLines/>
      <w:spacing w:before="60" w:after="0" w:line="240" w:lineRule="auto"/>
    </w:pPr>
    <w:rPr>
      <w:rFonts w:cs="Times New Roman"/>
      <w:sz w:val="20"/>
      <w:szCs w:val="20"/>
    </w:rPr>
  </w:style>
  <w:style w:type="character" w:styleId="785" w:customStyle="1">
    <w:name w:val="Основной текст 2 Знак1"/>
    <w:link w:val="784"/>
    <w:uiPriority w:val="99"/>
    <w:semiHidden/>
    <w:rPr>
      <w:rFonts w:ascii="Calibri" w:hAnsi="Calibri" w:cs="Calibri"/>
    </w:rPr>
  </w:style>
  <w:style w:type="paragraph" w:styleId="786">
    <w:name w:val="Body Text"/>
    <w:basedOn w:val="730"/>
    <w:link w:val="787"/>
    <w:pPr>
      <w:ind w:firstLine="720"/>
      <w:jc w:val="both"/>
      <w:keepLines/>
      <w:spacing w:before="60" w:after="0" w:line="240" w:lineRule="auto"/>
    </w:pPr>
    <w:rPr>
      <w:rFonts w:cs="Times New Roman"/>
      <w:sz w:val="20"/>
      <w:szCs w:val="20"/>
    </w:rPr>
  </w:style>
  <w:style w:type="character" w:styleId="787" w:customStyle="1">
    <w:name w:val="Основной текст Знак"/>
    <w:link w:val="786"/>
    <w:rPr>
      <w:rFonts w:ascii="Calibri" w:hAnsi="Calibri" w:cs="Calibri"/>
    </w:rPr>
  </w:style>
  <w:style w:type="character" w:styleId="788">
    <w:name w:val="footnote reference"/>
    <w:uiPriority w:val="99"/>
    <w:semiHidden/>
    <w:rPr>
      <w:vertAlign w:val="superscript"/>
    </w:rPr>
  </w:style>
  <w:style w:type="paragraph" w:styleId="789">
    <w:name w:val="footnote text"/>
    <w:basedOn w:val="730"/>
    <w:link w:val="790"/>
    <w:uiPriority w:val="99"/>
    <w:semiHidden/>
    <w:pPr>
      <w:ind w:firstLine="567"/>
      <w:jc w:val="both"/>
      <w:keepLines/>
      <w:spacing w:before="120" w:after="120" w:line="240" w:lineRule="auto"/>
    </w:pPr>
    <w:rPr>
      <w:rFonts w:cs="Times New Roman"/>
      <w:sz w:val="20"/>
      <w:szCs w:val="20"/>
    </w:rPr>
  </w:style>
  <w:style w:type="character" w:styleId="790" w:customStyle="1">
    <w:name w:val="Текст сноски Знак"/>
    <w:link w:val="789"/>
    <w:uiPriority w:val="99"/>
    <w:semiHidden/>
    <w:rPr>
      <w:rFonts w:ascii="Calibri" w:hAnsi="Calibri" w:cs="Calibri"/>
      <w:sz w:val="20"/>
      <w:szCs w:val="20"/>
    </w:rPr>
  </w:style>
  <w:style w:type="paragraph" w:styleId="791" w:customStyle="1">
    <w:name w:val="Стиль1 Знак"/>
    <w:basedOn w:val="733"/>
    <w:pPr>
      <w:jc w:val="both"/>
      <w:keepLines/>
      <w:spacing w:before="60" w:after="120" w:line="240" w:lineRule="auto"/>
    </w:pPr>
    <w:rPr>
      <w:sz w:val="22"/>
      <w:szCs w:val="22"/>
    </w:rPr>
  </w:style>
  <w:style w:type="paragraph" w:styleId="792" w:customStyle="1">
    <w:name w:val="Стиль2"/>
    <w:basedOn w:val="730"/>
    <w:pPr>
      <w:ind w:firstLine="720"/>
      <w:jc w:val="both"/>
      <w:spacing w:before="120" w:after="120" w:line="240" w:lineRule="auto"/>
    </w:pPr>
    <w:rPr>
      <w:rFonts w:ascii="FuturisXCondC" w:hAnsi="FuturisXCondC" w:cs="FuturisXCondC"/>
      <w:sz w:val="44"/>
      <w:szCs w:val="44"/>
    </w:rPr>
  </w:style>
  <w:style w:type="paragraph" w:styleId="793" w:customStyle="1">
    <w:name w:val="ConsNonformat"/>
    <w:pPr>
      <w:widowControl w:val="off"/>
    </w:pPr>
    <w:rPr>
      <w:rFonts w:ascii="Courier New" w:hAnsi="Courier New" w:cs="Courier New"/>
    </w:rPr>
  </w:style>
  <w:style w:type="paragraph" w:styleId="794" w:customStyle="1">
    <w:name w:val="Îáû÷íûé"/>
    <w:rPr>
      <w:rFonts w:ascii="Calibri" w:hAnsi="Calibri" w:cs="Calibri"/>
      <w:lang w:val="en-US"/>
    </w:rPr>
  </w:style>
  <w:style w:type="paragraph" w:styleId="795" w:customStyle="1">
    <w:name w:val="ConsTitle"/>
    <w:uiPriority w:val="99"/>
    <w:pPr>
      <w:widowControl w:val="off"/>
    </w:pPr>
    <w:rPr>
      <w:rFonts w:ascii="Arial" w:hAnsi="Arial" w:cs="Arial"/>
      <w:b/>
      <w:bCs/>
      <w:sz w:val="16"/>
      <w:szCs w:val="16"/>
    </w:rPr>
  </w:style>
  <w:style w:type="paragraph" w:styleId="796" w:customStyle="1">
    <w:name w:val="Основной текст1"/>
    <w:basedOn w:val="730"/>
    <w:link w:val="904"/>
    <w:uiPriority w:val="99"/>
    <w:pPr>
      <w:ind w:firstLine="567"/>
      <w:jc w:val="both"/>
      <w:spacing w:before="60" w:after="60" w:line="240" w:lineRule="auto"/>
    </w:pPr>
    <w:rPr>
      <w:rFonts w:ascii="Arial" w:hAnsi="Arial" w:cs="Arial"/>
      <w:lang w:val="en-US"/>
    </w:rPr>
  </w:style>
  <w:style w:type="paragraph" w:styleId="797">
    <w:name w:val="List Bullet"/>
    <w:basedOn w:val="730"/>
    <w:pPr>
      <w:ind w:left="360" w:hanging="360"/>
      <w:jc w:val="both"/>
      <w:spacing w:after="0" w:line="240" w:lineRule="auto"/>
      <w:tabs>
        <w:tab w:val="num" w:pos="360" w:leader="none"/>
      </w:tabs>
    </w:pPr>
    <w:rPr>
      <w:rFonts w:ascii="Arial Narrow" w:hAnsi="Arial Narrow" w:cs="Arial Narrow"/>
      <w:sz w:val="26"/>
      <w:szCs w:val="26"/>
      <w:lang w:val="en-GB"/>
    </w:rPr>
  </w:style>
  <w:style w:type="paragraph" w:styleId="798">
    <w:name w:val="List Bullet 2"/>
    <w:basedOn w:val="730"/>
    <w:pPr>
      <w:ind w:left="643" w:hanging="360"/>
      <w:jc w:val="both"/>
      <w:spacing w:after="0" w:line="240" w:lineRule="auto"/>
      <w:tabs>
        <w:tab w:val="num" w:pos="643" w:leader="none"/>
      </w:tabs>
    </w:pPr>
    <w:rPr>
      <w:rFonts w:ascii="Arial Narrow" w:hAnsi="Arial Narrow" w:cs="Arial Narrow"/>
      <w:sz w:val="26"/>
      <w:szCs w:val="26"/>
      <w:lang w:val="en-GB"/>
    </w:rPr>
  </w:style>
  <w:style w:type="paragraph" w:styleId="799">
    <w:name w:val="List Bullet 3"/>
    <w:basedOn w:val="730"/>
    <w:pPr>
      <w:ind w:left="926" w:hanging="360"/>
      <w:jc w:val="both"/>
      <w:spacing w:after="0" w:line="240" w:lineRule="auto"/>
      <w:tabs>
        <w:tab w:val="num" w:pos="926" w:leader="none"/>
      </w:tabs>
    </w:pPr>
    <w:rPr>
      <w:rFonts w:ascii="Arial Narrow" w:hAnsi="Arial Narrow" w:cs="Arial Narrow"/>
      <w:sz w:val="26"/>
      <w:szCs w:val="26"/>
      <w:lang w:val="en-GB"/>
    </w:rPr>
  </w:style>
  <w:style w:type="paragraph" w:styleId="800">
    <w:name w:val="List Bullet 4"/>
    <w:basedOn w:val="730"/>
    <w:pPr>
      <w:ind w:left="1209" w:hanging="360"/>
      <w:jc w:val="both"/>
      <w:spacing w:after="0" w:line="240" w:lineRule="auto"/>
      <w:tabs>
        <w:tab w:val="num" w:pos="1209" w:leader="none"/>
      </w:tabs>
    </w:pPr>
    <w:rPr>
      <w:rFonts w:ascii="Arial Narrow" w:hAnsi="Arial Narrow" w:cs="Arial Narrow"/>
      <w:sz w:val="26"/>
      <w:szCs w:val="26"/>
      <w:lang w:val="en-GB"/>
    </w:rPr>
  </w:style>
  <w:style w:type="paragraph" w:styleId="801">
    <w:name w:val="List Bullet 5"/>
    <w:basedOn w:val="730"/>
    <w:pPr>
      <w:ind w:left="1492" w:hanging="360"/>
      <w:jc w:val="both"/>
      <w:spacing w:after="0" w:line="240" w:lineRule="auto"/>
      <w:tabs>
        <w:tab w:val="num" w:pos="1492" w:leader="none"/>
      </w:tabs>
    </w:pPr>
    <w:rPr>
      <w:rFonts w:ascii="Arial Narrow" w:hAnsi="Arial Narrow" w:cs="Arial Narrow"/>
      <w:sz w:val="26"/>
      <w:szCs w:val="26"/>
      <w:lang w:val="en-GB"/>
    </w:rPr>
  </w:style>
  <w:style w:type="paragraph" w:styleId="802">
    <w:name w:val="List Number"/>
    <w:basedOn w:val="730"/>
    <w:pPr>
      <w:ind w:left="360" w:hanging="360"/>
      <w:jc w:val="both"/>
      <w:spacing w:after="0" w:line="240" w:lineRule="auto"/>
      <w:tabs>
        <w:tab w:val="num" w:pos="360" w:leader="none"/>
      </w:tabs>
    </w:pPr>
    <w:rPr>
      <w:rFonts w:ascii="Arial Narrow" w:hAnsi="Arial Narrow" w:cs="Arial Narrow"/>
      <w:sz w:val="26"/>
      <w:szCs w:val="26"/>
      <w:lang w:val="en-GB"/>
    </w:rPr>
  </w:style>
  <w:style w:type="paragraph" w:styleId="803">
    <w:name w:val="List Number 2"/>
    <w:basedOn w:val="730"/>
    <w:pPr>
      <w:ind w:left="643" w:hanging="360"/>
      <w:jc w:val="both"/>
      <w:spacing w:after="0" w:line="240" w:lineRule="auto"/>
      <w:tabs>
        <w:tab w:val="num" w:pos="643" w:leader="none"/>
      </w:tabs>
    </w:pPr>
    <w:rPr>
      <w:rFonts w:ascii="Arial Narrow" w:hAnsi="Arial Narrow" w:cs="Arial Narrow"/>
      <w:sz w:val="26"/>
      <w:szCs w:val="26"/>
      <w:lang w:val="en-GB"/>
    </w:rPr>
  </w:style>
  <w:style w:type="paragraph" w:styleId="804">
    <w:name w:val="List Number 3"/>
    <w:basedOn w:val="730"/>
    <w:pPr>
      <w:ind w:left="926" w:hanging="360"/>
      <w:jc w:val="both"/>
      <w:spacing w:after="0" w:line="240" w:lineRule="auto"/>
      <w:tabs>
        <w:tab w:val="num" w:pos="926" w:leader="none"/>
      </w:tabs>
    </w:pPr>
    <w:rPr>
      <w:rFonts w:ascii="Arial Narrow" w:hAnsi="Arial Narrow" w:cs="Arial Narrow"/>
      <w:sz w:val="26"/>
      <w:szCs w:val="26"/>
      <w:lang w:val="en-GB"/>
    </w:rPr>
  </w:style>
  <w:style w:type="paragraph" w:styleId="805">
    <w:name w:val="List Number 4"/>
    <w:basedOn w:val="730"/>
    <w:pPr>
      <w:ind w:left="1209" w:hanging="360"/>
      <w:jc w:val="both"/>
      <w:spacing w:after="0" w:line="240" w:lineRule="auto"/>
      <w:tabs>
        <w:tab w:val="num" w:pos="1209" w:leader="none"/>
      </w:tabs>
    </w:pPr>
    <w:rPr>
      <w:rFonts w:ascii="Arial Narrow" w:hAnsi="Arial Narrow" w:cs="Arial Narrow"/>
      <w:sz w:val="26"/>
      <w:szCs w:val="26"/>
      <w:lang w:val="en-GB"/>
    </w:rPr>
  </w:style>
  <w:style w:type="paragraph" w:styleId="806">
    <w:name w:val="List Number 5"/>
    <w:basedOn w:val="730"/>
    <w:pPr>
      <w:ind w:left="1492" w:hanging="360"/>
      <w:jc w:val="both"/>
      <w:spacing w:after="0" w:line="240" w:lineRule="auto"/>
      <w:tabs>
        <w:tab w:val="num" w:pos="1492" w:leader="none"/>
      </w:tabs>
    </w:pPr>
    <w:rPr>
      <w:rFonts w:ascii="Arial Narrow" w:hAnsi="Arial Narrow" w:cs="Arial Narrow"/>
      <w:sz w:val="26"/>
      <w:szCs w:val="26"/>
      <w:lang w:val="en-GB"/>
    </w:rPr>
  </w:style>
  <w:style w:type="paragraph" w:styleId="807" w:customStyle="1">
    <w:name w:val="Iau?iue"/>
    <w:uiPriority w:val="99"/>
    <w:pPr>
      <w:widowControl w:val="off"/>
    </w:pPr>
    <w:rPr>
      <w:rFonts w:ascii="Calibri" w:hAnsi="Calibri" w:cs="Calibri"/>
      <w:lang w:val="en-US"/>
    </w:rPr>
  </w:style>
  <w:style w:type="paragraph" w:styleId="808" w:customStyle="1">
    <w:name w:val="Основной текст 21"/>
    <w:basedOn w:val="807"/>
    <w:uiPriority w:val="99"/>
    <w:pPr>
      <w:ind w:firstLine="567"/>
      <w:jc w:val="both"/>
    </w:pPr>
    <w:rPr>
      <w:sz w:val="24"/>
      <w:szCs w:val="24"/>
      <w:lang w:val="ru-RU"/>
    </w:rPr>
  </w:style>
  <w:style w:type="paragraph" w:styleId="809" w:customStyle="1">
    <w:name w:val="caaieiaie 2"/>
    <w:basedOn w:val="807"/>
    <w:next w:val="807"/>
    <w:pPr>
      <w:keepNext/>
    </w:pPr>
    <w:rPr>
      <w:b/>
      <w:bCs/>
      <w:color w:val="000000"/>
      <w:sz w:val="22"/>
      <w:szCs w:val="22"/>
      <w:lang w:val="ru-RU"/>
    </w:rPr>
  </w:style>
  <w:style w:type="paragraph" w:styleId="810" w:customStyle="1">
    <w:name w:val="caaieiaie 4"/>
    <w:basedOn w:val="811"/>
    <w:next w:val="811"/>
    <w:pPr>
      <w:keepNext/>
    </w:pPr>
    <w:rPr>
      <w:b/>
      <w:bCs/>
      <w:sz w:val="24"/>
      <w:szCs w:val="24"/>
      <w:u w:val="single"/>
    </w:rPr>
  </w:style>
  <w:style w:type="paragraph" w:styleId="811" w:customStyle="1">
    <w:name w:val="Iau?iue1"/>
    <w:pPr>
      <w:widowControl w:val="off"/>
    </w:pPr>
    <w:rPr>
      <w:rFonts w:ascii="Calibri" w:hAnsi="Calibri" w:cs="Calibri"/>
    </w:rPr>
  </w:style>
  <w:style w:type="paragraph" w:styleId="812" w:customStyle="1">
    <w:name w:val="caaieiaie 6"/>
    <w:basedOn w:val="811"/>
    <w:next w:val="811"/>
    <w:pPr>
      <w:ind w:firstLine="567"/>
      <w:jc w:val="both"/>
      <w:keepNext/>
    </w:pPr>
    <w:rPr>
      <w:b/>
      <w:bCs/>
      <w:color w:val="000000"/>
      <w:u w:val="single"/>
    </w:rPr>
  </w:style>
  <w:style w:type="paragraph" w:styleId="813" w:customStyle="1">
    <w:name w:val="caaieiaie 1"/>
    <w:basedOn w:val="807"/>
    <w:next w:val="807"/>
    <w:pPr>
      <w:keepNext/>
    </w:pPr>
    <w:rPr>
      <w:b/>
      <w:bCs/>
      <w:sz w:val="28"/>
      <w:szCs w:val="28"/>
      <w:lang w:val="ru-RU"/>
    </w:rPr>
  </w:style>
  <w:style w:type="paragraph" w:styleId="814" w:customStyle="1">
    <w:name w:val="caaieiaie 5"/>
    <w:basedOn w:val="811"/>
    <w:next w:val="811"/>
    <w:pPr>
      <w:ind w:firstLine="567"/>
      <w:jc w:val="both"/>
      <w:keepNext/>
    </w:pPr>
    <w:rPr>
      <w:b/>
      <w:bCs/>
      <w:u w:val="single"/>
    </w:rPr>
  </w:style>
  <w:style w:type="paragraph" w:styleId="815" w:customStyle="1">
    <w:name w:val="caaieiaie 51"/>
    <w:basedOn w:val="816"/>
    <w:next w:val="816"/>
    <w:pPr>
      <w:ind w:firstLine="567"/>
      <w:jc w:val="both"/>
      <w:keepNext/>
    </w:pPr>
    <w:rPr>
      <w:b/>
      <w:bCs/>
      <w:u w:val="single"/>
      <w:lang w:val="ru-RU"/>
    </w:rPr>
  </w:style>
  <w:style w:type="paragraph" w:styleId="816" w:customStyle="1">
    <w:name w:val="Iau?iue2"/>
    <w:pPr>
      <w:widowControl w:val="off"/>
    </w:pPr>
    <w:rPr>
      <w:rFonts w:ascii="Calibri" w:hAnsi="Calibri" w:cs="Calibri"/>
      <w:lang w:val="en-US"/>
    </w:rPr>
  </w:style>
  <w:style w:type="paragraph" w:styleId="817" w:customStyle="1">
    <w:name w:val="Iniiaiie oaeno n ionooiii 3"/>
    <w:basedOn w:val="811"/>
    <w:pPr>
      <w:ind w:firstLine="567"/>
      <w:jc w:val="both"/>
    </w:pPr>
  </w:style>
  <w:style w:type="paragraph" w:styleId="818" w:customStyle="1">
    <w:name w:val="nienie"/>
    <w:basedOn w:val="811"/>
    <w:pPr>
      <w:ind w:left="709" w:hanging="284"/>
      <w:jc w:val="both"/>
      <w:keepLines/>
    </w:pPr>
    <w:rPr>
      <w:sz w:val="24"/>
      <w:szCs w:val="24"/>
    </w:rPr>
  </w:style>
  <w:style w:type="paragraph" w:styleId="819" w:customStyle="1">
    <w:name w:val="caaieiaie 8"/>
    <w:basedOn w:val="811"/>
    <w:next w:val="811"/>
    <w:pPr>
      <w:ind w:firstLine="720"/>
      <w:jc w:val="both"/>
      <w:keepNext/>
    </w:pPr>
    <w:rPr>
      <w:b/>
      <w:bCs/>
      <w:sz w:val="24"/>
      <w:szCs w:val="24"/>
    </w:rPr>
  </w:style>
  <w:style w:type="paragraph" w:styleId="820" w:customStyle="1">
    <w:name w:val="Iniiaiie oaeno 2"/>
    <w:basedOn w:val="811"/>
    <w:pPr>
      <w:ind w:firstLine="567"/>
      <w:jc w:val="both"/>
    </w:pPr>
    <w:rPr>
      <w:b/>
      <w:bCs/>
      <w:color w:val="000000"/>
      <w:sz w:val="24"/>
      <w:szCs w:val="24"/>
    </w:rPr>
  </w:style>
  <w:style w:type="paragraph" w:styleId="821" w:customStyle="1">
    <w:name w:val="caaieiaie 7"/>
    <w:basedOn w:val="811"/>
    <w:next w:val="811"/>
    <w:pPr>
      <w:ind w:firstLine="567"/>
      <w:jc w:val="both"/>
      <w:keepNext/>
    </w:pPr>
    <w:rPr>
      <w:b/>
      <w:bCs/>
      <w:color w:val="000000"/>
      <w:sz w:val="24"/>
      <w:szCs w:val="24"/>
    </w:rPr>
  </w:style>
  <w:style w:type="paragraph" w:styleId="822" w:customStyle="1">
    <w:name w:val="Iniiaiie oaeno1"/>
    <w:basedOn w:val="811"/>
    <w:rPr>
      <w:b/>
      <w:bCs/>
      <w:sz w:val="24"/>
      <w:szCs w:val="24"/>
    </w:rPr>
  </w:style>
  <w:style w:type="paragraph" w:styleId="823" w:customStyle="1">
    <w:name w:val="nienie1"/>
    <w:basedOn w:val="816"/>
    <w:pPr>
      <w:ind w:left="709" w:hanging="284"/>
      <w:jc w:val="both"/>
      <w:keepLines/>
    </w:pPr>
    <w:rPr>
      <w:sz w:val="24"/>
      <w:szCs w:val="24"/>
      <w:lang w:val="ru-RU"/>
    </w:rPr>
  </w:style>
  <w:style w:type="paragraph" w:styleId="824" w:customStyle="1">
    <w:name w:val="Iniiaiie oaeno 21"/>
    <w:basedOn w:val="816"/>
    <w:pPr>
      <w:ind w:firstLine="567"/>
      <w:jc w:val="both"/>
    </w:pPr>
    <w:rPr>
      <w:b/>
      <w:bCs/>
      <w:color w:val="000000"/>
      <w:sz w:val="24"/>
      <w:szCs w:val="24"/>
      <w:lang w:val="ru-RU"/>
    </w:rPr>
  </w:style>
  <w:style w:type="paragraph" w:styleId="825" w:customStyle="1">
    <w:name w:val="Iniiaiie oaeno n ionooiii 2"/>
    <w:basedOn w:val="816"/>
    <w:uiPriority w:val="99"/>
    <w:pPr>
      <w:ind w:firstLine="720"/>
      <w:jc w:val="both"/>
    </w:pPr>
    <w:rPr>
      <w:color w:val="000000"/>
      <w:sz w:val="24"/>
      <w:szCs w:val="24"/>
      <w:lang w:val="ru-RU"/>
    </w:rPr>
  </w:style>
  <w:style w:type="paragraph" w:styleId="826" w:customStyle="1">
    <w:name w:val="Aa?oiee eieiioeooe"/>
    <w:basedOn w:val="807"/>
    <w:pPr>
      <w:tabs>
        <w:tab w:val="center" w:pos="4153" w:leader="none"/>
        <w:tab w:val="right" w:pos="8306" w:leader="none"/>
      </w:tabs>
    </w:pPr>
  </w:style>
  <w:style w:type="paragraph" w:styleId="827" w:customStyle="1">
    <w:name w:val="Iniiaiie oaeno n ionooiii 21"/>
    <w:basedOn w:val="811"/>
    <w:pPr>
      <w:ind w:firstLine="720"/>
      <w:jc w:val="both"/>
    </w:pPr>
    <w:rPr>
      <w:color w:val="000000"/>
      <w:sz w:val="24"/>
      <w:szCs w:val="24"/>
    </w:rPr>
  </w:style>
  <w:style w:type="paragraph" w:styleId="828" w:customStyle="1">
    <w:name w:val="Iniiaiie oaeno n ionooiii 31"/>
    <w:basedOn w:val="816"/>
    <w:pPr>
      <w:ind w:firstLine="567"/>
      <w:jc w:val="both"/>
    </w:pPr>
    <w:rPr>
      <w:lang w:val="ru-RU"/>
    </w:rPr>
  </w:style>
  <w:style w:type="paragraph" w:styleId="829" w:customStyle="1">
    <w:name w:val="caaieiaie 11"/>
    <w:basedOn w:val="768"/>
    <w:next w:val="768"/>
    <w:pPr>
      <w:ind w:left="1701" w:hanging="1"/>
      <w:keepNext/>
    </w:pPr>
    <w:rPr>
      <w:sz w:val="24"/>
      <w:szCs w:val="24"/>
      <w:lang w:eastAsia="ru-RU"/>
    </w:rPr>
  </w:style>
  <w:style w:type="paragraph" w:styleId="830" w:customStyle="1">
    <w:name w:val="Îñíîâíîé òåêñò 2"/>
    <w:basedOn w:val="794"/>
    <w:pPr>
      <w:ind w:firstLine="720"/>
      <w:jc w:val="both"/>
      <w:widowControl w:val="off"/>
    </w:pPr>
    <w:rPr>
      <w:b/>
      <w:bCs/>
      <w:color w:val="000000"/>
      <w:sz w:val="24"/>
      <w:szCs w:val="24"/>
    </w:rPr>
  </w:style>
  <w:style w:type="paragraph" w:styleId="831" w:customStyle="1">
    <w:name w:val="Îñíîâíîé òåêñò"/>
    <w:basedOn w:val="794"/>
    <w:pPr>
      <w:jc w:val="both"/>
      <w:widowControl w:val="off"/>
      <w:tabs>
        <w:tab w:val="left" w:pos="9072" w:leader="dot"/>
      </w:tabs>
    </w:pPr>
    <w:rPr>
      <w:b/>
      <w:bCs/>
      <w:sz w:val="24"/>
      <w:szCs w:val="24"/>
      <w:lang w:val="ru-RU"/>
    </w:rPr>
  </w:style>
  <w:style w:type="paragraph" w:styleId="832" w:customStyle="1">
    <w:name w:val="ñïèñîê"/>
    <w:basedOn w:val="730"/>
    <w:pPr>
      <w:ind w:left="709" w:hanging="284"/>
      <w:jc w:val="both"/>
      <w:keepLines/>
      <w:spacing w:after="0" w:line="240" w:lineRule="auto"/>
    </w:pPr>
    <w:rPr>
      <w:rFonts w:ascii="Arial Narrow" w:hAnsi="Arial Narrow" w:cs="Arial Narrow"/>
      <w:sz w:val="24"/>
      <w:szCs w:val="24"/>
    </w:rPr>
  </w:style>
  <w:style w:type="paragraph" w:styleId="833" w:customStyle="1">
    <w:name w:val="Адресат"/>
    <w:basedOn w:val="730"/>
    <w:next w:val="730"/>
    <w:pPr>
      <w:ind w:left="5670" w:firstLine="720"/>
      <w:jc w:val="both"/>
      <w:spacing w:after="0" w:line="240" w:lineRule="auto"/>
    </w:pPr>
    <w:rPr>
      <w:rFonts w:ascii="Arial Narrow" w:hAnsi="Arial Narrow" w:cs="Arial Narrow"/>
      <w:sz w:val="24"/>
      <w:szCs w:val="24"/>
      <w:lang w:val="en-US"/>
    </w:rPr>
  </w:style>
  <w:style w:type="paragraph" w:styleId="834">
    <w:name w:val="Subtitle"/>
    <w:basedOn w:val="730"/>
    <w:link w:val="835"/>
    <w:qFormat/>
    <w:pPr>
      <w:ind w:firstLine="567"/>
      <w:jc w:val="both"/>
      <w:spacing w:after="0" w:line="240" w:lineRule="auto"/>
    </w:pPr>
    <w:rPr>
      <w:rFonts w:ascii="Cambria" w:hAnsi="Cambria" w:cs="Times New Roman"/>
      <w:sz w:val="24"/>
      <w:szCs w:val="24"/>
    </w:rPr>
  </w:style>
  <w:style w:type="character" w:styleId="835" w:customStyle="1">
    <w:name w:val="Подзаголовок Знак"/>
    <w:link w:val="834"/>
    <w:rPr>
      <w:rFonts w:ascii="Cambria" w:hAnsi="Cambria" w:cs="Cambria"/>
      <w:sz w:val="24"/>
      <w:szCs w:val="24"/>
    </w:rPr>
  </w:style>
  <w:style w:type="paragraph" w:styleId="836" w:customStyle="1">
    <w:name w:val="Стиль1"/>
    <w:basedOn w:val="733"/>
    <w:pPr>
      <w:jc w:val="both"/>
      <w:keepLines/>
      <w:spacing w:before="60" w:after="120" w:line="240" w:lineRule="auto"/>
    </w:pPr>
    <w:rPr>
      <w:sz w:val="22"/>
      <w:szCs w:val="22"/>
    </w:rPr>
  </w:style>
  <w:style w:type="paragraph" w:styleId="837" w:customStyle="1">
    <w:name w:val="Обычный1"/>
    <w:uiPriority w:val="99"/>
    <w:pPr>
      <w:ind w:left="40" w:firstLine="680"/>
      <w:jc w:val="both"/>
      <w:spacing w:before="60"/>
      <w:widowControl w:val="off"/>
    </w:pPr>
    <w:rPr>
      <w:rFonts w:ascii="Calibri" w:hAnsi="Calibri" w:cs="Calibri"/>
      <w:sz w:val="24"/>
      <w:szCs w:val="24"/>
    </w:rPr>
  </w:style>
  <w:style w:type="paragraph" w:styleId="838" w:customStyle="1">
    <w:name w:val="FR1"/>
    <w:pPr>
      <w:ind w:left="880" w:right="1000"/>
      <w:jc w:val="center"/>
      <w:spacing w:before="80" w:line="300" w:lineRule="auto"/>
      <w:widowControl w:val="off"/>
    </w:pPr>
    <w:rPr>
      <w:rFonts w:ascii="Arial" w:hAnsi="Arial" w:cs="Arial"/>
      <w:b/>
      <w:bCs/>
      <w:i/>
      <w:iCs/>
      <w:sz w:val="22"/>
      <w:szCs w:val="22"/>
    </w:rPr>
  </w:style>
  <w:style w:type="paragraph" w:styleId="839" w:customStyle="1">
    <w:name w:val="FR2"/>
    <w:pPr>
      <w:ind w:left="280"/>
      <w:widowControl w:val="off"/>
    </w:pPr>
    <w:rPr>
      <w:rFonts w:ascii="Arial" w:hAnsi="Arial" w:cs="Arial"/>
      <w:sz w:val="12"/>
      <w:szCs w:val="12"/>
      <w:lang w:val="en-US"/>
    </w:rPr>
  </w:style>
  <w:style w:type="paragraph" w:styleId="840" w:customStyle="1">
    <w:name w:val="Îñíîâíîé òåêñò ñ îòñòóïîì 2"/>
    <w:basedOn w:val="794"/>
    <w:pPr>
      <w:ind w:left="720"/>
      <w:jc w:val="both"/>
      <w:widowControl w:val="off"/>
    </w:pPr>
    <w:rPr>
      <w:color w:val="000000"/>
      <w:sz w:val="24"/>
      <w:szCs w:val="24"/>
    </w:rPr>
  </w:style>
  <w:style w:type="paragraph" w:styleId="841" w:customStyle="1">
    <w:name w:val="caaieiaie 3"/>
    <w:basedOn w:val="807"/>
    <w:next w:val="807"/>
    <w:pPr>
      <w:jc w:val="center"/>
      <w:keepNext/>
    </w:pPr>
    <w:rPr>
      <w:b/>
      <w:bCs/>
      <w:sz w:val="24"/>
      <w:szCs w:val="24"/>
      <w:lang w:val="ru-RU"/>
    </w:rPr>
  </w:style>
  <w:style w:type="paragraph" w:styleId="842">
    <w:name w:val="Title"/>
    <w:basedOn w:val="730"/>
    <w:link w:val="843"/>
    <w:uiPriority w:val="10"/>
    <w:qFormat/>
    <w:pPr>
      <w:ind w:firstLine="567"/>
      <w:jc w:val="center"/>
      <w:spacing w:before="120" w:after="60" w:line="240" w:lineRule="auto"/>
    </w:pPr>
    <w:rPr>
      <w:rFonts w:ascii="Cambria" w:hAnsi="Cambria" w:cs="Times New Roman"/>
      <w:b/>
      <w:bCs/>
      <w:sz w:val="32"/>
      <w:szCs w:val="32"/>
    </w:rPr>
  </w:style>
  <w:style w:type="character" w:styleId="843" w:customStyle="1">
    <w:name w:val="Название Знак"/>
    <w:link w:val="842"/>
    <w:uiPriority w:val="10"/>
    <w:rPr>
      <w:rFonts w:ascii="Cambria" w:hAnsi="Cambria" w:cs="Cambria"/>
      <w:b/>
      <w:bCs/>
      <w:sz w:val="32"/>
      <w:szCs w:val="32"/>
    </w:rPr>
  </w:style>
  <w:style w:type="paragraph" w:styleId="844" w:customStyle="1">
    <w:name w:val="çàãîëîâîê 1"/>
    <w:basedOn w:val="794"/>
    <w:next w:val="794"/>
    <w:pPr>
      <w:keepNext/>
      <w:widowControl w:val="off"/>
    </w:pPr>
    <w:rPr>
      <w:sz w:val="28"/>
      <w:szCs w:val="28"/>
      <w:lang w:val="ru-RU"/>
    </w:rPr>
  </w:style>
  <w:style w:type="paragraph" w:styleId="845" w:customStyle="1">
    <w:name w:val="Îñíîâíîé òåêñò ñ îòñòóïîì 3"/>
    <w:basedOn w:val="794"/>
    <w:pPr>
      <w:ind w:firstLine="567"/>
      <w:jc w:val="both"/>
      <w:widowControl w:val="off"/>
    </w:pPr>
    <w:rPr>
      <w:rFonts w:ascii="Peterburg" w:hAnsi="Peterburg" w:cs="Peterburg"/>
      <w:b/>
      <w:bCs/>
      <w:i/>
      <w:iCs/>
      <w:sz w:val="24"/>
      <w:szCs w:val="24"/>
      <w:lang w:val="ru-RU"/>
    </w:rPr>
  </w:style>
  <w:style w:type="paragraph" w:styleId="846" w:customStyle="1">
    <w:name w:val="Iniiaiie oaeno"/>
    <w:basedOn w:val="807"/>
    <w:pPr>
      <w:jc w:val="both"/>
      <w:widowControl/>
    </w:pPr>
    <w:rPr>
      <w:rFonts w:ascii="Peterburg" w:hAnsi="Peterburg" w:cs="Peterburg"/>
      <w:lang w:val="ru-RU"/>
    </w:rPr>
  </w:style>
  <w:style w:type="paragraph" w:styleId="847" w:customStyle="1">
    <w:name w:val="основной"/>
    <w:basedOn w:val="730"/>
    <w:pPr>
      <w:keepNext/>
      <w:spacing w:after="0" w:line="240" w:lineRule="auto"/>
    </w:pPr>
    <w:rPr>
      <w:sz w:val="24"/>
      <w:szCs w:val="24"/>
    </w:rPr>
  </w:style>
  <w:style w:type="paragraph" w:styleId="848" w:customStyle="1">
    <w:name w:val="список"/>
    <w:basedOn w:val="730"/>
    <w:pPr>
      <w:ind w:left="709" w:hanging="284"/>
      <w:jc w:val="both"/>
      <w:keepLines/>
      <w:spacing w:after="0" w:line="240" w:lineRule="auto"/>
    </w:pPr>
    <w:rPr>
      <w:rFonts w:ascii="Peterburg" w:hAnsi="Peterburg" w:cs="Peterburg"/>
      <w:sz w:val="24"/>
      <w:szCs w:val="24"/>
    </w:rPr>
  </w:style>
  <w:style w:type="paragraph" w:styleId="849" w:customStyle="1">
    <w:name w:val="çàãîëîâîê 8"/>
    <w:basedOn w:val="794"/>
    <w:next w:val="794"/>
    <w:pPr>
      <w:ind w:firstLine="720"/>
      <w:jc w:val="both"/>
      <w:keepNext/>
      <w:widowControl w:val="off"/>
    </w:pPr>
    <w:rPr>
      <w:b/>
      <w:bCs/>
      <w:sz w:val="24"/>
      <w:szCs w:val="24"/>
      <w:lang w:val="ru-RU"/>
    </w:rPr>
  </w:style>
  <w:style w:type="paragraph" w:styleId="850">
    <w:name w:val="Plain Text"/>
    <w:basedOn w:val="730"/>
    <w:link w:val="851"/>
    <w:uiPriority w:val="99"/>
    <w:pPr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styleId="851" w:customStyle="1">
    <w:name w:val="Текст Знак"/>
    <w:link w:val="850"/>
    <w:uiPriority w:val="99"/>
    <w:rPr>
      <w:rFonts w:ascii="Courier New" w:hAnsi="Courier New"/>
    </w:rPr>
  </w:style>
  <w:style w:type="paragraph" w:styleId="852">
    <w:name w:val="Block Text"/>
    <w:basedOn w:val="730"/>
    <w:pPr>
      <w:ind w:left="22" w:right="4" w:firstLine="720"/>
      <w:jc w:val="both"/>
      <w:spacing w:after="0" w:line="240" w:lineRule="auto"/>
      <w:shd w:val="clear" w:color="auto" w:fill="ffffff"/>
    </w:pPr>
    <w:rPr>
      <w:rFonts w:ascii="Arial Narrow" w:hAnsi="Arial Narrow" w:cs="Arial Narrow"/>
      <w:sz w:val="26"/>
      <w:szCs w:val="26"/>
    </w:rPr>
  </w:style>
  <w:style w:type="table" w:styleId="853">
    <w:name w:val="Table Grid"/>
    <w:basedOn w:val="741"/>
    <w:uiPriority w:val="39"/>
    <w:rPr>
      <w:rFonts w:ascii="Calibri" w:hAnsi="Calibri"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54" w:customStyle="1">
    <w:name w:val="ConsPlusNormal"/>
    <w:link w:val="855"/>
    <w:qFormat/>
    <w:pPr>
      <w:ind w:firstLine="720"/>
      <w:widowControl w:val="off"/>
    </w:pPr>
    <w:rPr>
      <w:rFonts w:ascii="Arial" w:hAnsi="Arial" w:cs="Arial"/>
    </w:rPr>
  </w:style>
  <w:style w:type="character" w:styleId="855" w:customStyle="1">
    <w:name w:val="ConsPlusNormal Знак1"/>
    <w:link w:val="854"/>
    <w:rPr>
      <w:rFonts w:ascii="Arial" w:hAnsi="Arial" w:cs="Arial"/>
    </w:rPr>
  </w:style>
  <w:style w:type="paragraph" w:styleId="856" w:customStyle="1">
    <w:name w:val="Стиль3"/>
    <w:basedOn w:val="755"/>
    <w:pPr>
      <w:ind w:left="0" w:right="-57"/>
      <w:jc w:val="both"/>
      <w:spacing w:before="20" w:after="20" w:line="240" w:lineRule="auto"/>
      <w:tabs>
        <w:tab w:val="right" w:pos="9356" w:leader="dot"/>
      </w:tabs>
    </w:pPr>
    <w:rPr>
      <w:rFonts w:ascii="Arial Narrow" w:hAnsi="Arial Narrow" w:cs="Arial Narrow"/>
      <w:b/>
      <w:bCs/>
      <w:sz w:val="22"/>
      <w:szCs w:val="22"/>
    </w:rPr>
  </w:style>
  <w:style w:type="paragraph" w:styleId="857" w:customStyle="1">
    <w:name w:val="ConsPlusTitle"/>
    <w:pPr>
      <w:widowControl w:val="off"/>
    </w:pPr>
    <w:rPr>
      <w:rFonts w:ascii="Arial" w:hAnsi="Arial" w:cs="Arial"/>
      <w:b/>
      <w:bCs/>
    </w:rPr>
  </w:style>
  <w:style w:type="paragraph" w:styleId="858" w:customStyle="1">
    <w:name w:val="Heading"/>
    <w:uiPriority w:val="99"/>
    <w:rPr>
      <w:rFonts w:ascii="Arial" w:hAnsi="Arial" w:cs="Arial"/>
      <w:b/>
      <w:bCs/>
      <w:sz w:val="22"/>
      <w:szCs w:val="22"/>
    </w:rPr>
  </w:style>
  <w:style w:type="paragraph" w:styleId="859" w:customStyle="1">
    <w:name w:val="ConsPlusNonformat"/>
    <w:uiPriority w:val="99"/>
    <w:pPr>
      <w:widowControl w:val="off"/>
    </w:pPr>
    <w:rPr>
      <w:rFonts w:ascii="Courier New" w:hAnsi="Courier New" w:cs="Courier New"/>
    </w:rPr>
  </w:style>
  <w:style w:type="paragraph" w:styleId="860" w:customStyle="1">
    <w:name w:val="justify2"/>
    <w:basedOn w:val="730"/>
    <w:pPr>
      <w:ind w:firstLine="600"/>
      <w:jc w:val="both"/>
      <w:spacing w:before="200" w:after="100" w:afterAutospacing="1" w:line="240" w:lineRule="auto"/>
    </w:pPr>
    <w:rPr>
      <w:color w:val="000000"/>
      <w:sz w:val="24"/>
      <w:szCs w:val="24"/>
    </w:rPr>
  </w:style>
  <w:style w:type="paragraph" w:styleId="861" w:customStyle="1">
    <w:name w:val="textn"/>
    <w:basedOn w:val="730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862" w:customStyle="1">
    <w:name w:val="npb"/>
    <w:basedOn w:val="730"/>
    <w:pPr>
      <w:ind w:firstLine="100"/>
      <w:spacing w:after="0" w:line="240" w:lineRule="auto"/>
    </w:pPr>
    <w:rPr>
      <w:sz w:val="24"/>
      <w:szCs w:val="24"/>
    </w:rPr>
  </w:style>
  <w:style w:type="paragraph" w:styleId="863">
    <w:name w:val="index 1"/>
    <w:basedOn w:val="730"/>
    <w:next w:val="730"/>
    <w:uiPriority w:val="99"/>
    <w:semiHidden/>
    <w:pPr>
      <w:ind w:left="240" w:hanging="240"/>
      <w:spacing w:after="0" w:line="240" w:lineRule="auto"/>
    </w:pPr>
    <w:rPr>
      <w:sz w:val="24"/>
      <w:szCs w:val="24"/>
    </w:rPr>
  </w:style>
  <w:style w:type="character" w:styleId="864" w:customStyle="1">
    <w:name w:val="Заголовок 3 Знак"/>
    <w:uiPriority w:val="9"/>
    <w:rPr>
      <w:rFonts w:ascii="FuturisXCondC" w:hAnsi="FuturisXCondC" w:cs="FuturisXCondC"/>
      <w:sz w:val="28"/>
      <w:szCs w:val="28"/>
      <w:lang w:val="ru-RU" w:eastAsia="ru-RU"/>
    </w:rPr>
  </w:style>
  <w:style w:type="character" w:styleId="865" w:customStyle="1">
    <w:name w:val="Узел"/>
    <w:rPr>
      <w:i/>
      <w:iCs/>
    </w:rPr>
  </w:style>
  <w:style w:type="character" w:styleId="866">
    <w:name w:val="FollowedHyperlink"/>
    <w:rPr>
      <w:color w:val="800080"/>
      <w:u w:val="single"/>
    </w:rPr>
  </w:style>
  <w:style w:type="character" w:styleId="867" w:customStyle="1">
    <w:name w:val="Стиль1 Знак Знак"/>
    <w:rPr>
      <w:rFonts w:ascii="Arial" w:hAnsi="Arial" w:cs="Arial"/>
      <w:b/>
      <w:bCs/>
      <w:sz w:val="22"/>
      <w:szCs w:val="22"/>
      <w:lang w:val="ru-RU" w:eastAsia="ru-RU"/>
    </w:rPr>
  </w:style>
  <w:style w:type="paragraph" w:styleId="868" w:customStyle="1">
    <w:name w:val="Знак Знак Знак Знак"/>
    <w:basedOn w:val="730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styleId="869" w:customStyle="1">
    <w:name w:val="Основной текст 2 Знак"/>
    <w:rPr>
      <w:rFonts w:ascii="Arial" w:hAnsi="Arial" w:cs="Arial"/>
    </w:rPr>
  </w:style>
  <w:style w:type="paragraph" w:styleId="870">
    <w:name w:val="Balloon Text"/>
    <w:basedOn w:val="730"/>
    <w:link w:val="871"/>
    <w:uiPriority w:val="99"/>
    <w:rPr>
      <w:rFonts w:ascii="Times New Roman" w:hAnsi="Times New Roman" w:cs="Times New Roman"/>
      <w:sz w:val="2"/>
      <w:szCs w:val="2"/>
    </w:rPr>
  </w:style>
  <w:style w:type="character" w:styleId="871" w:customStyle="1">
    <w:name w:val="Текст выноски Знак"/>
    <w:link w:val="870"/>
    <w:uiPriority w:val="99"/>
    <w:rPr>
      <w:sz w:val="2"/>
      <w:szCs w:val="2"/>
    </w:rPr>
  </w:style>
  <w:style w:type="paragraph" w:styleId="872">
    <w:name w:val="List Paragraph"/>
    <w:basedOn w:val="730"/>
    <w:uiPriority w:val="34"/>
    <w:qFormat/>
    <w:pPr>
      <w:ind w:left="720"/>
    </w:pPr>
  </w:style>
  <w:style w:type="character" w:styleId="873" w:customStyle="1">
    <w:name w:val="apple-converted-space"/>
  </w:style>
  <w:style w:type="character" w:styleId="874">
    <w:name w:val="Strong"/>
    <w:uiPriority w:val="22"/>
    <w:qFormat/>
    <w:rPr>
      <w:b/>
      <w:bCs/>
    </w:rPr>
  </w:style>
  <w:style w:type="paragraph" w:styleId="875" w:customStyle="1">
    <w:name w:val="ConsPlusCell"/>
    <w:pPr>
      <w:widowControl w:val="off"/>
    </w:pPr>
    <w:rPr>
      <w:sz w:val="24"/>
      <w:szCs w:val="24"/>
    </w:rPr>
  </w:style>
  <w:style w:type="character" w:styleId="876">
    <w:name w:val="Subtle Emphasis"/>
    <w:uiPriority w:val="19"/>
    <w:qFormat/>
    <w:rPr>
      <w:i/>
      <w:iCs/>
      <w:color w:val="808080"/>
    </w:rPr>
  </w:style>
  <w:style w:type="paragraph" w:styleId="877" w:customStyle="1">
    <w:name w:val="s_1"/>
    <w:basedOn w:val="73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878" w:customStyle="1">
    <w:name w:val="western"/>
    <w:basedOn w:val="730"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879" w:customStyle="1">
    <w:name w:val="formattext"/>
    <w:basedOn w:val="73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880" w:customStyle="1">
    <w:name w:val="Стиль Заголовок 3 + Times New Roman 11 пт кернинг от 14 пт"/>
    <w:basedOn w:val="733"/>
    <w:pPr>
      <w:jc w:val="both"/>
      <w:spacing w:line="240" w:lineRule="auto"/>
    </w:pPr>
    <w:rPr>
      <w:rFonts w:ascii="Times New Roman" w:hAnsi="Times New Roman" w:cs="Arial"/>
      <w:sz w:val="24"/>
    </w:rPr>
  </w:style>
  <w:style w:type="paragraph" w:styleId="881" w:customStyle="1">
    <w:name w:val="Основной текст2"/>
    <w:basedOn w:val="730"/>
    <w:pPr>
      <w:ind w:firstLine="567"/>
      <w:jc w:val="both"/>
      <w:spacing w:before="60" w:after="60" w:line="240" w:lineRule="auto"/>
    </w:pPr>
    <w:rPr>
      <w:rFonts w:ascii="Arial" w:hAnsi="Arial" w:cs="Times New Roman"/>
      <w:szCs w:val="20"/>
      <w:lang w:val="en-US"/>
    </w:rPr>
  </w:style>
  <w:style w:type="paragraph" w:styleId="882" w:customStyle="1">
    <w:name w:val="Основной текст 22"/>
    <w:basedOn w:val="807"/>
    <w:pPr>
      <w:ind w:firstLine="567"/>
      <w:jc w:val="both"/>
    </w:pPr>
    <w:rPr>
      <w:rFonts w:ascii="Times New Roman" w:hAnsi="Times New Roman" w:cs="Times New Roman"/>
      <w:sz w:val="24"/>
      <w:lang w:val="ru-RU"/>
    </w:rPr>
  </w:style>
  <w:style w:type="paragraph" w:styleId="883" w:customStyle="1">
    <w:name w:val="Обычный2"/>
    <w:pPr>
      <w:ind w:left="40" w:firstLine="680"/>
      <w:jc w:val="both"/>
      <w:spacing w:before="60"/>
      <w:widowControl w:val="off"/>
    </w:pPr>
    <w:rPr>
      <w:sz w:val="24"/>
    </w:rPr>
  </w:style>
  <w:style w:type="paragraph" w:styleId="884" w:customStyle="1">
    <w:name w:val="2"/>
    <w:basedOn w:val="730"/>
    <w:next w:val="842"/>
    <w:qFormat/>
    <w:pPr>
      <w:ind w:firstLine="567"/>
      <w:jc w:val="center"/>
      <w:spacing w:before="120" w:after="60" w:line="240" w:lineRule="auto"/>
    </w:pPr>
    <w:rPr>
      <w:rFonts w:ascii="Times New Roman" w:hAnsi="Times New Roman" w:cs="Times New Roman"/>
      <w:b/>
      <w:sz w:val="24"/>
      <w:szCs w:val="20"/>
    </w:rPr>
  </w:style>
  <w:style w:type="paragraph" w:styleId="885" w:customStyle="1">
    <w:name w:val="Знак Знак Знак Знак1"/>
    <w:basedOn w:val="730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styleId="886">
    <w:name w:val="Emphasis"/>
    <w:uiPriority w:val="99"/>
    <w:qFormat/>
    <w:rPr>
      <w:i/>
      <w:iCs/>
    </w:rPr>
  </w:style>
  <w:style w:type="paragraph" w:styleId="887" w:customStyle="1">
    <w:name w:val="1 Знак Знак Знак Знак"/>
    <w:basedOn w:val="730"/>
    <w:pPr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styleId="888" w:customStyle="1">
    <w:name w:val="Обычный 1"/>
    <w:basedOn w:val="730"/>
    <w:link w:val="918"/>
    <w:pPr>
      <w:ind w:firstLine="567"/>
      <w:jc w:val="both"/>
      <w:spacing w:before="120" w:after="12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styleId="889" w:customStyle="1">
    <w:name w:val="blk"/>
  </w:style>
  <w:style w:type="paragraph" w:styleId="890" w:customStyle="1">
    <w:name w:val="Знак1"/>
    <w:basedOn w:val="73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891" w:customStyle="1">
    <w:name w:val="Основной текст (2)_"/>
    <w:link w:val="892"/>
    <w:rPr>
      <w:sz w:val="19"/>
      <w:szCs w:val="19"/>
      <w:shd w:val="clear" w:color="auto" w:fill="ffffff"/>
    </w:rPr>
  </w:style>
  <w:style w:type="paragraph" w:styleId="892" w:customStyle="1">
    <w:name w:val="Основной текст (2)"/>
    <w:basedOn w:val="730"/>
    <w:link w:val="891"/>
    <w:pPr>
      <w:ind w:hanging="840"/>
      <w:jc w:val="both"/>
      <w:spacing w:after="0" w:line="226" w:lineRule="exact"/>
      <w:shd w:val="clear" w:color="auto" w:fill="ffffff"/>
      <w:widowControl w:val="off"/>
    </w:pPr>
    <w:rPr>
      <w:rFonts w:ascii="Times New Roman" w:hAnsi="Times New Roman" w:cs="Times New Roman"/>
      <w:sz w:val="19"/>
      <w:szCs w:val="19"/>
    </w:rPr>
  </w:style>
  <w:style w:type="paragraph" w:styleId="893">
    <w:name w:val="annotation text"/>
    <w:basedOn w:val="730"/>
    <w:link w:val="894"/>
    <w:uiPriority w:val="99"/>
    <w:unhideWhenUsed/>
    <w:rPr>
      <w:rFonts w:cs="Times New Roman"/>
      <w:sz w:val="20"/>
      <w:szCs w:val="20"/>
    </w:rPr>
  </w:style>
  <w:style w:type="character" w:styleId="894" w:customStyle="1">
    <w:name w:val="Текст примечания Знак"/>
    <w:link w:val="893"/>
    <w:uiPriority w:val="99"/>
    <w:rPr>
      <w:rFonts w:ascii="Calibri" w:hAnsi="Calibri"/>
    </w:rPr>
  </w:style>
  <w:style w:type="character" w:styleId="895">
    <w:name w:val="annotation reference"/>
    <w:uiPriority w:val="99"/>
    <w:semiHidden/>
    <w:unhideWhenUsed/>
    <w:rPr>
      <w:sz w:val="16"/>
      <w:szCs w:val="16"/>
    </w:rPr>
  </w:style>
  <w:style w:type="paragraph" w:styleId="896">
    <w:name w:val="annotation subject"/>
    <w:basedOn w:val="893"/>
    <w:next w:val="893"/>
    <w:link w:val="897"/>
    <w:uiPriority w:val="99"/>
    <w:semiHidden/>
    <w:unhideWhenUsed/>
    <w:rPr>
      <w:rFonts w:cs="Calibri"/>
      <w:b/>
      <w:bCs/>
    </w:rPr>
  </w:style>
  <w:style w:type="character" w:styleId="897" w:customStyle="1">
    <w:name w:val="Тема примечания Знак"/>
    <w:link w:val="896"/>
    <w:uiPriority w:val="99"/>
    <w:semiHidden/>
    <w:rPr>
      <w:rFonts w:ascii="Calibri" w:hAnsi="Calibri" w:cs="Calibri"/>
      <w:b/>
      <w:bCs/>
    </w:rPr>
  </w:style>
  <w:style w:type="character" w:styleId="898" w:customStyle="1">
    <w:name w:val="Основной текст (2) + 10 pt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styleId="899">
    <w:name w:val="endnote text"/>
    <w:basedOn w:val="730"/>
    <w:link w:val="900"/>
    <w:uiPriority w:val="99"/>
    <w:semiHidden/>
    <w:unhideWhenUsed/>
    <w:rPr>
      <w:sz w:val="20"/>
      <w:szCs w:val="20"/>
    </w:rPr>
  </w:style>
  <w:style w:type="character" w:styleId="900" w:customStyle="1">
    <w:name w:val="Текст концевой сноски Знак"/>
    <w:link w:val="899"/>
    <w:uiPriority w:val="99"/>
    <w:semiHidden/>
    <w:rPr>
      <w:rFonts w:ascii="Calibri" w:hAnsi="Calibri" w:cs="Calibri"/>
    </w:rPr>
  </w:style>
  <w:style w:type="character" w:styleId="901">
    <w:name w:val="endnote reference"/>
    <w:uiPriority w:val="99"/>
    <w:semiHidden/>
    <w:unhideWhenUsed/>
    <w:rPr>
      <w:vertAlign w:val="superscript"/>
    </w:rPr>
  </w:style>
  <w:style w:type="paragraph" w:styleId="902" w:customStyle="1">
    <w:name w:val="msonormal_mailru_css_attribute_postfix"/>
    <w:basedOn w:val="730"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</w:rPr>
  </w:style>
  <w:style w:type="character" w:styleId="903" w:customStyle="1">
    <w:name w:val="ConsPlusNormal Знак"/>
    <w:rPr>
      <w:rFonts w:ascii="Arial" w:hAnsi="Arial" w:eastAsia="Times New Roman" w:cs="Arial"/>
      <w:lang w:val="ru-RU" w:eastAsia="ru-RU" w:bidi="ar-SA"/>
    </w:rPr>
  </w:style>
  <w:style w:type="character" w:styleId="904" w:customStyle="1">
    <w:name w:val="Основной текст_"/>
    <w:basedOn w:val="740"/>
    <w:link w:val="796"/>
    <w:rPr>
      <w:rFonts w:ascii="Arial" w:hAnsi="Arial" w:cs="Arial"/>
      <w:sz w:val="22"/>
      <w:szCs w:val="22"/>
      <w:lang w:val="en-US"/>
    </w:rPr>
  </w:style>
  <w:style w:type="character" w:styleId="905" w:customStyle="1">
    <w:name w:val="Неразрешенное упоминание1"/>
    <w:basedOn w:val="740"/>
    <w:uiPriority w:val="99"/>
    <w:semiHidden/>
    <w:unhideWhenUsed/>
    <w:rPr>
      <w:color w:val="605e5c"/>
      <w:shd w:val="clear" w:color="auto" w:fill="e1dfdd"/>
    </w:rPr>
  </w:style>
  <w:style w:type="paragraph" w:styleId="906" w:customStyle="1">
    <w:name w:val="Заголовок 2_2"/>
    <w:basedOn w:val="732"/>
    <w:next w:val="730"/>
    <w:pPr>
      <w:ind w:firstLine="709"/>
      <w:jc w:val="both"/>
      <w:spacing w:before="120" w:after="120" w:line="240" w:lineRule="auto"/>
    </w:pPr>
    <w:rPr>
      <w:rFonts w:ascii="Times New Roman" w:hAnsi="Times New Roman" w:cs="Arial"/>
      <w:i w:val="0"/>
      <w:sz w:val="24"/>
      <w:lang w:val="ru-RU" w:eastAsia="ru-RU"/>
    </w:rPr>
  </w:style>
  <w:style w:type="paragraph" w:styleId="907" w:customStyle="1">
    <w:name w:val="Заголовок 3_1"/>
    <w:basedOn w:val="733"/>
    <w:next w:val="730"/>
    <w:pPr>
      <w:ind w:firstLine="709"/>
      <w:jc w:val="both"/>
      <w:keepLines/>
      <w:spacing w:before="120" w:after="120" w:line="240" w:lineRule="auto"/>
    </w:pPr>
    <w:rPr>
      <w:rFonts w:ascii="Times New Roman" w:hAnsi="Times New Roman" w:cs="Times New Roman"/>
      <w:bCs w:val="0"/>
      <w:iCs/>
      <w:sz w:val="24"/>
      <w:szCs w:val="28"/>
      <w:lang w:eastAsia="ar-SA"/>
    </w:rPr>
  </w:style>
  <w:style w:type="paragraph" w:styleId="908" w:customStyle="1">
    <w:name w:val="Название таблицы"/>
    <w:basedOn w:val="730"/>
    <w:next w:val="730"/>
    <w:pPr>
      <w:jc w:val="center"/>
      <w:spacing w:before="120" w:after="120" w:line="240" w:lineRule="auto"/>
    </w:pPr>
    <w:rPr>
      <w:rFonts w:ascii="Times New Roman" w:hAnsi="Times New Roman" w:cs="Times New Roman"/>
      <w:b/>
      <w:szCs w:val="24"/>
    </w:rPr>
  </w:style>
  <w:style w:type="paragraph" w:styleId="909" w:customStyle="1">
    <w:name w:val="Номер таблицы"/>
    <w:basedOn w:val="730"/>
    <w:next w:val="730"/>
    <w:pPr>
      <w:jc w:val="right"/>
      <w:spacing w:before="120" w:after="120" w:line="240" w:lineRule="auto"/>
    </w:pPr>
    <w:rPr>
      <w:rFonts w:ascii="Times New Roman" w:hAnsi="Times New Roman" w:cs="Times New Roman"/>
      <w:i/>
      <w:szCs w:val="24"/>
    </w:rPr>
  </w:style>
  <w:style w:type="character" w:styleId="910" w:customStyle="1">
    <w:name w:val="Обычный (веб) Знак"/>
    <w:link w:val="752"/>
    <w:rPr>
      <w:rFonts w:ascii="Tahoma" w:hAnsi="Tahoma" w:cs="Tahoma"/>
      <w:lang w:val="en-US" w:eastAsia="en-US"/>
    </w:rPr>
  </w:style>
  <w:style w:type="paragraph" w:styleId="911">
    <w:name w:val="Normal (Web)"/>
    <w:basedOn w:val="730"/>
    <w:uiPriority w:val="99"/>
    <w:semiHidden/>
    <w:unhideWhenUsed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912" w:customStyle="1">
    <w:name w:val="Другое_"/>
    <w:basedOn w:val="740"/>
    <w:link w:val="913"/>
    <w:uiPriority w:val="99"/>
    <w:rPr>
      <w:shd w:val="clear" w:color="auto" w:fill="ffffff"/>
    </w:rPr>
  </w:style>
  <w:style w:type="paragraph" w:styleId="913" w:customStyle="1">
    <w:name w:val="Другое"/>
    <w:basedOn w:val="730"/>
    <w:link w:val="912"/>
    <w:uiPriority w:val="99"/>
    <w:pPr>
      <w:spacing w:after="0" w:line="240" w:lineRule="auto"/>
      <w:shd w:val="clear" w:color="auto" w:fill="ffffff"/>
      <w:widowControl w:val="off"/>
    </w:pPr>
    <w:rPr>
      <w:rFonts w:ascii="Times New Roman" w:hAnsi="Times New Roman" w:cs="Times New Roman"/>
      <w:sz w:val="20"/>
      <w:szCs w:val="20"/>
    </w:rPr>
  </w:style>
  <w:style w:type="character" w:styleId="914" w:customStyle="1">
    <w:name w:val="Основной текст (3)_"/>
    <w:basedOn w:val="740"/>
    <w:link w:val="915"/>
    <w:rPr>
      <w:sz w:val="28"/>
      <w:szCs w:val="28"/>
      <w:shd w:val="clear" w:color="auto" w:fill="ffffff"/>
    </w:rPr>
  </w:style>
  <w:style w:type="paragraph" w:styleId="915" w:customStyle="1">
    <w:name w:val="Основной текст (3)"/>
    <w:basedOn w:val="730"/>
    <w:link w:val="914"/>
    <w:pPr>
      <w:jc w:val="center"/>
      <w:spacing w:after="240" w:line="317" w:lineRule="exact"/>
      <w:shd w:val="clear" w:color="auto" w:fill="ffffff"/>
      <w:widowControl w:val="off"/>
    </w:pPr>
    <w:rPr>
      <w:rFonts w:ascii="Times New Roman" w:hAnsi="Times New Roman" w:cs="Times New Roman"/>
      <w:sz w:val="28"/>
      <w:szCs w:val="28"/>
    </w:rPr>
  </w:style>
  <w:style w:type="paragraph" w:styleId="916">
    <w:name w:val="TOC Heading"/>
    <w:basedOn w:val="731"/>
    <w:next w:val="730"/>
    <w:uiPriority w:val="39"/>
    <w:unhideWhenUsed/>
    <w:qFormat/>
    <w:pPr>
      <w:keepLines/>
      <w:spacing w:after="0" w:line="259" w:lineRule="auto"/>
      <w:outlineLvl w:val="9"/>
    </w:pPr>
    <w:rPr>
      <w:rFonts w:asciiTheme="majorHAnsi" w:hAnsiTheme="majorHAnsi" w:eastAsiaTheme="majorEastAsia"/>
      <w:b w:val="0"/>
      <w:bCs w:val="0"/>
      <w:color w:val="2f5496" w:themeColor="accent1" w:themeShade="BF"/>
      <w:lang w:val="ru-RU" w:eastAsia="ru-RU"/>
    </w:rPr>
  </w:style>
  <w:style w:type="character" w:styleId="917" w:customStyle="1">
    <w:name w:val="Неразрешенное упоминание2"/>
    <w:basedOn w:val="740"/>
    <w:uiPriority w:val="99"/>
    <w:semiHidden/>
    <w:unhideWhenUsed/>
    <w:rPr>
      <w:color w:val="605e5c"/>
      <w:shd w:val="clear" w:color="auto" w:fill="e1dfdd"/>
    </w:rPr>
  </w:style>
  <w:style w:type="character" w:styleId="918" w:customStyle="1">
    <w:name w:val="Обычный 1 Знак"/>
    <w:link w:val="888"/>
    <w:rPr>
      <w:sz w:val="24"/>
      <w:szCs w:val="24"/>
      <w:lang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http://www.consultant.ru/document/cons_doc_LAW_61801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D9EBC-40CC-4268-BFFB-59A75D27A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Беломестных Сергей Сергеевич</dc:creator>
  <cp:lastModifiedBy>ee_alekseeva</cp:lastModifiedBy>
  <cp:revision>7</cp:revision>
  <dcterms:created xsi:type="dcterms:W3CDTF">2026-06-16T13:53:00Z</dcterms:created>
  <dcterms:modified xsi:type="dcterms:W3CDTF">2026-10-29T11:21:00Z</dcterms:modified>
</cp:coreProperties>
</file>