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 II. Градостроительное зонирование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 III. Градостроительные регламенты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ОГЛАВЛЕНИЕ</w:t>
      </w:r>
      <w:r>
        <w:rPr>
          <w:rFonts w:ascii="Times New Roman" w:hAnsi="Times New Roman" w:cs="Times New Roman"/>
          <w:sz w:val="24"/>
          <w:szCs w:val="24"/>
        </w:rPr>
      </w:r>
    </w:p>
    <w:sdt>
      <w:sdtPr>
        <w15:appearance w15:val="boundingBox"/>
        <w:id w:val="251781444"/>
        <w:docPartObj>
          <w:docPartGallery w:val="Table of Contents"/>
          <w:docPartUnique w:val="true"/>
        </w:docPartObj>
        <w:rPr>
          <w:rFonts w:ascii="Times New Roman" w:hAnsi="Times New Roman" w:cs="Times New Roman" w:eastAsiaTheme="minorHAnsi"/>
          <w:color w:val="auto"/>
          <w:sz w:val="24"/>
          <w:szCs w:val="24"/>
          <w:lang w:eastAsia="en-US"/>
        </w:rPr>
      </w:sdtPr>
      <w:sdtContent>
        <w:p>
          <w:pPr>
            <w:pStyle w:val="2208"/>
            <w:spacing w:before="0" w:line="240" w:lineRule="auto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>
            <w:rPr>
              <w:rFonts w:ascii="Times New Roman" w:hAnsi="Times New Roman" w:cs="Times New Roman"/>
              <w:color w:val="auto"/>
              <w:sz w:val="24"/>
              <w:szCs w:val="24"/>
            </w:rPr>
          </w:r>
          <w:r>
            <w:rPr>
              <w:rFonts w:ascii="Times New Roman" w:hAnsi="Times New Roman" w:cs="Times New Roman"/>
              <w:color w:val="auto"/>
              <w:sz w:val="24"/>
              <w:szCs w:val="24"/>
            </w:rPr>
          </w:r>
        </w:p>
        <w:p>
          <w:pPr>
            <w:pStyle w:val="2204"/>
            <w:rPr>
              <w:rFonts w:eastAsiaTheme="minorEastAsia"/>
              <w:lang w:eastAsia="ru-R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tooltip="#_Toc232678009" w:anchor="_Toc232678009" w:history="1">
            <w:r>
              <w:rPr>
                <w:rStyle w:val="2206"/>
              </w:rPr>
              <w:t xml:space="preserve">ЧАСТЬ II. ГРАДОСТРОИТЕЛЬНОЕ ЗОНИРОВАНИЕ</w:t>
            </w:r>
            <w:r>
              <w:tab/>
            </w:r>
            <w:r>
              <w:fldChar w:fldCharType="begin"/>
            </w:r>
            <w:r>
              <w:instrText xml:space="preserve"> PAGEREF _Toc232678009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5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:lang w:eastAsia="ru-RU"/>
              <w14:ligatures w14:val="standardContextual"/>
            </w:rPr>
          </w:r>
        </w:p>
        <w:p>
          <w:pPr>
            <w:pStyle w:val="2203"/>
            <w:rPr>
              <w:rFonts w:eastAsiaTheme="minorEastAsia"/>
              <w:lang w:eastAsia="ru-RU"/>
              <w14:ligatures w14:val="standardContextual"/>
            </w:rPr>
          </w:pPr>
          <w:r/>
          <w:hyperlink w:tooltip="#_Toc232678010" w:anchor="_Toc232678010" w:history="1">
            <w:r>
              <w:rPr>
                <w:rStyle w:val="2206"/>
              </w:rPr>
              <w:t xml:space="preserve">ГЛАВА 7. КАРТА ГРАДОСТРОИТЕЛЬНОГО ЗОНИРОВАНИЯ</w:t>
            </w:r>
            <w:r>
              <w:tab/>
            </w:r>
            <w:r>
              <w:fldChar w:fldCharType="begin"/>
            </w:r>
            <w:r>
              <w:instrText xml:space="preserve"> PAGEREF _Toc232678010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5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:lang w:eastAsia="ru-RU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11" w:anchor="_Toc232678011" w:history="1">
            <w:r>
              <w:rPr>
                <w:rStyle w:val="2206"/>
              </w:rPr>
              <w:t xml:space="preserve">Статья 13. Состав и содержание карты градостроительного зонирования</w:t>
            </w:r>
            <w:r>
              <w:tab/>
            </w:r>
            <w:r>
              <w:fldChar w:fldCharType="begin"/>
            </w:r>
            <w:r>
              <w:instrText xml:space="preserve"> PAGEREF _Toc232678011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5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12" w:anchor="_Toc232678012" w:history="1">
            <w:r>
              <w:rPr>
                <w:rStyle w:val="2206"/>
              </w:rPr>
              <w:t xml:space="preserve">Статья 14. Перечень территориальных зон, установленных на карте градостроительного зонирования</w:t>
            </w:r>
            <w:r>
              <w:tab/>
            </w:r>
            <w:r>
              <w:fldChar w:fldCharType="begin"/>
            </w:r>
            <w:r>
              <w:instrText xml:space="preserve"> PAGEREF _Toc232678012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5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3"/>
            <w:rPr>
              <w:rFonts w:eastAsiaTheme="minorEastAsia"/>
              <w:lang w:eastAsia="ru-RU"/>
              <w14:ligatures w14:val="standardContextual"/>
            </w:rPr>
          </w:pPr>
          <w:r/>
          <w:hyperlink w:tooltip="#_Toc232678013" w:anchor="_Toc232678013" w:history="1">
            <w:r>
              <w:rPr>
                <w:rStyle w:val="2206"/>
              </w:rPr>
              <w:t xml:space="preserve">ГЛАВА 8. ЗОНЫ С ОСОБЫМИ УСЛОВИЯМИ ИСПОЛЬЗОВАНИЯ ТЕРРИТОРИЙ</w:t>
            </w:r>
            <w:r>
              <w:tab/>
            </w:r>
            <w:r>
              <w:fldChar w:fldCharType="begin"/>
            </w:r>
            <w:r>
              <w:instrText xml:space="preserve"> PAGEREF _Toc232678013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9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:lang w:eastAsia="ru-RU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14" w:anchor="_Toc232678014" w:history="1">
            <w:r>
              <w:rPr>
                <w:rStyle w:val="2206"/>
              </w:rPr>
              <w:t xml:space="preserve">Статья 15. Перечень зон с особыми условиями использования территорий</w:t>
            </w:r>
            <w:r>
              <w:tab/>
            </w:r>
            <w:r>
              <w:fldChar w:fldCharType="begin"/>
            </w:r>
            <w:r>
              <w:instrText xml:space="preserve"> PAGEREF _Toc232678014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9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15" w:anchor="_Toc232678015" w:history="1">
            <w:r>
              <w:rPr>
                <w:rStyle w:val="2206"/>
              </w:rPr>
              <w:t xml:space="preserve">Статья 16. Осуществление землепользования и застройки в зонах с особыми условиями использования территорий</w:t>
            </w:r>
            <w:r>
              <w:tab/>
            </w:r>
            <w:r>
              <w:fldChar w:fldCharType="begin"/>
            </w:r>
            <w:r>
              <w:instrText xml:space="preserve"> PAGEREF _Toc232678015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10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4"/>
            <w:rPr>
              <w:rFonts w:eastAsiaTheme="minorEastAsia"/>
              <w:lang w:eastAsia="ru-RU"/>
              <w14:ligatures w14:val="standardContextual"/>
            </w:rPr>
          </w:pPr>
          <w:r/>
          <w:hyperlink w:tooltip="#_Toc232678016" w:anchor="_Toc232678016" w:history="1">
            <w:r>
              <w:rPr>
                <w:rStyle w:val="2206"/>
              </w:rPr>
              <w:t xml:space="preserve">ЧАСТЬ III. ГРАДОСТРОИТЕЛЬНЫЕ РЕГЛАМЕНТЫ</w:t>
            </w:r>
            <w:r>
              <w:tab/>
            </w:r>
            <w:r>
              <w:fldChar w:fldCharType="begin"/>
            </w:r>
            <w:r>
              <w:instrText xml:space="preserve"> PAGEREF _Toc232678016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10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:lang w:eastAsia="ru-RU"/>
              <w14:ligatures w14:val="standardContextual"/>
            </w:rPr>
          </w:r>
        </w:p>
        <w:p>
          <w:pPr>
            <w:pStyle w:val="2203"/>
            <w:rPr>
              <w:rFonts w:eastAsiaTheme="minorEastAsia"/>
              <w:lang w:eastAsia="ru-RU"/>
              <w14:ligatures w14:val="standardContextual"/>
            </w:rPr>
          </w:pPr>
          <w:r/>
          <w:hyperlink w:tooltip="#_Toc232678017" w:anchor="_Toc232678017" w:history="1">
            <w:r>
              <w:rPr>
                <w:rStyle w:val="2206"/>
              </w:rPr>
              <w:t xml:space="preserve">ГЛАВА 9. ОБЩИЕ ПОЛОЖЕНИЯ</w:t>
            </w:r>
            <w:r>
              <w:tab/>
            </w:r>
            <w:r>
              <w:fldChar w:fldCharType="begin"/>
            </w:r>
            <w:r>
              <w:instrText xml:space="preserve"> PAGEREF _Toc232678017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10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:lang w:eastAsia="ru-RU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18" w:anchor="_Toc232678018" w:history="1">
            <w:r>
              <w:rPr>
                <w:rStyle w:val="2206"/>
              </w:rPr>
              <w:t xml:space="preserve">Статья 17. Общие положения о градостроительных регламентах</w:t>
            </w:r>
            <w:r>
              <w:tab/>
            </w:r>
            <w:r>
              <w:fldChar w:fldCharType="begin"/>
            </w:r>
            <w:r>
              <w:instrText xml:space="preserve"> PAGEREF _Toc232678018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10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19" w:anchor="_Toc232678019" w:history="1">
            <w:r>
              <w:rPr>
                <w:rStyle w:val="2206"/>
              </w:rPr>
              <w:t xml:space="preserve">Статья 18. Общие требования к видам разрешенного использования земельных участков и объектов капитального строительства</w:t>
            </w:r>
            <w:r>
              <w:tab/>
            </w:r>
            <w:r>
              <w:fldChar w:fldCharType="begin"/>
            </w:r>
            <w:r>
              <w:instrText xml:space="preserve"> PAGEREF _Toc232678019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12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20" w:anchor="_Toc232678020" w:history="1">
            <w:r>
              <w:rPr>
                <w:rStyle w:val="2206"/>
              </w:rPr>
              <w:t xml:space="preserve">Статья 19. Общие требования к предельным размерам земельных участков и предельным параметрам разрешенного строительства, реконструкции объектов капитального строительства</w:t>
            </w:r>
            <w:r>
              <w:tab/>
            </w:r>
            <w:r>
              <w:fldChar w:fldCharType="begin"/>
            </w:r>
            <w:r>
              <w:instrText xml:space="preserve"> PAGEREF _Toc232678020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15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3"/>
            <w:tabs>
              <w:tab w:val="left" w:pos="850" w:leader="none"/>
            </w:tabs>
            <w:rPr>
              <w:rFonts w:eastAsiaTheme="minorEastAsia"/>
              <w:lang w:eastAsia="ru-RU"/>
              <w14:ligatures w14:val="standardContextual"/>
            </w:rPr>
          </w:pPr>
          <w:r/>
          <w:hyperlink w:tooltip="#_Toc232678021" w:anchor="_Toc232678021" w:history="1">
            <w:r>
              <w:rPr>
                <w:rStyle w:val="2206"/>
              </w:rPr>
              <w:t xml:space="preserve">12.</w:t>
            </w:r>
            <w:r>
              <w:rPr>
                <w:rFonts w:eastAsiaTheme="minorEastAsia"/>
                <w:lang w:eastAsia="ru-RU"/>
                <w14:ligatures w14:val="standardContextual"/>
              </w:rPr>
              <w:tab/>
            </w:r>
            <w:r>
              <w:rPr>
                <w:rStyle w:val="2206"/>
              </w:rPr>
              <w:t xml:space="preserve">ГЛАВА 10. ГРАДОСТРОИТЕЛЬНЫЕ РЕГЛАМЕНТЫ</w:t>
            </w:r>
            <w:r>
              <w:tab/>
            </w:r>
            <w:r>
              <w:fldChar w:fldCharType="begin"/>
            </w:r>
            <w:r>
              <w:instrText xml:space="preserve"> PAGEREF _Toc232678021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19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:lang w:eastAsia="ru-RU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22" w:anchor="_Toc232678022" w:history="1">
            <w:r>
              <w:rPr>
                <w:rStyle w:val="2206"/>
              </w:rPr>
              <w:t xml:space="preserve">Статья 20. Зона застройки индивидуальными жилыми домами (ТЖ.1)</w:t>
            </w:r>
            <w:r>
              <w:tab/>
            </w:r>
            <w:r>
              <w:fldChar w:fldCharType="begin"/>
            </w:r>
            <w:r>
              <w:instrText xml:space="preserve"> PAGEREF _Toc232678022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19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23" w:anchor="_Toc232678023" w:history="1">
            <w:r>
              <w:rPr>
                <w:rStyle w:val="2206"/>
              </w:rPr>
              <w:t xml:space="preserve">Статья 21. Зона застройки индивидуальными жилыми домами  в границах ТРЗ «Нарвская» (ТЖ.1-1)</w:t>
            </w:r>
            <w:r>
              <w:tab/>
            </w:r>
            <w:r>
              <w:fldChar w:fldCharType="begin"/>
            </w:r>
            <w:r>
              <w:instrText xml:space="preserve"> PAGEREF _Toc232678023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31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24" w:anchor="_Toc232678024" w:history="1">
            <w:r>
              <w:rPr>
                <w:rStyle w:val="2206"/>
              </w:rPr>
              <w:t xml:space="preserve">Статья 22. Зона застройки индивидуальными жилыми домами в границах ТРЗ «Исторические поселения. («Ивангородский»)» (ТЖ.1-2)</w:t>
            </w:r>
            <w:r>
              <w:tab/>
            </w:r>
            <w:r>
              <w:fldChar w:fldCharType="begin"/>
            </w:r>
            <w:r>
              <w:instrText xml:space="preserve"> PAGEREF _Toc232678024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39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25" w:anchor="_Toc232678025" w:history="1">
            <w:r>
              <w:rPr>
                <w:rStyle w:val="2206"/>
                <w:iCs/>
              </w:rPr>
              <w:t xml:space="preserve">Статья 23. Зона застройки малоэтажными многоквартирными жилыми домами (ТЖ.2)</w:t>
            </w:r>
            <w:r>
              <w:tab/>
            </w:r>
            <w:r>
              <w:fldChar w:fldCharType="begin"/>
            </w:r>
            <w:r>
              <w:instrText xml:space="preserve"> PAGEREF _Toc232678025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48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26" w:anchor="_Toc232678026" w:history="1">
            <w:r>
              <w:rPr>
                <w:rStyle w:val="2206"/>
                <w:iCs/>
              </w:rPr>
              <w:t xml:space="preserve">Статья 24. Зона застройки малоэтажными многоквартирными жилыми домами в границах ТРЗ «Нарвская» (ТЖ.2-1)</w:t>
            </w:r>
            <w:r>
              <w:tab/>
            </w:r>
            <w:r>
              <w:fldChar w:fldCharType="begin"/>
            </w:r>
            <w:r>
              <w:instrText xml:space="preserve"> PAGEREF _Toc232678026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58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27" w:anchor="_Toc232678027" w:history="1">
            <w:r>
              <w:rPr>
                <w:rStyle w:val="2206"/>
                <w:iCs/>
              </w:rPr>
              <w:t xml:space="preserve">Статья 25. Зона застройки малоэтажными многоквартирными жилыми домами в границах ТРЗ «Исторические поселения.  («Ивангородский»)» (ТЖ.2-2)</w:t>
            </w:r>
            <w:r>
              <w:tab/>
            </w:r>
            <w:r>
              <w:fldChar w:fldCharType="begin"/>
            </w:r>
            <w:r>
              <w:instrText xml:space="preserve"> PAGEREF _Toc232678027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66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28" w:anchor="_Toc232678028" w:history="1">
            <w:r>
              <w:rPr>
                <w:rStyle w:val="2206"/>
              </w:rPr>
              <w:t xml:space="preserve">Статья 26. Зона застройки среднеэтажными жилыми домами (ТЖ.3)</w:t>
            </w:r>
            <w:r>
              <w:tab/>
            </w:r>
            <w:r>
              <w:fldChar w:fldCharType="begin"/>
            </w:r>
            <w:r>
              <w:instrText xml:space="preserve"> PAGEREF _Toc232678028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75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29" w:anchor="_Toc232678029" w:history="1">
            <w:r>
              <w:rPr>
                <w:rStyle w:val="2206"/>
              </w:rPr>
              <w:t xml:space="preserve">Статья 27. Зона застройки среднеэтажными жилыми домами  в границах ТРЗ «Исторические поселения. («Ивангородский»)» (ТЖ.3-2)</w:t>
            </w:r>
            <w:r>
              <w:tab/>
            </w:r>
            <w:r>
              <w:fldChar w:fldCharType="begin"/>
            </w:r>
            <w:r>
              <w:instrText xml:space="preserve"> PAGEREF _Toc232678029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85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30" w:anchor="_Toc232678030" w:history="1">
            <w:r>
              <w:rPr>
                <w:rStyle w:val="2206"/>
              </w:rPr>
              <w:t xml:space="preserve">Статья 28. Зона застройки многоэтажными жилыми домами (ТЖ.4)</w:t>
            </w:r>
            <w:r>
              <w:tab/>
            </w:r>
            <w:r>
              <w:fldChar w:fldCharType="begin"/>
            </w:r>
            <w:r>
              <w:instrText xml:space="preserve"> PAGEREF _Toc232678030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95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31" w:anchor="_Toc232678031" w:history="1">
            <w:r>
              <w:rPr>
                <w:rStyle w:val="2206"/>
              </w:rPr>
              <w:t xml:space="preserve">Статья 29. Зона застройки </w:t>
            </w:r>
            <w:r>
              <w:rPr>
                <w:rStyle w:val="2206"/>
                <w:iCs/>
              </w:rPr>
              <w:t xml:space="preserve">многоэтажными жилыми домами в границах ТРЗ </w:t>
            </w:r>
            <w:r>
              <w:rPr>
                <w:rStyle w:val="2206"/>
              </w:rPr>
              <w:t xml:space="preserve">«Исторические поселения. («Ивангородский»)» (ТЖ.4-2.ЗРЗ_2)</w:t>
            </w:r>
            <w:r>
              <w:tab/>
            </w:r>
            <w:r>
              <w:fldChar w:fldCharType="begin"/>
            </w:r>
            <w:r>
              <w:instrText xml:space="preserve"> PAGEREF _Toc232678031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104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32" w:anchor="_Toc232678032" w:history="1">
            <w:r>
              <w:rPr>
                <w:rStyle w:val="2206"/>
              </w:rPr>
              <w:t xml:space="preserve">Статья 30. Многофункциональная общественно-деловая зона (ТД.1)</w:t>
            </w:r>
            <w:r>
              <w:tab/>
            </w:r>
            <w:r>
              <w:fldChar w:fldCharType="begin"/>
            </w:r>
            <w:r>
              <w:instrText xml:space="preserve"> PAGEREF _Toc232678032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112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33" w:anchor="_Toc232678033" w:history="1">
            <w:r>
              <w:rPr>
                <w:rStyle w:val="2206"/>
              </w:rPr>
              <w:t xml:space="preserve">Статья 31. Многофункциональная общественно-деловая зона в границах ТРЗ «Нарвская» (ТД.1-1)</w:t>
            </w:r>
            <w:r>
              <w:tab/>
            </w:r>
            <w:r>
              <w:fldChar w:fldCharType="begin"/>
            </w:r>
            <w:r>
              <w:instrText xml:space="preserve"> PAGEREF _Toc232678033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122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34" w:anchor="_Toc232678034" w:history="1">
            <w:r>
              <w:rPr>
                <w:rStyle w:val="2206"/>
              </w:rPr>
              <w:t xml:space="preserve">Статья 32. Многофункциональная общественно-деловая зона в границах ТРЗ «Исторические поселения. («Ивангородский»)» (ТД.1-2)</w:t>
            </w:r>
            <w:r>
              <w:tab/>
            </w:r>
            <w:r>
              <w:fldChar w:fldCharType="begin"/>
            </w:r>
            <w:r>
              <w:instrText xml:space="preserve"> PAGEREF _Toc232678034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130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35" w:anchor="_Toc232678035" w:history="1">
            <w:r>
              <w:rPr>
                <w:rStyle w:val="2206"/>
              </w:rPr>
              <w:t xml:space="preserve">Статья 33. Зона специализированной общественной застройки (ТД.2.ЗРЗ_4)</w:t>
            </w:r>
            <w:r>
              <w:tab/>
            </w:r>
            <w:r>
              <w:fldChar w:fldCharType="begin"/>
            </w:r>
            <w:r>
              <w:instrText xml:space="preserve"> PAGEREF _Toc232678035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142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36" w:anchor="_Toc232678036" w:history="1">
            <w:r>
              <w:rPr>
                <w:rStyle w:val="2206"/>
              </w:rPr>
              <w:t xml:space="preserve">Статья 34. Зона специализированной общественной застройки  в границах ТРЗ «Исторические поселения. («Ивангородский»)»</w:t>
            </w:r>
            <w:r>
              <w:rPr>
                <w:rStyle w:val="2206"/>
                <w:iCs/>
              </w:rPr>
              <w:t xml:space="preserve"> (ТД.2-2.ЗРЗ_2)</w:t>
            </w:r>
            <w:r>
              <w:tab/>
            </w:r>
            <w:r>
              <w:fldChar w:fldCharType="begin"/>
            </w:r>
            <w:r>
              <w:instrText xml:space="preserve"> PAGEREF _Toc232678036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148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37" w:anchor="_Toc232678037" w:history="1">
            <w:r>
              <w:rPr>
                <w:rStyle w:val="2206"/>
              </w:rPr>
              <w:t xml:space="preserve">Статья 35. Зона объектов культурного наследия (ТОКН.1)</w:t>
            </w:r>
            <w:r>
              <w:tab/>
            </w:r>
            <w:r>
              <w:fldChar w:fldCharType="begin"/>
            </w:r>
            <w:r>
              <w:instrText xml:space="preserve"> PAGEREF _Toc232678037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155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38" w:anchor="_Toc232678038" w:history="1">
            <w:r>
              <w:rPr>
                <w:rStyle w:val="2206"/>
              </w:rPr>
              <w:t xml:space="preserve">Статья 36. Производственная зона (ТП.1)</w:t>
            </w:r>
            <w:r>
              <w:tab/>
            </w:r>
            <w:r>
              <w:fldChar w:fldCharType="begin"/>
            </w:r>
            <w:r>
              <w:instrText xml:space="preserve"> PAGEREF _Toc232678038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157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39" w:anchor="_Toc232678039" w:history="1">
            <w:r>
              <w:rPr>
                <w:rStyle w:val="2206"/>
              </w:rPr>
              <w:t xml:space="preserve">Статья 37. Производственная зона в границах  ТРЗ «Исторические поселения. («Ивангородский»)» (ТП.1-2)</w:t>
            </w:r>
            <w:r>
              <w:tab/>
            </w:r>
            <w:r>
              <w:fldChar w:fldCharType="begin"/>
            </w:r>
            <w:r>
              <w:instrText xml:space="preserve"> PAGEREF _Toc232678039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171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40" w:anchor="_Toc232678040" w:history="1">
            <w:r>
              <w:rPr>
                <w:rStyle w:val="2206"/>
              </w:rPr>
              <w:t xml:space="preserve">Статья 38. Производственная зона (ТП.1.1)</w:t>
            </w:r>
            <w:r>
              <w:tab/>
            </w:r>
            <w:r>
              <w:fldChar w:fldCharType="begin"/>
            </w:r>
            <w:r>
              <w:instrText xml:space="preserve"> PAGEREF _Toc232678040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180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41" w:anchor="_Toc232678041" w:history="1">
            <w:r>
              <w:rPr>
                <w:rStyle w:val="2206"/>
              </w:rPr>
              <w:t xml:space="preserve">Статья 39. Коммунально-складская зона (ТК.1)</w:t>
            </w:r>
            <w:r>
              <w:tab/>
            </w:r>
            <w:r>
              <w:fldChar w:fldCharType="begin"/>
            </w:r>
            <w:r>
              <w:instrText xml:space="preserve"> PAGEREF _Toc232678041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182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42" w:anchor="_Toc232678042" w:history="1">
            <w:r>
              <w:rPr>
                <w:rStyle w:val="2206"/>
              </w:rPr>
              <w:t xml:space="preserve">Статья 40. Коммунально-складская зона в границах ТРЗ «Нарвская» (ТК.1-1)</w:t>
            </w:r>
            <w:r>
              <w:tab/>
            </w:r>
            <w:r>
              <w:fldChar w:fldCharType="begin"/>
            </w:r>
            <w:r>
              <w:instrText xml:space="preserve"> PAGEREF _Toc232678042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193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43" w:anchor="_Toc232678043" w:history="1">
            <w:r>
              <w:rPr>
                <w:rStyle w:val="2206"/>
              </w:rPr>
              <w:t xml:space="preserve">Статья 41. Коммунально-складская зона в границах ТРЗ «Исторические поселения. («Ивангородский»)» (ТК.1-2)</w:t>
            </w:r>
            <w:r>
              <w:tab/>
            </w:r>
            <w:r>
              <w:fldChar w:fldCharType="begin"/>
            </w:r>
            <w:r>
              <w:instrText xml:space="preserve"> PAGEREF _Toc232678043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202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44" w:anchor="_Toc232678044" w:history="1">
            <w:r>
              <w:rPr>
                <w:rStyle w:val="2206"/>
              </w:rPr>
              <w:t xml:space="preserve">Статья 42. Зона инженерной инфраструктуры (ТИ.1)</w:t>
            </w:r>
            <w:r>
              <w:tab/>
            </w:r>
            <w:r>
              <w:fldChar w:fldCharType="begin"/>
            </w:r>
            <w:r>
              <w:instrText xml:space="preserve"> PAGEREF _Toc232678044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212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45" w:anchor="_Toc232678045" w:history="1">
            <w:r>
              <w:rPr>
                <w:rStyle w:val="2206"/>
              </w:rPr>
              <w:t xml:space="preserve">Статья 43. Зона инженерной инфраструктуры  в границах ТРЗ «Исторические поселения. («Ивангородский»)» (ТИ.1-2)</w:t>
            </w:r>
            <w:r>
              <w:tab/>
            </w:r>
            <w:r>
              <w:fldChar w:fldCharType="begin"/>
            </w:r>
            <w:r>
              <w:instrText xml:space="preserve"> PAGEREF _Toc232678045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215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46" w:anchor="_Toc232678046" w:history="1">
            <w:r>
              <w:rPr>
                <w:rStyle w:val="2206"/>
              </w:rPr>
              <w:t xml:space="preserve">Статья 44. Зона инженерной инфраструктуры (ТИ.1.1)</w:t>
            </w:r>
            <w:r>
              <w:tab/>
            </w:r>
            <w:r>
              <w:fldChar w:fldCharType="begin"/>
            </w:r>
            <w:r>
              <w:instrText xml:space="preserve"> PAGEREF _Toc232678046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217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47" w:anchor="_Toc232678047" w:history="1">
            <w:r>
              <w:rPr>
                <w:rStyle w:val="2206"/>
              </w:rPr>
              <w:t xml:space="preserve">Статья 45. Зона транспортной инфраструктуры (ТТ.1)</w:t>
            </w:r>
            <w:r>
              <w:tab/>
            </w:r>
            <w:r>
              <w:fldChar w:fldCharType="begin"/>
            </w:r>
            <w:r>
              <w:instrText xml:space="preserve"> PAGEREF _Toc232678047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219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48" w:anchor="_Toc232678048" w:history="1">
            <w:r>
              <w:rPr>
                <w:rStyle w:val="2206"/>
              </w:rPr>
              <w:t xml:space="preserve">Статья 46. Зона транспортной инфраструктуры (ТТ.1.1)</w:t>
            </w:r>
            <w:r>
              <w:tab/>
            </w:r>
            <w:r>
              <w:fldChar w:fldCharType="begin"/>
            </w:r>
            <w:r>
              <w:instrText xml:space="preserve"> PAGEREF _Toc232678048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231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49" w:anchor="_Toc232678049" w:history="1">
            <w:r>
              <w:rPr>
                <w:rStyle w:val="2206"/>
              </w:rPr>
              <w:t xml:space="preserve">Статья 47. Зона садоводческих или огороднических некоммерческих товариществ (ТСХ.2)</w:t>
            </w:r>
            <w:r>
              <w:tab/>
            </w:r>
            <w:r>
              <w:fldChar w:fldCharType="begin"/>
            </w:r>
            <w:r>
              <w:instrText xml:space="preserve"> PAGEREF _Toc232678049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233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50" w:anchor="_Toc232678050" w:history="1">
            <w:r>
              <w:rPr>
                <w:rStyle w:val="2206"/>
              </w:rPr>
              <w:t xml:space="preserve">Статья 48. Зона садоводческих или огороднических некоммерческих товариществ (ТСХ.2.1)</w:t>
            </w:r>
            <w:r>
              <w:tab/>
            </w:r>
            <w:r>
              <w:fldChar w:fldCharType="begin"/>
            </w:r>
            <w:r>
              <w:instrText xml:space="preserve"> PAGEREF _Toc232678050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235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51" w:anchor="_Toc232678051" w:history="1">
            <w:r>
              <w:rPr>
                <w:rStyle w:val="2206"/>
              </w:rPr>
              <w:t xml:space="preserve">Статья 49. Зона озелененных территорий общего пользования (ТР.1)</w:t>
            </w:r>
            <w:r>
              <w:tab/>
            </w:r>
            <w:r>
              <w:fldChar w:fldCharType="begin"/>
            </w:r>
            <w:r>
              <w:instrText xml:space="preserve"> PAGEREF _Toc232678051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237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52" w:anchor="_Toc232678052" w:history="1">
            <w:r>
              <w:rPr>
                <w:rStyle w:val="2206"/>
              </w:rPr>
              <w:t xml:space="preserve">Статья 50. Зона озелененных территорий общего пользования  в границах ТРЗ «Нарвская» (ТР.1-1)</w:t>
            </w:r>
            <w:r>
              <w:tab/>
            </w:r>
            <w:r>
              <w:fldChar w:fldCharType="begin"/>
            </w:r>
            <w:r>
              <w:instrText xml:space="preserve"> PAGEREF _Toc232678052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240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53" w:anchor="_Toc232678053" w:history="1">
            <w:r>
              <w:rPr>
                <w:rStyle w:val="2206"/>
              </w:rPr>
              <w:t xml:space="preserve">Статья 51. Зона озелененных территорий общего пользования в границах ТРЗ «Исторические поселения. («Ивангородский»)» (ТР.1-2)</w:t>
            </w:r>
            <w:r>
              <w:tab/>
            </w:r>
            <w:r>
              <w:fldChar w:fldCharType="begin"/>
            </w:r>
            <w:r>
              <w:instrText xml:space="preserve"> PAGEREF _Toc232678053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242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54" w:anchor="_Toc232678054" w:history="1">
            <w:r>
              <w:rPr>
                <w:rStyle w:val="2206"/>
              </w:rPr>
              <w:t xml:space="preserve">Статья 52. Зона отдыха (ТР.2)</w:t>
            </w:r>
            <w:r>
              <w:tab/>
            </w:r>
            <w:r>
              <w:fldChar w:fldCharType="begin"/>
            </w:r>
            <w:r>
              <w:instrText xml:space="preserve"> PAGEREF _Toc232678054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248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55" w:anchor="_Toc232678055" w:history="1">
            <w:r>
              <w:rPr>
                <w:rStyle w:val="2206"/>
              </w:rPr>
              <w:t xml:space="preserve">Статья 53. Зона объектов отдыха в границах ТРЗ «Исторические поселения. («Ивангородский»)» (ТР.2-2)</w:t>
            </w:r>
            <w:r>
              <w:tab/>
            </w:r>
            <w:r>
              <w:fldChar w:fldCharType="begin"/>
            </w:r>
            <w:r>
              <w:instrText xml:space="preserve"> PAGEREF _Toc232678055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254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56" w:anchor="_Toc232678056" w:history="1">
            <w:r>
              <w:rPr>
                <w:rStyle w:val="2206"/>
              </w:rPr>
              <w:t xml:space="preserve">Статья 54. Зона природных ландшафтов (ТР.3)</w:t>
            </w:r>
            <w:r>
              <w:tab/>
            </w:r>
            <w:r>
              <w:fldChar w:fldCharType="begin"/>
            </w:r>
            <w:r>
              <w:instrText xml:space="preserve"> PAGEREF _Toc232678056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263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57" w:anchor="_Toc232678057" w:history="1">
            <w:r>
              <w:rPr>
                <w:rStyle w:val="2206"/>
              </w:rPr>
              <w:t xml:space="preserve">Статья 55. Зона кладбищ (ТСН.1)</w:t>
            </w:r>
            <w:r>
              <w:tab/>
            </w:r>
            <w:r>
              <w:fldChar w:fldCharType="begin"/>
            </w:r>
            <w:r>
              <w:instrText xml:space="preserve"> PAGEREF _Toc232678057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264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58" w:anchor="_Toc232678058" w:history="1">
            <w:r>
              <w:rPr>
                <w:rStyle w:val="2206"/>
              </w:rPr>
              <w:t xml:space="preserve">Статья 56. Зона озелененных территорий специального назначения (ТСН.2)</w:t>
            </w:r>
            <w:r>
              <w:tab/>
            </w:r>
            <w:r>
              <w:fldChar w:fldCharType="begin"/>
            </w:r>
            <w:r>
              <w:instrText xml:space="preserve"> PAGEREF _Toc232678058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266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59" w:anchor="_Toc232678059" w:history="1">
            <w:r>
              <w:rPr>
                <w:rStyle w:val="2206"/>
              </w:rPr>
              <w:t xml:space="preserve">Статья 57. Зона озелененных территорий специального назначения в границах ТРЗ «Исторические поселения. («Ивангородский»)» (ТСН.2-2)</w:t>
            </w:r>
            <w:r>
              <w:tab/>
            </w:r>
            <w:r>
              <w:fldChar w:fldCharType="begin"/>
            </w:r>
            <w:r>
              <w:instrText xml:space="preserve"> PAGEREF _Toc232678059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269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60" w:anchor="_Toc232678060" w:history="1">
            <w:r>
              <w:rPr>
                <w:rStyle w:val="2206"/>
              </w:rPr>
              <w:t xml:space="preserve">Статья 58. Зона режимных территорий (ТВ.1)</w:t>
            </w:r>
            <w:r>
              <w:tab/>
            </w:r>
            <w:r>
              <w:fldChar w:fldCharType="begin"/>
            </w:r>
            <w:r>
              <w:instrText xml:space="preserve"> PAGEREF _Toc232678060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272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3"/>
            <w:rPr>
              <w:rFonts w:eastAsiaTheme="minorEastAsia"/>
              <w:lang w:eastAsia="ru-RU"/>
              <w14:ligatures w14:val="standardContextual"/>
            </w:rPr>
          </w:pPr>
          <w:r/>
          <w:hyperlink w:tooltip="#_Toc232678061" w:anchor="_Toc232678061" w:history="1">
            <w:r>
              <w:rPr>
                <w:rStyle w:val="2206"/>
              </w:rPr>
              <w:t xml:space="preserve">ГЛАВА 11. 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</w:t>
            </w:r>
            <w:r>
              <w:tab/>
            </w:r>
            <w:r>
              <w:fldChar w:fldCharType="begin"/>
            </w:r>
            <w:r>
              <w:instrText xml:space="preserve"> PAGEREF _Toc232678061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281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:lang w:eastAsia="ru-RU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62" w:anchor="_Toc232678062" w:history="1">
            <w:r>
              <w:rPr>
                <w:rStyle w:val="2206"/>
              </w:rPr>
              <w:t xml:space="preserve">Статья 59. Общие положения</w:t>
            </w:r>
            <w:r>
              <w:tab/>
            </w:r>
            <w:r>
              <w:fldChar w:fldCharType="begin"/>
            </w:r>
            <w:r>
              <w:instrText xml:space="preserve"> PAGEREF _Toc232678062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282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63" w:anchor="_Toc232678063" w:history="1">
            <w:r>
              <w:rPr>
                <w:rStyle w:val="2206"/>
              </w:rPr>
              <w:t xml:space="preserve">Статья 60. Ограничения использования земельных участков и объектов капитального строительства в границах территорий  объектов культурного наследия</w:t>
            </w:r>
            <w:r>
              <w:tab/>
            </w:r>
            <w:r>
              <w:fldChar w:fldCharType="begin"/>
            </w:r>
            <w:r>
              <w:instrText xml:space="preserve"> PAGEREF _Toc232678063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283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64" w:anchor="_Toc232678064" w:history="1">
            <w:r>
              <w:rPr>
                <w:rStyle w:val="2206"/>
              </w:rPr>
              <w:t xml:space="preserve">Статья 61. Ограничения использования земельных участков и объектов капитального строительства в зонах охраны объектов культурного наследия</w:t>
            </w:r>
            <w:r>
              <w:tab/>
            </w:r>
            <w:r>
              <w:fldChar w:fldCharType="begin"/>
            </w:r>
            <w:r>
              <w:instrText xml:space="preserve"> PAGEREF _Toc232678064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292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65" w:anchor="_Toc232678065" w:history="1">
            <w:r>
              <w:rPr>
                <w:rStyle w:val="2206"/>
              </w:rPr>
              <w:t xml:space="preserve">Статья 62. Ограничения использования земельных участков и объектов капитального строительства в защитной зоне объекта культурного наследия</w:t>
            </w:r>
            <w:r>
              <w:tab/>
            </w:r>
            <w:r>
              <w:fldChar w:fldCharType="begin"/>
            </w:r>
            <w:r>
              <w:instrText xml:space="preserve"> PAGEREF _Toc232678065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300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66" w:anchor="_Toc232678066" w:history="1">
            <w:r>
              <w:rPr>
                <w:rStyle w:val="2206"/>
              </w:rPr>
              <w:t xml:space="preserve">Статья 63. Ограничения использования земельных участков и объектов капитального строительства в охранной зоне объектов электроэнергетики</w:t>
            </w:r>
            <w:r>
              <w:tab/>
            </w:r>
            <w:r>
              <w:fldChar w:fldCharType="begin"/>
            </w:r>
            <w:r>
              <w:instrText xml:space="preserve"> PAGEREF _Toc232678066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300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67" w:anchor="_Toc232678067" w:history="1">
            <w:r>
              <w:rPr>
                <w:rStyle w:val="2206"/>
              </w:rPr>
              <w:t xml:space="preserve">Статья 64. Ограничения использования земельных участков и объектов капитального строительства в охранной зоне трубопроводов (газопроводов)</w:t>
            </w:r>
            <w:r>
              <w:tab/>
            </w:r>
            <w:r>
              <w:fldChar w:fldCharType="begin"/>
            </w:r>
            <w:r>
              <w:instrText xml:space="preserve"> PAGEREF _Toc232678067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301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68" w:anchor="_Toc232678068" w:history="1">
            <w:r>
              <w:rPr>
                <w:rStyle w:val="2206"/>
              </w:rPr>
              <w:t xml:space="preserve">Статья 65. Ограничения использования земельных участков и объектов капитального строительства в охранной зоне линий и сооружений связи</w:t>
            </w:r>
            <w:r>
              <w:tab/>
            </w:r>
            <w:r>
              <w:fldChar w:fldCharType="begin"/>
            </w:r>
            <w:r>
              <w:instrText xml:space="preserve"> PAGEREF _Toc232678068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301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69" w:anchor="_Toc232678069" w:history="1">
            <w:r>
              <w:rPr>
                <w:rStyle w:val="2206"/>
              </w:rPr>
              <w:t xml:space="preserve">Статья 66. Ограничения исполь</w:t>
            </w:r>
            <w:r>
              <w:rPr>
                <w:rStyle w:val="2206"/>
              </w:rPr>
              <w:t xml:space="preserve">зования земельных участков и объектов капитального строительства в охранной зоне геодезических пунктов государственной геодезической сети, нивелирных пунктов  государственной нивелирной сети и гравиметрических пунктов государственной гравиметрической сети;</w:t>
            </w:r>
            <w:r>
              <w:tab/>
            </w:r>
            <w:r>
              <w:fldChar w:fldCharType="begin"/>
            </w:r>
            <w:r>
              <w:instrText xml:space="preserve"> PAGEREF _Toc232678069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302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70" w:anchor="_Toc232678070" w:history="1">
            <w:r>
              <w:rPr>
                <w:rStyle w:val="2206"/>
              </w:rPr>
              <w:t xml:space="preserve">Статья 67. Ограничения использования земельных участков и объектов капитального строительства в границах водоохранных зон и прибрежных защитных полос</w:t>
            </w:r>
            <w:r>
              <w:tab/>
            </w:r>
            <w:r>
              <w:fldChar w:fldCharType="begin"/>
            </w:r>
            <w:r>
              <w:instrText xml:space="preserve"> PAGEREF _Toc232678070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302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71" w:anchor="_Toc232678071" w:history="1">
            <w:r>
              <w:rPr>
                <w:rStyle w:val="2206"/>
              </w:rPr>
              <w:t xml:space="preserve">Статья 68. Ограничения использования земельных участков и объектов капитального строительства в зонах минимальных расстояний до магистральных или промышленных трубопроводов (газопроводов)</w:t>
            </w:r>
            <w:r>
              <w:tab/>
            </w:r>
            <w:r>
              <w:fldChar w:fldCharType="begin"/>
            </w:r>
            <w:r>
              <w:instrText xml:space="preserve"> PAGEREF _Toc232678071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302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72" w:anchor="_Toc232678072" w:history="1">
            <w:r>
              <w:rPr>
                <w:rStyle w:val="2206"/>
              </w:rPr>
              <w:t xml:space="preserve">Статья 69. Ограничения использования земельных участков и объектов капитального строительства в охранной зоне гидроэнергетического объекта</w:t>
            </w:r>
            <w:r>
              <w:tab/>
            </w:r>
            <w:r>
              <w:fldChar w:fldCharType="begin"/>
            </w:r>
            <w:r>
              <w:instrText xml:space="preserve"> PAGEREF _Toc232678072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303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pStyle w:val="2205"/>
            <w:rPr>
              <w:rFonts w:eastAsiaTheme="minorEastAsia"/>
              <w14:ligatures w14:val="standardContextual"/>
            </w:rPr>
          </w:pPr>
          <w:r/>
          <w:hyperlink w:tooltip="#_Toc232678073" w:anchor="_Toc232678073" w:history="1">
            <w:r>
              <w:rPr>
                <w:rStyle w:val="2206"/>
              </w:rPr>
              <w:t xml:space="preserve">Статья 70. Ограничения использования земельных участков и объектов капитального строительства в охранной зоне тепловых сетей</w:t>
            </w:r>
            <w:r>
              <w:tab/>
            </w:r>
            <w:r>
              <w:fldChar w:fldCharType="begin"/>
            </w:r>
            <w:r>
              <w:instrText xml:space="preserve"> PAGEREF _Toc232678073 \h </w:instrText>
            </w:r>
            <w:r/>
            <w:r>
              <w:fldChar w:fldCharType="separate"/>
            </w:r>
            <w:r>
              <w:rPr>
                <w:rStyle w:val="2206"/>
              </w:rPr>
              <w:t xml:space="preserve">303</w:t>
            </w:r>
            <w:r/>
            <w:r>
              <w:fldChar w:fldCharType="end"/>
            </w:r>
          </w:hyperlink>
          <w:r/>
          <w:r>
            <w:rPr>
              <w:rFonts w:eastAsiaTheme="minorEastAsia"/>
              <w14:ligatures w14:val="standardContextual"/>
            </w:rPr>
          </w:r>
        </w:p>
        <w:p>
          <w:pPr>
            <w:spacing w:after="4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ascii="Times New Roman" w:hAnsi="Times New Roman" w:cs="Times New Roman"/>
              <w:sz w:val="24"/>
              <w:szCs w:val="24"/>
            </w:rPr>
          </w:r>
        </w:p>
      </w:sdtContent>
    </w:sdt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0"/>
      </w:pPr>
      <w:r/>
      <w:bookmarkStart w:id="0" w:name="_Toc232678009"/>
      <w:r>
        <w:rPr>
          <w:rFonts w:ascii="Times New Roman" w:hAnsi="Times New Roman" w:cs="Times New Roman"/>
          <w:b/>
          <w:bCs/>
          <w:sz w:val="28"/>
          <w:szCs w:val="28"/>
        </w:rPr>
        <w:t xml:space="preserve">ЧАСТЬ II. ГРАДОСТРОИТЕЛЬНОЕ ЗОНИРОВАНИЕ</w:t>
      </w:r>
      <w:bookmarkEnd w:id="0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1" w:name="_Toc232678010"/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КАРТА ГРАДОСТРОИТЕЛЬНОГО ЗОНИРОВАНИЯ</w:t>
      </w:r>
      <w:bookmarkEnd w:id="1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2"/>
      </w:pPr>
      <w:r/>
      <w:bookmarkStart w:id="2" w:name="_Toc232678011"/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13. Состав и содержание карты градостроительного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зонирования</w:t>
      </w:r>
      <w:bookmarkEnd w:id="2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Настоящие Правила включают в себя карту градостроительного зонирования, на которой установлены границы территориальных зон.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карте градостроительного зонирования отображены границы населенных пунктов, входящих в состав </w:t>
      </w:r>
      <w:bookmarkStart w:id="3" w:name="_Hlk127181319"/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Ивангород</w:t>
      </w:r>
      <w:r>
        <w:rPr>
          <w:rFonts w:ascii="Times New Roman" w:hAnsi="Times New Roman" w:cs="Times New Roman"/>
          <w:sz w:val="28"/>
          <w:szCs w:val="28"/>
        </w:rPr>
        <w:t xml:space="preserve">ское городское поселение» 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«Кингисеппской муниципальный район» Ленинградской области (далее – муниципальное обр</w:t>
      </w:r>
      <w:r>
        <w:rPr>
          <w:rFonts w:ascii="Times New Roman" w:hAnsi="Times New Roman" w:cs="Times New Roman"/>
          <w:sz w:val="28"/>
          <w:szCs w:val="28"/>
        </w:rPr>
        <w:t xml:space="preserve">азование), границы территорий объектов культурного наследия, границы зон с особыми условиями использования территорий, территории, в границах которых предусматриваются требования к архитектурно-градостроительному облику объектов капитального строительства.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before="240"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2"/>
      </w:pPr>
      <w:r/>
      <w:bookmarkStart w:id="4" w:name="_Toc232678012"/>
      <w:r/>
      <w:bookmarkStart w:id="5" w:name="_Hlk232586267"/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Перечень территориальных зон,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установленных на карте градостроительного зонирования</w:t>
      </w:r>
      <w:bookmarkEnd w:id="4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территориальных зон, установленных на карте градостроительного зонирования, приведен в таблице </w:t>
      </w:r>
      <w:r>
        <w:rPr>
          <w:rFonts w:ascii="Times New Roman" w:hAnsi="Times New Roman" w:cs="Times New Roman"/>
          <w:sz w:val="28"/>
          <w:szCs w:val="28"/>
        </w:rPr>
        <w:t xml:space="preserve">18</w:t>
      </w:r>
      <w:r>
        <w:rPr>
          <w:rFonts w:ascii="Times New Roman" w:hAnsi="Times New Roman" w:cs="Times New Roman"/>
          <w:sz w:val="28"/>
          <w:szCs w:val="28"/>
        </w:rPr>
        <w:t xml:space="preserve">.1.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right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 xml:space="preserve">18</w:t>
      </w:r>
      <w:r>
        <w:rPr>
          <w:rFonts w:ascii="Times New Roman" w:hAnsi="Times New Roman" w:cs="Times New Roman"/>
          <w:sz w:val="28"/>
          <w:szCs w:val="28"/>
        </w:rPr>
        <w:t xml:space="preserve">.1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1"/>
        <w:gridCol w:w="1705"/>
        <w:gridCol w:w="7820"/>
      </w:tblGrid>
      <w:tr>
        <w:tblPrEx/>
        <w:trPr>
          <w:trHeight w:val="284"/>
          <w:tblHeader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6" w:name="_Hlk99105366"/>
            <w:r/>
            <w:bookmarkStart w:id="7" w:name="_Hlk17798581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Кодовое обозначение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территориальной зоны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top w:w="28" w:type="dxa"/>
              <w:right w:w="57" w:type="dxa"/>
              <w:bottom w:w="28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Жилые зоны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застройки индивидуальными жилыми домами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ТЖ.1.ЗРЗ_1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 застройки индивидуальными жилыми домами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ТЖ.1.ЗРЗ_1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ТЖ.1.ЗРЗ_2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 застройки индивидуальными жилыми домами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ТЖ.1.ЗРЗ_2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ТЖ.1.ЗРЗ_3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 застройки индивидуальными жилыми домами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ТЖ.1.ЗРЗ_3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ТЖ.1.ЗРЗ_4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 застройки индивидуальными жилыми домами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ТЖ.1.ЗРЗ_4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ТЖ.1.ЗОЛ_1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 застройки индивидуальными жилыми домами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ТЖ.1.ЗОЛ_1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ТЖ.1-1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Зона застройки индивидуальными жилыми домами </w:t>
            </w:r>
            <w:bookmarkStart w:id="8" w:name="_Hlk188878420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границах ТРЗ «Нарвская»</w:t>
            </w:r>
            <w:bookmarkEnd w:id="8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(ТЖ.1-1)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ТЖ.1-2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/>
            <w:bookmarkStart w:id="9" w:name="_Hlk188863855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Зона застройки индивидуальными жилыми домами в границах ТРЗ «Исторические поселения. («Ивангородский»)»</w:t>
            </w:r>
            <w:bookmarkEnd w:id="9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(ТЖ.1-2)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 застройки индивидуальными жилыми домами в границах ТРЗ «Исторические поселения. («Ивангородский»)»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 застройки индивидуальными жилыми домами в границах ТРЗ «Исторические поселения. («Ивангородский»)»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 застройки индивидуальными жилыми домами в границах ТРЗ «Исторические поселения. («Ивангородский»)»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Зона застройки малоэтажными многоквартирными жилыми домами (ТЖ.2)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ТЖ.2.ЗРЗ_2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Подзона з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ы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застройки малоэтажными многоквартирными жилыми домами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(ТЖ.2.ЗРЗ_2)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ТЖ.2-1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Зона застройки малоэтажными многоквартирными жилыми домами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границах ТРЗ «Нарвская» (ТЖ.2-1)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ТЖ.2-2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Зона застройки малоэтажными многоквартирными жилыми домами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границах ТРЗ «Исторические поселения. («Ивангородский»)» (ТЖ.2-2)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ТЖ.2-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застройки малоэтажными многоквартирными жилыми домами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границах ТРЗ «Исторические поселения. («Ивангородский»)» (ТЖ.2-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_1)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ТЖ.2-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застройки малоэтажными многоквартирными жилыми домами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границах ТРЗ «Исторические поселения. («Ивангородский»)» (ТЖ.2-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_2)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Зона застройки среднеэтажными жилыми домами (ТЖ.3)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ТЖ.3.ЗРЗ_4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Подзона зоны застройки среднеэтажными жилыми домами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ТЖ.3.ЗРЗ_4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ТЖ.3-2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Зона застройки среднеэтажными жилыми домами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границах ТРЗ «Исторические поселения. («Ивангородский»)» (ТЖ.3-2)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Подзона зоны застройки среднеэтажными жилыми домами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границах ТРЗ «Исторические поселения. («Ивангородский»)»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Подзона зоны застройки среднеэтажными жилыми домами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границах ТРЗ «Исторические поселения. («Ивангородский»)»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Зона застройки многоэтажными жилыми домами (ТЖ.4)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ТЖ.4.ЗРЗ_4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Подзона зоны застройки многоэтажными жилыми домами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ТЖ.4.ЗРЗ_4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Зона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застройки многоэтажными жилыми домами в границах ТРЗ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«Исторические поселения. («Ивангородский»)»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ТЖ.4-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top w:w="28" w:type="dxa"/>
              <w:right w:w="57" w:type="dxa"/>
              <w:bottom w:w="28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Общественно-деловые зоны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ТД.1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Многофункциональная общественно-деловая зона (ТД.1)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многофункциональной общественно-деловой зоны (ТД.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</w:t>
            </w:r>
            <w:bookmarkEnd w:id="6"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многофункциональной общественно-деловой зоны (ТД.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_3)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многофункциональной общественно-деловой зоны (ТД.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_4)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ТД.1-1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Многофункциональная общественно-деловая зона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границах ТРЗ «Нарвская» (ТД.1-1)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ТД.1-2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Многофункциональная общественно-деловая зона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границах ТРЗ «Исторические поселения. («Ивангородский»)» (ТД.1-2)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ТД.1-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многофункциональной общественно-деловой зоны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границах ТРЗ «Исторические поселения. («Ивангородский»)» (ТД.1-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ТД.1-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многофункциональной общественно-деловой зоны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границах ТРЗ «Исторические поселения. («Ивангородский»)» (ТД.1-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ТД.1-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многофункциональной общественно-деловой зоны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границах ТРЗ «Исторические поселения. («Ивангородский»)» (ТД.1-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_3)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ТД.1-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многофункциональной общественно-деловой зоны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границах ТРЗ «Исторические поселения. («Ивангородский»)» (ТД.1-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ТД.2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специализированной общественной застройки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ТД.2-2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специализированной общественной застройки в границах ТРЗ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«Исторические поселения. («Ивангородский»)»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ТД.2-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_2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top w:w="28" w:type="dxa"/>
              <w:right w:w="57" w:type="dxa"/>
              <w:bottom w:w="28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Зоны исторической застройки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объектов культурного наследия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top w:w="28" w:type="dxa"/>
              <w:right w:w="57" w:type="dxa"/>
              <w:bottom w:w="28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Производственные зоны, зоны инженерной и транспортной инфраструктур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ТП.1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зона (ТП.1)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производственной зоны (ТП.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_4)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ТП.1-2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зона в границах ТРЗ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«Исторические поселения. («Ивангородский»)»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ТП.1-2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ТП.1-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производственной зоны в границах ТРЗ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«Исторические поселения. («Ивангородский»)»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ТП.1-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ТП.1-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производственной зоны в границах ТРЗ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«Исторические поселения. («Ивангородский»)»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ТП.1-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ТП.1.1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зона (ТП.1.1)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ТК.1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Коммунально-складская 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(ТК.1)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коммунально-складской зоны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коммунально-складской зоны (ТК.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_4)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1.ЗОЛ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коммунально-складской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1.ЗОЛ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ТК.1-1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Коммунально-складская зона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границах ТРЗ «Нарвская» (ТК.1-1)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ТК.1-2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Коммунально-складская зона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границах ТРЗ «Исторические поселения. («Ивангородский»)» (ТК.1-2)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ТК.1-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коммунально-складской зоны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границах ТРЗ «Исторические поселения. («Ивангородский»)» (ТК.1-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ТК.1-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коммунально-складской зоны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границах ТРЗ «Исторические поселения. («Ивангородский»)» (ТК.1-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_3)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ТИ.1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инженерной инфраструктуры (ТИ.1)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инженерной инфраструктуры (ТИ.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инженерной инфраструктуры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ТИ.1-2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инженерной инфраструктуры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границах ТРЗ «Исторические поселения. («Ивангородский»)» (ТИ.1-2)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инженерной инфраструктуры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границах ТРЗ «Исторические поселения. («Ивангородский»)» (ТИ.1-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_1)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ТИ.1-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инженерной инфраструктуры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границах ТРЗ «Исторические поселения. («Ивангородский»)» (ТИ.1-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ТИ.1.1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инженерной инфраструктуры (ТИ.1.1)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ТТ.1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транспортной инфраструктуры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(ТТ.1)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ТТ.1.ЗРЗ_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транспортной инфраструктуры (ТТ.1.ЗРЗ_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ТТ.1.ЗРЗ_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транспортной инфраструктуры (ТТ.1.ЗРЗ_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ТТ.1.ЗРЗ_3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транспортной инфраструктуры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(ТТ.1.ЗРЗ_3)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ТТ.1.ЗРЗ_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транспортной инфраструктуры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(ТТ.1.ЗРЗ_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ТТ.1.ЗОЛ_1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транспортной инфраструктуры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(ТТ.1.ЗОЛ_1)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ТТ.1.1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транспортной инфраструктуры (ТТ.1.1)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top w:w="28" w:type="dxa"/>
              <w:right w:w="57" w:type="dxa"/>
              <w:bottom w:w="28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Зоны сельскохозяйственного использования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ТСХ.2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Зона садоводческих или огороднических некоммерческих товариществ (ТСХ.2)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ТСХ.2.1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Зона садоводческих или огороднических некоммерческих товариществ (ТСХ.2.1)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top w:w="28" w:type="dxa"/>
              <w:right w:w="57" w:type="dxa"/>
              <w:bottom w:w="28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Зоны рекреационного назначения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озелененных территорий общего пользования (ТР.1)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ТР.1.ЗРЗ_1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озелененных территорий общего пользования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(ТР.1.ЗРЗ_1)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ТР.1.ЗРЗ_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озелененных территорий общего пользования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(ТР.1.ЗРЗ_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ТР.1.ЗОЛ_1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озелененных территорий общего пользования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(ТР.1.ЗОЛ_1)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ТР.1-1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озелененных территорий общего пользования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границах ТРЗ «Нарвская» (ТР.1-1)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1.ЗОЛ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озелененных территорий общего пользования в границах ТРЗ «Нарвская»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(ТР.1-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1.ЗОЛ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ТР.1-2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озелененных территорий общего пользования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границах ТРЗ «Исторические поселения. («Ивангородский»)» (ТР.1-2)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озелененных территорий общего пользования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границах ТРЗ «Исторические поселения. («Ивангородский»)» (ТР.1-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2.ОЗ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озелененных территорий общего пользования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границах ТРЗ «Исторические поселения. («Ивангородский»)» (ТР.1-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озелененных территорий общего пользования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границах ТРЗ «Исторические поселения. («Ивангородский»)» (ТР.1-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озелененных территорий общего пользования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границах ТРЗ «Исторические поселения. («Ивангородский»)» (ТР.1-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_3)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озелененных территорий общего пользования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границах ТРЗ «Исторические поселения. («Ивангородский»)» (ТР.1-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озелененных территорий общего пользования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границах ТРЗ «Исторические поселения. («Ивангородский»)» (ТР.1-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отдыха (ТР.2)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ТР.2-2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Зона отдыха в границах ТРЗ «Исторические поселения. («Ивангородский»)»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ТР.2-2)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ТР.2-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 отдыха в границах ТРЗ «Исторические поселения. («Ивангородский»)»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ТР.2-2_ОЗ)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ТР.2-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 отдыха в границах ТРЗ «Исторические поселения. («Ивангородский»)»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ТР.2-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ТР.2-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 отдыха в границах ТРЗ «Исторические поселения. («Ивангородский»)»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ТР.2-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_3)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природных ландшафтов (ТР.3)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top w:w="28" w:type="dxa"/>
              <w:right w:w="57" w:type="dxa"/>
              <w:bottom w:w="28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Зоны специального назначения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ТСН.1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Зона кладбищ (ТСН.1)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ТСН.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 кладбищ в границах ЗОЛ 1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ТСН.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ТСН.2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озелененных территорий специального назначения (ТСН.2)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ТСН.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озелененных территорий специального назначения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(ТСН.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2.ЗРЗ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ТСН.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Зона озелененных территорий специального назначения (ТСН.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_4)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ТСН.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озелененных территорий специального назначения (ТСН.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ТСН.2-2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озелененных территорий специального назначения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границах ТРЗ «Исторические поселения. («Ивангородский»)» (ТСН.2-2)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ТСН.2-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озелененных территорий специального назначения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границах ТРЗ «Исторические поселения. («Ивангородский»)»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ТСН.2-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_2)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ТСН.2-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зоны озелененных территорий специального назначения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границах ТРЗ «Исторические поселения. («Ивангородский»)»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ТСН.2-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2.ЗОЛ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ТВ.1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режимных территорий (ТВ.1.)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 режимных территорий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1.ОЗ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 режимных территорий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 режимных территорий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 режимных территорий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 режимных территорий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8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70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7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Подзона зоны режимных территорий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1.ЗОЛ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</w:t>
            </w:r>
            <w:bookmarkEnd w:id="5"/>
            <w:bookmarkEnd w:id="7"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10" w:name="_Toc232678013"/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ЗОНЫ С ОСОБЫМИ УСЛОВИЯМИ ИСПОЛЬЗОВАНИЯ ТЕРРИТОРИЙ</w:t>
      </w:r>
      <w:bookmarkEnd w:id="10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2"/>
      </w:pPr>
      <w:r/>
      <w:bookmarkStart w:id="11" w:name="_Toc232678014"/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Перечень зон с особыми условиями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использования территорий</w:t>
      </w:r>
      <w:bookmarkEnd w:id="11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зон с особыми условиями использования территорий, отображенных на карте градостроительного зонирования, приведен в </w:t>
      </w:r>
      <w:r>
        <w:rPr>
          <w:rFonts w:ascii="Times New Roman" w:hAnsi="Times New Roman" w:cs="Times New Roman"/>
          <w:sz w:val="28"/>
          <w:szCs w:val="28"/>
        </w:rPr>
        <w:t xml:space="preserve">таблице </w:t>
      </w:r>
      <w:r>
        <w:rPr>
          <w:rFonts w:ascii="Times New Roman" w:hAnsi="Times New Roman" w:cs="Times New Roman"/>
          <w:sz w:val="28"/>
          <w:szCs w:val="28"/>
        </w:rPr>
        <w:t xml:space="preserve">19</w:t>
      </w:r>
      <w:r>
        <w:rPr>
          <w:rFonts w:ascii="Times New Roman" w:hAnsi="Times New Roman" w:cs="Times New Roman"/>
          <w:sz w:val="28"/>
          <w:szCs w:val="28"/>
        </w:rPr>
        <w:t xml:space="preserve">.1.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right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 xml:space="preserve">19</w:t>
      </w:r>
      <w:r>
        <w:rPr>
          <w:rFonts w:ascii="Times New Roman" w:hAnsi="Times New Roman" w:cs="Times New Roman"/>
          <w:sz w:val="28"/>
          <w:szCs w:val="28"/>
        </w:rPr>
        <w:t xml:space="preserve">.1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9"/>
        <w:gridCol w:w="1397"/>
        <w:gridCol w:w="8130"/>
      </w:tblGrid>
      <w:tr>
        <w:tblPrEx/>
        <w:trPr>
          <w:trHeight w:val="284"/>
          <w:tblHeader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12" w:name="_Toc102658094"/>
            <w:r/>
            <w:bookmarkStart w:id="13" w:name="_Toc121498732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Кодовое обозначение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Наименование зоны с особыми условиями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br/>
              <w:t xml:space="preserve">использования территорий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57"/>
              </w:numPr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14" w:name="_Hlk126937524"/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Зоны охраны объектов культурного наследия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58"/>
              </w:numPr>
              <w:ind w:lef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tabs>
                <w:tab w:val="left" w:pos="5415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Охранн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58"/>
              </w:numPr>
              <w:ind w:lef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tabs>
                <w:tab w:val="left" w:pos="5415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Зона регулирования застройки и хозяйственной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ЗРЗ 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tabs>
                <w:tab w:val="left" w:pos="5415" w:leader="none"/>
              </w:tabs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Подзона зоны регулирования </w:t>
            </w: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застройки и хозяйственной деятельности</w:t>
            </w: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tabs>
                <w:tab w:val="left" w:pos="5415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Подзона зоны регулирования </w:t>
            </w: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застройки и хозяйственной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tabs>
                <w:tab w:val="left" w:pos="5415" w:leader="none"/>
              </w:tabs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Подзона зоны регулирования </w:t>
            </w: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застройки и хозяйственной деятельности</w:t>
            </w: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ЗРЗ 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tabs>
                <w:tab w:val="left" w:pos="5415" w:leader="none"/>
              </w:tabs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Подзона зоны регулирования </w:t>
            </w: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застройки и хозяйственной деятельности</w:t>
            </w: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58"/>
              </w:num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tabs>
                <w:tab w:val="left" w:pos="5415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охран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природного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ландшафта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ЗОЛ 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tabs>
                <w:tab w:val="left" w:pos="5415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охран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природного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ландшафта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ЗОЛ 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tabs>
                <w:tab w:val="left" w:pos="5415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Подзона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охран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природного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ландшафта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57"/>
              </w:numPr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Защитная зона объекта культурного наследия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57"/>
              </w:numPr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хранная зона объектов электроэнергетики (объектов электросетевого хозяйства и объектов по производству электрической энергии)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57"/>
              </w:numPr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Охранная зона трубопроводов (газопроводов)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57"/>
              </w:numPr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Охранная зона линий и сооружений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57"/>
              </w:numPr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хранная зона геодезических пунктов государственной геодезической сети, нивелирных пунктов государственной нивелирной сети и гравиметрических пунктов государственной гравиметрической сети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57"/>
              </w:numPr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Водоохранная 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57"/>
              </w:numPr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Прибрежная защитная полоса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57"/>
              </w:numPr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15" w:name="_Hlk194701576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она минимальных расстояний до магистральных или промышленных трубопроводов (газопроводов)</w:t>
            </w:r>
            <w:bookmarkEnd w:id="15"/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57"/>
              </w:numPr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хранная зона гидроэнергетического объекта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top w:w="28" w:type="dxa"/>
              <w:right w:w="57" w:type="dxa"/>
              <w:bottom w:w="28" w:type="dxa"/>
            </w:tcMar>
            <w:tcW w:w="679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57"/>
              </w:numPr>
              <w:ind w:lef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13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top w:w="28" w:type="dxa"/>
              <w:right w:w="57" w:type="dxa"/>
              <w:bottom w:w="28" w:type="dxa"/>
            </w:tcMar>
            <w:tcW w:w="81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</w:t>
            </w:r>
            <w:bookmarkStart w:id="16" w:name="_Hlk194701836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хранная зона тепловых сетей</w:t>
            </w:r>
            <w:bookmarkEnd w:id="16"/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center"/>
        <w:spacing w:before="240"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2"/>
      </w:pPr>
      <w:r/>
      <w:bookmarkStart w:id="17" w:name="_Toc232678015"/>
      <w:r/>
      <w:bookmarkEnd w:id="14"/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Осуществление землепользования и застройки в зонах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с особыми условиями использования территорий</w:t>
      </w:r>
      <w:bookmarkEnd w:id="12"/>
      <w:r/>
      <w:bookmarkEnd w:id="13"/>
      <w:r/>
      <w:bookmarkEnd w:id="17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2198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земельный участок и (или) объект капитального строительства расположены в гра</w:t>
      </w:r>
      <w:r>
        <w:rPr>
          <w:rFonts w:ascii="Times New Roman" w:hAnsi="Times New Roman" w:cs="Times New Roman"/>
          <w:sz w:val="28"/>
          <w:szCs w:val="28"/>
        </w:rPr>
        <w:t xml:space="preserve">ницах зон с особыми условиями использования территорий, правовой режим использования и застройки указанного земельного участка и (или) объекта капитального строительства определяется градостроительными регламентами, указанными в части III настоящих Правил,</w:t>
      </w:r>
      <w:r>
        <w:rPr>
          <w:rFonts w:ascii="Times New Roman" w:hAnsi="Times New Roman" w:cs="Times New Roman"/>
          <w:sz w:val="28"/>
          <w:szCs w:val="28"/>
        </w:rPr>
        <w:br/>
        <w:t xml:space="preserve">и совокупностью ограничений, установленных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7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Границы зон с о</w:t>
      </w:r>
      <w:r>
        <w:rPr>
          <w:rFonts w:ascii="Times New Roman" w:hAnsi="Times New Roman" w:cs="Times New Roman"/>
          <w:sz w:val="28"/>
          <w:szCs w:val="28"/>
        </w:rPr>
        <w:t xml:space="preserve">собыми условиями использования территорий могут быть изменены в результате хозяйственной или иной деятельности по основаниям, предусмотренным санитарными правилами и нормами, либо по иным основаниям, предусмотренными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0"/>
      </w:pPr>
      <w:r/>
      <w:bookmarkStart w:id="18" w:name="_Toc102658095"/>
      <w:r/>
      <w:bookmarkStart w:id="19" w:name="_Toc121498733"/>
      <w:r/>
      <w:bookmarkStart w:id="20" w:name="_Toc232678016"/>
      <w:r>
        <w:rPr>
          <w:rFonts w:ascii="Times New Roman" w:hAnsi="Times New Roman" w:cs="Times New Roman"/>
          <w:b/>
          <w:bCs/>
          <w:sz w:val="28"/>
          <w:szCs w:val="28"/>
        </w:rPr>
        <w:t xml:space="preserve">ЧАСТЬ III. ГРАДОСТРОИТЕЛЬНЫЕ РЕГЛАМЕНТЫ</w:t>
      </w:r>
      <w:bookmarkEnd w:id="18"/>
      <w:r/>
      <w:bookmarkEnd w:id="19"/>
      <w:r/>
      <w:bookmarkEnd w:id="20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21" w:name="_Toc102658096"/>
      <w:r/>
      <w:bookmarkStart w:id="22" w:name="_Toc121498734"/>
      <w:r/>
      <w:bookmarkStart w:id="23" w:name="_Toc232678017"/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ОБЩИЕ ПОЛОЖЕНИЯ</w:t>
      </w:r>
      <w:bookmarkEnd w:id="21"/>
      <w:r/>
      <w:bookmarkEnd w:id="22"/>
      <w:r/>
      <w:bookmarkEnd w:id="23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before="120"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2"/>
      </w:pPr>
      <w:r/>
      <w:bookmarkStart w:id="24" w:name="_Toc102658097"/>
      <w:r/>
      <w:bookmarkStart w:id="25" w:name="_Toc121498735"/>
      <w:r/>
      <w:bookmarkStart w:id="26" w:name="_Toc232678018"/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</w:t>
      </w:r>
      <w:bookmarkEnd w:id="24"/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Общие положения о градостроительных регламентах</w:t>
      </w:r>
      <w:bookmarkEnd w:id="25"/>
      <w:r/>
      <w:bookmarkEnd w:id="26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numPr>
          <w:ilvl w:val="0"/>
          <w:numId w:val="609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/>
      <w:bookmarkStart w:id="27" w:name="_Toc119603724"/>
      <w:r/>
      <w:bookmarkStart w:id="28" w:name="_Toc121498736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Градостроительным регламентом определяется правовой режим земельных 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609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Действие градостроительного регламента распространяется в равной мере на все земельные участки и объекты капитального строительства, расположенные в пределах границ территориальной зоны, обозначенной на карте градостроительного зонирования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за исключением случаев, предусмотренных федеральными законами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</w:p>
    <w:p>
      <w:pPr>
        <w:numPr>
          <w:ilvl w:val="0"/>
          <w:numId w:val="609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В градостроительном регламенте в отношении земельных участков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br/>
        <w:t xml:space="preserve">и объектов капитального строительства, расположенных в пределах соответствующей территориальной зоны, указываются: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610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виды разрешенного использования земельных участков и объектов капитального строительства;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610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610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требования к архитектурно-градостроительному облику объектов капитального строительства;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610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610"/>
        </w:numPr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расчетные показатели минимально допустимого уровня обеспеченности территории объектами коммунальной, транспортной, социальной инфраструктур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br/>
        <w:t xml:space="preserve">и расчетные показате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ли максимально допустимого уровня территориальной доступности указанных объектов для населения в случае, если в границах территориальной зоны, применительно к которой устанавливается градостроительный регламент, предусматривается осуществление деятельности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br/>
        <w:t xml:space="preserve">по комплексному развитию территории.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609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Действие градостроительного регламента не распространяется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br/>
        <w:t xml:space="preserve">на земельные участки: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границах территорий общего пользования;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вид разрешенного использования которых устанавливается в соответствии с федеральным законом документацией по планировке территории;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используемые для осуществления пользования недрами;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предназначенные для размещения линейных объектов и (или) занятые линейными объектами.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609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Градостроительные регламенты не устанавливаются для земель и земельных участков, в отношении которых виды разрешенного использования устанавливаются иными видами регламентов использования земель.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609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настоящих Правилах учтены положения схемы территориального планирования Ленинградской области в области государственного управления, образования, здравоохранения, социального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обслуживания, культуры, физической культуры и спорта, туризма, молодежной политики, межнациональных отношений, утвержденной постановлением Правительства Ленинградской области, в соответствии с которой на территории Ивангородского городского поселения план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ируется создание объектов регионального значения туристско-рекреационная зона «Нарвская» природно-экологической специализации и туристско-рекреационная зона «Исторические поселения» кластерный участок «Ивангородский» культурно-познавательной специализации.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2198"/>
        <w:numPr>
          <w:ilvl w:val="0"/>
          <w:numId w:val="609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Применительно к земельным участкам и объектам недвижимости, расположенным в границах объекта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регионального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значения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туристско-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рекреационная зона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Нарвская», деятельность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осуществляется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соответствии с градостроительным регламентом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основании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татьи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41 Лесного кодекса Российской Федерации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статьи 50 Водного кодекса Российской Федерации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при условии сохранения экологического состояния реки Нарва как важного элемента водно-зеленого каркаса Ленинградской области.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before="240"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2"/>
      </w:pPr>
      <w:r/>
      <w:bookmarkStart w:id="29" w:name="_Toc232678019"/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Общие требования к видам разрешенного использования земельных участков и объектов капитального строительства</w:t>
      </w:r>
      <w:bookmarkEnd w:id="27"/>
      <w:r/>
      <w:bookmarkEnd w:id="28"/>
      <w:r/>
      <w:bookmarkEnd w:id="29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numPr>
          <w:ilvl w:val="0"/>
          <w:numId w:val="8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9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основные виды разрешенного использования;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9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условно разрешенные виды использования;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9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вспомогательные виды разрешенного использования, допустимые только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br/>
        <w:t xml:space="preserve">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8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В отношении земельного участка могут быть установлены один или несколько основных видов разрешенного использования земельных учас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тков, а также один или несколько вспомогательных видов разрешенного использования. Вспомогательные виды разрешенного использования земельных участков могут устанавливаться только дополнительно к основному виду разрешенного использования земельного участка.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8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Основной вид разрешенного использования земельного участка считается выбранным в отношении земельного участка со дня внес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ения сведений о соответствующем виде разрешенного использования в Единый государственный реестр недвижимости. Внесение в Единый государственный реестр недвижимости сведений о вспомогательных видах разрешенного использования земельного участка не требуется.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8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Использование земельного участка в соответствии с условно разрешенным видом разрешенного использования 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емельного участка допускается только после предоставления разрешения в порядке, предусмотренном федеральным законом, и внесения сведений об условно разрешенном виде разрешенного использования земельного участка в Единый государственный реестр недвижимости.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8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Виды разрешенного исполь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зования земельных участков определяются в соответствии с классификатором,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8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Основные, условно разрешенные виды разрешенного использования объектов капитального строительства определяются описанием видов разрешенного использования земельных участков, на котором планируется их размещение, если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br/>
        <w:t xml:space="preserve">в градостроительном регламенте территориальной зоны не установлено иное.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8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Описание видов разрешенного использования земельных участков, установленных в градостроительных регламентах для соответствующих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территориальных зон, опред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елено в соответствии с классификатором видов разрешенного использования земельных участков, утвержденным приказом Росреестра от 10.11.2020 № П/0412 «Об утверждении классификатора видов разрешенного использования земельных участков» (далее – Классификатор).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8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Разрешенное использование (назначение) зданий или сооружений должно соответствовать видам разрешенного использования земельного участка, на котором они расположены, за исключением случаев, предусмотренных пунктом 4 статьи 14.3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Земельного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одекса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Российской Федерации.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ообладатель земельного участка вправе использовать без разрешений и согласований земельный участок в соответствии с видом разрешенного использования земельного участка, если иное не установлено пунктом 4 статьи 14.3 Земельного кодекса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Правообладатель земельного участка вправе использовать земельный участок в соответствии со вспомогательным видом разрешенного использования земельного участка, если такой вид разрешенного использова</w:t>
      </w:r>
      <w:r>
        <w:rPr>
          <w:rFonts w:ascii="Times New Roman" w:hAnsi="Times New Roman" w:cs="Times New Roman"/>
          <w:sz w:val="28"/>
          <w:szCs w:val="28"/>
        </w:rPr>
        <w:t xml:space="preserve">ния установлен регламентами использования земель дополнительно к основному виду разрешенного использования земельного участка. Использование земельного участка исключительно в соответствии со вспомогательным видом разрешенного использования не допускается.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</w:t>
      </w:r>
      <w:r>
        <w:rPr>
          <w:rFonts w:ascii="Times New Roman" w:hAnsi="Times New Roman" w:cs="Times New Roman"/>
          <w:sz w:val="28"/>
          <w:szCs w:val="28"/>
        </w:rPr>
        <w:t xml:space="preserve">ые участки, здания или сооружения (за исключением здания или сооружения, в отношении которых принято решение о сносе самовольной постройки), установленные виды разрешенного использования (назначение) которых не соответствуют видам разрешенного использовани</w:t>
      </w:r>
      <w:r>
        <w:rPr>
          <w:rFonts w:ascii="Times New Roman" w:hAnsi="Times New Roman" w:cs="Times New Roman"/>
          <w:sz w:val="28"/>
          <w:szCs w:val="28"/>
        </w:rPr>
        <w:t xml:space="preserve">я, установленным регламентами использования земель, документацией по планировке территории, могут использоваться без установления срока приведения их в соответствие с указанными регламентами, документацией, если иное не предусмотрено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Независимо от установленных видов разрешенного использования земельных участков и категории земель допускается использование земельных участков: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12.1) для раз</w:t>
      </w:r>
      <w:r>
        <w:rPr>
          <w:rFonts w:ascii="Times New Roman" w:hAnsi="Times New Roman" w:cs="Times New Roman"/>
          <w:sz w:val="28"/>
          <w:szCs w:val="28"/>
        </w:rPr>
        <w:t xml:space="preserve">мещения геодезических пунктов государственной геодезической сети, нивелирных пунктов государственной нивелирной сети, гравиметрических пунктов государственной гравиметрической сети, а также геодезических пунктов геодезических сетей специального назначения;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12.2) для размещения лесохозяйственных, лесоустроительных и иных специальных информационных знаков;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12.3) для строительства, реконструкции и (или) эксплуатации (далее также - размещение) линейных объектов и их неотъемлемых технологических частей (далее также - линейные объекты), для размещения которых не требуется разработка документации по планир</w:t>
      </w:r>
      <w:r>
        <w:rPr>
          <w:rFonts w:ascii="Times New Roman" w:hAnsi="Times New Roman" w:cs="Times New Roman"/>
          <w:sz w:val="28"/>
          <w:szCs w:val="28"/>
        </w:rPr>
        <w:t xml:space="preserve">овке территории, для ограждения земельного участка, если в соответствии с настоящим Кодексом, другими федеральными законами не установлен запрет на размещение линейных объектов, ограждение земельных участков в границах определенных зон, земель, территорий;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12.4) для возведения некапитальных строений, сооружений (включая ограждения, бытовки, навесы), складирования строительных и иных материалов, </w:t>
      </w:r>
      <w:r>
        <w:rPr>
          <w:rFonts w:ascii="Times New Roman" w:hAnsi="Times New Roman" w:cs="Times New Roman"/>
          <w:sz w:val="28"/>
          <w:szCs w:val="28"/>
        </w:rPr>
        <w:t xml:space="preserve">техники для обеспечения строительства, реко</w:t>
      </w:r>
      <w:r>
        <w:rPr>
          <w:rFonts w:ascii="Times New Roman" w:hAnsi="Times New Roman" w:cs="Times New Roman"/>
          <w:sz w:val="28"/>
          <w:szCs w:val="28"/>
        </w:rPr>
        <w:t xml:space="preserve">нструкции здания, сооружения на период строительства, реконструкции, если в соответствии с настоящим Кодексом, другими федеральными законами не установлен запрет на осуществление указанных видов деятельности в границах определенных зон, земель, территорий;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12.5) для обеспечения обороны страны и безопасности государства, за исключением использования земель или земельных участков для строительства жилых и многоквартирных домов, объектов социально-культурного, коммунально-бытового назначения, </w:t>
      </w:r>
      <w:r>
        <w:rPr>
          <w:rFonts w:ascii="Times New Roman" w:hAnsi="Times New Roman" w:cs="Times New Roman"/>
          <w:sz w:val="28"/>
          <w:szCs w:val="28"/>
        </w:rPr>
        <w:t xml:space="preserve">иных объектов, непосредственно не предназначенных для обеспечения осуществления уполномоченными федеральными органами государственной власти полномочий в области обороны страны и безопасности государства, в области мобилизационной подготовки и мобилизации;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12.6) в иных случаях, предусмотренных Земельным кодексом Российской Федерации, другими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если в соответствии с пунктом 5 статьи 14.2 Земельного кодекса Российской Федерации виды разрешенного использования земельного участка устанавливаются документацией по планировк</w:t>
      </w:r>
      <w:r>
        <w:rPr>
          <w:rFonts w:ascii="Times New Roman" w:hAnsi="Times New Roman" w:cs="Times New Roman"/>
          <w:sz w:val="28"/>
          <w:szCs w:val="28"/>
        </w:rPr>
        <w:t xml:space="preserve">е территории, правообладатель земельного участка вправе осуществлять выбор вида его разрешенного использования только из видов разрешенного использования земельных участков, установленных документацией по планировке территории для этого земельного участка.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Правообладатель земельного участка, использование которого в соответствии с утвержденной документацией по планировке территории предусматривается в и</w:t>
      </w:r>
      <w:r>
        <w:rPr>
          <w:rFonts w:ascii="Times New Roman" w:hAnsi="Times New Roman" w:cs="Times New Roman"/>
          <w:sz w:val="28"/>
          <w:szCs w:val="28"/>
        </w:rPr>
        <w:t xml:space="preserve">ных целях, чем жилищное строительство, не вправе выбирать вид разрешенного использования земельного участка, предусматривающий строительство многоквартирных домов, в том числе в случае, если жилищное строительство допускается градостроительным регламентом.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 дня принятия решения о комплексном развитии территории и до дня утверждения документац</w:t>
      </w:r>
      <w:r>
        <w:rPr>
          <w:rFonts w:ascii="Times New Roman" w:hAnsi="Times New Roman" w:cs="Times New Roman"/>
          <w:sz w:val="28"/>
          <w:szCs w:val="28"/>
        </w:rPr>
        <w:t xml:space="preserve">ии по планировке территории, в отношении которой принято решение о ее комплексном развитии, изменение вида разрешенного использования земельных участков и (или) объектов капитального строительства, расположенных в границах такой территории, не допускается.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8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Реализация объектов капитального строительства с видом разрешенного использования «малоэтажная многоквартирная жилая застройка» (код 2.1.1), </w:t>
      </w:r>
      <w:bookmarkStart w:id="30" w:name="_Hlk232592637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«среднеэтажная жилая застройка» (код 2.5), многоэтажная жилая застройка (высотная застройка) (код 2.6)</w:t>
      </w:r>
      <w:bookmarkEnd w:id="3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возможна в случае их обеспечения объектами обслуживания жилой застройки – детскими садами и школами (код 3.5.1).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Возможность обеспечения объектами обслуживания жилой застройки подтверждается наличием одного из следующих документов: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0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утвержденной документации по планировке территории, в составе которой предусмотрено размещение объектов обслуживания жилой застройки при условии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что данные объекты включены в Адресную инвестиционную программу либо создание указанных объектов подтверждается документом, из которого следуют обязательства физических или юридических лиц по созданию таких объектов;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0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утвержденной Адресной инвестиционной программы, предусматривающей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размещение объектов обслуживания жилой застройки;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0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документа, подтверждающего обязательства физического или юридического лица по созданию объектов обслуживания жилой застройки.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keepNext/>
        <w:spacing w:before="240" w:after="12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  <w:outlineLvl w:val="2"/>
      </w:pPr>
      <w:r/>
      <w:bookmarkStart w:id="31" w:name="_Toc62033460"/>
      <w:r/>
      <w:bookmarkStart w:id="32" w:name="_Toc97906105"/>
      <w:r/>
      <w:bookmarkStart w:id="33" w:name="_Toc102658099"/>
      <w:r/>
      <w:bookmarkStart w:id="34" w:name="_Toc121498737"/>
      <w:r/>
      <w:bookmarkStart w:id="35" w:name="_Toc232678020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</w:t>
      </w:r>
      <w:bookmarkEnd w:id="31"/>
      <w:r/>
      <w:bookmarkEnd w:id="32"/>
      <w:r/>
      <w:bookmarkEnd w:id="33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Общие требования к предельным размерам земельных участков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br/>
        <w:t xml:space="preserve">и предельным параметрам разрешенного строительства, реконструкции объектов капитального строительства</w:t>
      </w:r>
      <w:bookmarkEnd w:id="34"/>
      <w:r/>
      <w:bookmarkEnd w:id="35"/>
      <w:r/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1"/>
          <w:numId w:val="11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включают в себя: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12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предельные (минимальные и (или) максимальные) размеры земельных участков, в том числе их площадь;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12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12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предельное количество этажей или предельную высоту зданий, строений, сооружений</w:t>
      </w:r>
      <w:r>
        <w:rPr>
          <w:rStyle w:val="2186"/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Style w:val="2186"/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footnoteReference w:id="2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0"/>
          <w:numId w:val="12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1"/>
          <w:numId w:val="11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Наряду с указанными в пунктах 2-4 части 1 настоящей статьи предельными параметрами разрешенного строительства, реконструкции объектов капитального строительства градостроительными регламентами, относящимися к отдельным территориальным зонам,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могут быть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установлены иные </w:t>
      </w:r>
      <w:bookmarkStart w:id="36" w:name="_Hlk12927696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предельные параметры разрешенного строительства, реконструкции объе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ктов капитального строительства.</w:t>
      </w:r>
      <w:bookmarkEnd w:id="36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1"/>
          <w:numId w:val="11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Предельные пара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метры разрешенного строительства, реконструкции объектов капитального строительства вспомогательных видов разрешенного использования определяются предельными параметрами разрешенного строительства, реконструкции объектов капитального строительства основных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и (или) условно разрешенных видов использования, для обеспечения функционирования которых они предусмотрены, если иное не установлено градостроительным регламентом соответствующей территориальной зоны.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numPr>
          <w:ilvl w:val="1"/>
          <w:numId w:val="11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Высота хозяйственных построек со стороны границы соседнего земельного участка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 видами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разрешенного использования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Для индивидуа</w:t>
      </w:r>
      <w:r>
        <w:rPr>
          <w:rFonts w:ascii="Times New Roman" w:hAnsi="Times New Roman" w:cs="Times New Roman"/>
          <w:sz w:val="28"/>
          <w:szCs w:val="28"/>
        </w:rPr>
        <w:t xml:space="preserve">льного жилищного строительства»,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«Для ведения личного подсобного хозяйства (приусадебный земельный участок)»,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Блокированная жилая застройка</w:t>
      </w:r>
      <w:r>
        <w:rPr>
          <w:rFonts w:ascii="Times New Roman" w:hAnsi="Times New Roman" w:cs="Times New Roman"/>
          <w:sz w:val="28"/>
          <w:szCs w:val="28"/>
        </w:rPr>
        <w:t xml:space="preserve">»,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«Ведение садоводства»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 должна превышать расстояние до нее более чем в три раза.</w:t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</w:p>
    <w:p>
      <w:pPr>
        <w:numPr>
          <w:ilvl w:val="1"/>
          <w:numId w:val="11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Суммарная площадь частей земельного участка, застроенных объектами капитального строительства вспомогательных видов разрешенного использования,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не должна превышать 20 % от суммарной площади частей земельного участка, застроенных объектами капитального строительства основных видов разрешенного использования и (или) условно разрешенных видов использования.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1"/>
          <w:numId w:val="11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 Классификатором на земельных участках с видами разрешенного использования, перечисленными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таблице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 настоящих Правил, возведение объектов капитального строительства не предусмотрено.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right"/>
        <w:spacing w:after="12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Style w:val="2201"/>
        <w:tblW w:w="10206" w:type="dxa"/>
        <w:tblLayout w:type="fixed"/>
        <w:tblLook w:val="04A0" w:firstRow="1" w:lastRow="0" w:firstColumn="1" w:lastColumn="0" w:noHBand="0" w:noVBand="1"/>
      </w:tblPr>
      <w:tblGrid>
        <w:gridCol w:w="2689"/>
        <w:gridCol w:w="5811"/>
        <w:gridCol w:w="1706"/>
      </w:tblGrid>
      <w:tr>
        <w:tblPrEx/>
        <w:trPr>
          <w:trHeight w:val="284"/>
        </w:trPr>
        <w:tc>
          <w:tcPr>
            <w:tcBorders>
              <w:bottom w:val="none" w:color="000000" w:sz="4" w:space="0"/>
            </w:tcBorders>
            <w:tcMar>
              <w:left w:w="57" w:type="dxa"/>
              <w:top w:w="57" w:type="dxa"/>
              <w:right w:w="57" w:type="dxa"/>
              <w:bottom w:w="57" w:type="dxa"/>
            </w:tcMar>
            <w:tcW w:w="2689" w:type="dxa"/>
            <w:vAlign w:val="center"/>
            <w:textDirection w:val="lrTb"/>
            <w:noWrap w:val="false"/>
          </w:tcPr>
          <w:p>
            <w:pPr>
              <w:jc w:val="center"/>
              <w:keepNext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вида разрешенного использования земельного участка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bottom w:val="none" w:color="000000" w:sz="4" w:space="0"/>
            </w:tcBorders>
            <w:tcMar>
              <w:left w:w="57" w:type="dxa"/>
              <w:top w:w="57" w:type="dxa"/>
              <w:right w:w="57" w:type="dxa"/>
              <w:bottom w:w="57" w:type="dxa"/>
            </w:tcMar>
            <w:tcW w:w="5811" w:type="dxa"/>
            <w:vAlign w:val="center"/>
            <w:textDirection w:val="lrTb"/>
            <w:noWrap w:val="false"/>
          </w:tcPr>
          <w:p>
            <w:pPr>
              <w:jc w:val="center"/>
              <w:keepNext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Описание вида разрешенного использования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земельного участка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bottom w:val="none" w:color="000000" w:sz="4" w:space="0"/>
            </w:tcBorders>
            <w:tcMar>
              <w:left w:w="57" w:type="dxa"/>
              <w:top w:w="57" w:type="dxa"/>
              <w:right w:w="57" w:type="dxa"/>
              <w:bottom w:w="57" w:type="dxa"/>
            </w:tcMar>
            <w:tcW w:w="1706" w:type="dxa"/>
            <w:vAlign w:val="center"/>
            <w:textDirection w:val="lrTb"/>
            <w:noWrap w:val="false"/>
          </w:tcPr>
          <w:p>
            <w:pPr>
              <w:jc w:val="center"/>
              <w:keepNext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Код (числовое обозначение) вида разрешенного использования земельного участка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keepNext/>
        <w:spacing w:after="0" w:line="120" w:lineRule="auto"/>
        <w:rPr>
          <w:rFonts w:ascii="Calibri" w:hAnsi="Calibri" w:eastAsia="Calibri" w:cs="Times New Roman"/>
          <w:sz w:val="2"/>
          <w:szCs w:val="2"/>
        </w:rPr>
      </w:pPr>
      <w:r>
        <w:rPr>
          <w:rFonts w:ascii="Calibri" w:hAnsi="Calibri" w:eastAsia="Calibri" w:cs="Times New Roman"/>
          <w:sz w:val="2"/>
          <w:szCs w:val="2"/>
        </w:rPr>
      </w:r>
      <w:r>
        <w:rPr>
          <w:rFonts w:ascii="Calibri" w:hAnsi="Calibri" w:eastAsia="Calibri" w:cs="Times New Roman"/>
          <w:sz w:val="2"/>
          <w:szCs w:val="2"/>
        </w:rPr>
      </w:r>
    </w:p>
    <w:tbl>
      <w:tblPr>
        <w:tblStyle w:val="2201"/>
        <w:tblW w:w="10206" w:type="dxa"/>
        <w:tblInd w:w="-5" w:type="dxa"/>
        <w:tblLook w:val="04A0" w:firstRow="1" w:lastRow="0" w:firstColumn="1" w:lastColumn="0" w:noHBand="0" w:noVBand="1"/>
      </w:tblPr>
      <w:tblGrid>
        <w:gridCol w:w="2689"/>
        <w:gridCol w:w="5811"/>
        <w:gridCol w:w="1706"/>
      </w:tblGrid>
      <w:tr>
        <w:tblPrEx/>
        <w:trPr>
          <w:trHeight w:val="166"/>
          <w:tblHeader/>
        </w:trPr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268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5811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170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40"/>
        </w:trPr>
        <w:tc>
          <w:tcPr>
            <w:tcBorders>
              <w:bottom w:val="none" w:color="000000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268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Стоянка транспортных средств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bottom w:val="none" w:color="000000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581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 стоянок (парковок) легковых автомобилей и других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мототранспортных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bottom w:val="none" w:color="000000" w:sz="4" w:space="0"/>
            </w:tcBorders>
            <w:tcMar>
              <w:left w:w="57" w:type="dxa"/>
              <w:top w:w="28" w:type="dxa"/>
              <w:right w:w="57" w:type="dxa"/>
              <w:bottom w:w="28" w:type="dxa"/>
            </w:tcMar>
            <w:tcW w:w="170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4.9.2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40"/>
        </w:trPr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268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Площадки для занятий спортом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581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170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5.1.3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40"/>
        </w:trPr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2689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Природно-познавательный туризм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5811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об окружающей природной среде; осуществление необходимых природоохранных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природовосстановительных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мероприятий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170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40"/>
        </w:trPr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268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Складские площадки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581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Временное хранение, распределение и перевалка грузов (за исключением хранения стратегических запасов) на открытом воздухе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170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6.9.1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40"/>
        </w:trPr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268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Стоянки транспорта общего пользования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581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 стоянок транспортных средств, осуществляющих перевозки людей по установленному маршруту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170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40"/>
        </w:trPr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268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Охрана природных территорий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5811" w:type="dxa"/>
            <w:textDirection w:val="lrTb"/>
            <w:noWrap w:val="false"/>
          </w:tcPr>
          <w:p>
            <w:pPr>
              <w:pStyle w:val="219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отдельных естественных качеств окружающей природной среды путем ограничения хозяйственной деятельности в данной зоне, в частности: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и уход за запретными полосами, создание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ухо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170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40"/>
        </w:trPr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268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Общее пользование водными объектами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581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170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40"/>
        </w:trPr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268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Специальное пользование водными объектами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581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Использование земельных участков, примыкающих к водным объектам способами, необ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170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340"/>
        </w:trPr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268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581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 декоративных, технических, планировочных, конструктивных устройств, эле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28" w:type="dxa"/>
            </w:tcMar>
            <w:tcW w:w="170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numPr>
          <w:ilvl w:val="1"/>
          <w:numId w:val="11"/>
        </w:numPr>
        <w:ind w:left="0" w:firstLine="709"/>
        <w:jc w:val="both"/>
        <w:spacing w:before="120"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земельных участков с видами разрешенного использования, перечисленными в таблице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.1 настоящих Правил, устанавливаются следующие предельные параметры разрешенного строительства, реконструкции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3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 подлежат установлению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3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предельное количество этажей зданий, строений, сооружений: 0 этажей;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3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участка: 0 %.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1"/>
          <w:numId w:val="11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Для земельных участков с видом разрешенного использования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код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5.1.3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дополнительно устанавливаются предельные параметры в соответствии с таблицей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19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ind w:left="85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Таблица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19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.2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tbl>
      <w:tblPr>
        <w:tblStyle w:val="2197"/>
        <w:tblW w:w="0" w:type="auto"/>
        <w:tblInd w:w="108" w:type="dxa"/>
        <w:tblLook w:val="04A0" w:firstRow="1" w:lastRow="0" w:firstColumn="1" w:lastColumn="0" w:noHBand="0" w:noVBand="1"/>
      </w:tblPr>
      <w:tblGrid>
        <w:gridCol w:w="797"/>
        <w:gridCol w:w="5611"/>
        <w:gridCol w:w="1946"/>
        <w:gridCol w:w="10"/>
        <w:gridCol w:w="1701"/>
      </w:tblGrid>
      <w:tr>
        <w:tblPrEx/>
        <w:trPr>
          <w:trHeight w:val="197"/>
        </w:trPr>
        <w:tc>
          <w:tcPr>
            <w:tcW w:w="79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tcW w:w="561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Предельные параметры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gridSpan w:val="3"/>
            <w:tcW w:w="365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Предельные значения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96"/>
        </w:trPr>
        <w:tc>
          <w:tcPr>
            <w:tcW w:w="797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tcW w:w="5611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tcW w:w="1946" w:type="dxa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Минимальные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1711" w:type="dxa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максимальные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79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tcW w:w="5611" w:type="dxa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Минимальное расстояние от границы земельного участка до границы земельного участка с видами разрешенного использования код 2.1, 2.2, 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gridSpan w:val="3"/>
            <w:tcW w:w="3657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79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gridSpan w:val="4"/>
            <w:tcW w:w="9268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Требования к ограждениям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</w:tr>
      <w:tr>
        <w:tblPrEx/>
        <w:trPr/>
        <w:tc>
          <w:tcPr>
            <w:tcW w:w="79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2.1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gridSpan w:val="4"/>
            <w:tcW w:w="9268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Высота ограждений, 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97"/>
        </w:trPr>
        <w:tc>
          <w:tcPr>
            <w:tcW w:w="79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2.1.1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tcW w:w="5611" w:type="dxa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отдельно стоящие спортивные площадки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195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2.5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96"/>
        </w:trPr>
        <w:tc>
          <w:tcPr>
            <w:tcW w:w="797" w:type="dxa"/>
            <w:vMerge w:val="continue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tcW w:w="5611" w:type="dxa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 местах примыкания спортивных площадок друг к другу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195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1.2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</w:r>
          </w:p>
        </w:tc>
        <w:tc>
          <w:tcPr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eastAsia="ru-RU"/>
              </w:rPr>
            </w:r>
          </w:p>
        </w:tc>
      </w:tr>
    </w:tbl>
    <w:p>
      <w:pPr>
        <w:numPr>
          <w:ilvl w:val="1"/>
          <w:numId w:val="11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Для земельных участков с видами разрешенного использования «Земельные участки (территории) общего пользования» (код 12.0), «Улично-дорожная сеть»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(код 12.0.1)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«</w:t>
      </w:r>
      <w:r>
        <w:rPr>
          <w:rFonts w:ascii="Times New Roman" w:hAnsi="Times New Roman" w:cs="Times New Roman"/>
          <w:sz w:val="28"/>
          <w:szCs w:val="28"/>
        </w:rPr>
        <w:t xml:space="preserve">Железнодорожные пути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(код 7.1.1), «</w:t>
      </w:r>
      <w:r>
        <w:rPr>
          <w:rFonts w:ascii="Times New Roman" w:hAnsi="Times New Roman" w:cs="Times New Roman"/>
          <w:sz w:val="28"/>
          <w:szCs w:val="28"/>
        </w:rPr>
        <w:t xml:space="preserve">Размещение автомобильных дорог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 (код 7.2.1)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 подлежат установлению: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4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предельные (минимальные и (или) максимальные) размеры земельных участков (площадь земельных участков);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4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4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предельное количество этажей или предельная высота зданий, строений, сооружений;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14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2199"/>
        <w:numPr>
          <w:ilvl w:val="1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земельных участков с вид</w:t>
      </w:r>
      <w:r>
        <w:rPr>
          <w:rFonts w:ascii="Times New Roman" w:hAnsi="Times New Roman" w:cs="Times New Roman"/>
          <w:sz w:val="28"/>
          <w:szCs w:val="28"/>
        </w:rPr>
        <w:t xml:space="preserve">ами</w:t>
      </w:r>
      <w:r>
        <w:rPr>
          <w:rFonts w:ascii="Times New Roman" w:hAnsi="Times New Roman" w:cs="Times New Roman"/>
          <w:sz w:val="28"/>
          <w:szCs w:val="28"/>
        </w:rPr>
        <w:t xml:space="preserve"> разрешенного использования код 6.9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дополнительно устанавливаются предельные параметры в соответствии с таблицей 19.3.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9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19.3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94"/>
        <w:gridCol w:w="5729"/>
        <w:gridCol w:w="3883"/>
      </w:tblGrid>
      <w:tr>
        <w:tblPrEx/>
        <w:trPr>
          <w:jc w:val="right"/>
          <w:trHeight w:val="51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contextualSpacing w:val="0"/>
              <w:ind w:left="22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pStyle w:val="2198"/>
              <w:contextualSpacing w:val="0"/>
              <w:ind w:left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57" w:type="dxa"/>
              <w:top w:w="28" w:type="dxa"/>
              <w:right w:w="28" w:type="dxa"/>
              <w:bottom w:w="57" w:type="dxa"/>
            </w:tcMar>
            <w:tcW w:w="572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Предельные параметры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Предельные значения &lt;*&gt;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Минимальное расстояние от границ земельного участка с видом разрешенного использования с кодом 6.9 до границ зон жилой застройки и рекреации,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2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складских зданий IV-V классов опасности площадью не более 1500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кв.м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3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2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складских зданий IV-V классов опасности площадью свыше 1500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кв.м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3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2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складских зданий II и III классов опасности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3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2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складских зданий I класса опасности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38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300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894"/>
        </w:trPr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&lt;*&gt; при условии сокращения размера санитарно-защитной зоны в порядке, установленном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действующим законодательством,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 значений, не превышающих указанные предельные значения.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2198"/>
        <w:numPr>
          <w:ilvl w:val="1"/>
          <w:numId w:val="11"/>
        </w:numPr>
        <w:ind w:left="0"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Минимальный коэффициент застройки в границах земельного участка, определяемый как сумма площадей, занятых зданиями и сооружениями всех видов,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включая навесы, открытые технологические, санитарно-технические, эн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ергетические и другие установки, эстакады и галереи, площадки погрузо-разгрузочных устройств, подземные сооружения (резервуары, погреба, убежища, тоннели, над которыми не могут быть размещены здания и сооружения), а также открытые стоянки автомобилей, маши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н, механизмов и открытые склады различного назначения для видов разрешенного использования с кодом 4.9.1.1, 4.9.1.4, 6.0, 6.3, 6.6, 6.7 принимается в соответствии с СП 18.13330.2019. «Свод правил. Производственные объекты. Планировочная организация земельного участка (СНиП 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</w:rPr>
        <w:t xml:space="preserve">II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-89-80* «Генеральные планы промышленных предприятий»)».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2198"/>
        <w:ind w:left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yellow"/>
          <w:lang w:eastAsia="ru-RU"/>
        </w:rPr>
      </w:r>
    </w:p>
    <w:p>
      <w:pPr>
        <w:pStyle w:val="2198"/>
        <w:numPr>
          <w:ilvl w:val="1"/>
          <w:numId w:val="11"/>
        </w:numPr>
        <w:jc w:val="center"/>
        <w:spacing w:before="240"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37" w:name="_Toc232678021"/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ГРАДОСТРОИТЕЛЬНЫЕ РЕГЛАМЕНТЫ</w:t>
      </w:r>
      <w:bookmarkEnd w:id="37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keepNext/>
        <w:spacing w:before="120" w:after="12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2"/>
      </w:pPr>
      <w:r/>
      <w:bookmarkStart w:id="38" w:name="_Toc232678022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20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Зона застройки индивидуальными жилыми домами (ТЖ.1)</w:t>
      </w:r>
      <w:bookmarkEnd w:id="38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numPr>
          <w:ilvl w:val="1"/>
          <w:numId w:val="15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ТЖ.1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5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пределах территориальной зоны установлены подзоны: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застройки индивидуальными жилыми домами (ТЖ.1.ЗРЗ_1)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застройки индивидуальными жилыми домами (ТЖ.1.ЗРЗ_2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застройки индивидуальными жилыми домами (ТЖ.1.ЗРЗ_3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застройки индивидуальными жилыми домами (ТЖ.1.ЗРЗ_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застройки индивидуальными жилыми домами (ТЖ.1.ЗОЛ_1)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15"/>
        </w:numPr>
        <w:ind w:left="0" w:firstLine="709"/>
        <w:jc w:val="bot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39" w:name="_Hlk179791979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Для индивидуального жилищного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Бытовое обслуживание 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Дошкольное, начальное и среднее общее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Площадки для занятий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спортом 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Обеспечение внутреннего правопорядка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Магазины 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Общественное питание 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Примечания: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pStyle w:val="2198"/>
              <w:numPr>
                <w:ilvl w:val="3"/>
                <w:numId w:val="11"/>
              </w:numPr>
              <w:ind w:left="0" w:right="113" w:firstLine="0"/>
              <w:jc w:val="both"/>
              <w:tabs>
                <w:tab w:val="left" w:pos="359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Размещение объектов вида разрешенного использования, отмеченного знаком &lt;*&gt;, допускается при условии соблюдения санитарных и иных требований, установленных действующим законодательством.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pStyle w:val="2198"/>
              <w:numPr>
                <w:ilvl w:val="0"/>
                <w:numId w:val="11"/>
              </w:numPr>
              <w:ind w:left="0" w:right="113" w:firstLine="0"/>
              <w:jc w:val="both"/>
              <w:tabs>
                <w:tab w:val="left" w:pos="359" w:leader="none"/>
                <w:tab w:val="left" w:pos="1088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Объекты видов разрешенного использования, отмеченных знаком 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&gt;, могут размещаться только на земельных участках, примыкающих к улицам, дорогам, площадям, набережным, проездам (за исключением внутриквартальных), при отсутствии норм законодательства, запрещающих их размещение.</w:t>
            </w:r>
            <w:bookmarkEnd w:id="39"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numPr>
          <w:ilvl w:val="1"/>
          <w:numId w:val="15"/>
        </w:numPr>
        <w:ind w:left="0" w:firstLine="709"/>
        <w:jc w:val="both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bookmarkStart w:id="40" w:name="_Hlk133311483"/>
      <w:r>
        <w:rPr>
          <w:rFonts w:ascii="Times New Roman" w:hAnsi="Times New Roman" w:cs="Times New Roman"/>
          <w:sz w:val="28"/>
          <w:szCs w:val="28"/>
        </w:rPr>
        <w:t xml:space="preserve">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40"/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3.3, 4.4, 4.6, 5.1.3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3.5.1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4.4,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этажность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Минимальные отступы от границ земельных участков: для жилых домов со стороны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улиц – 5 м, со стороны проездов – не менее 3 м.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Минимальные отступы от границ соседних земельных участков до: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3"/>
              </w:numPr>
              <w:ind w:left="57"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жилых домов – 3 м;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3"/>
              </w:numPr>
              <w:ind w:left="57"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построек для содержания мелкого скота и птицы – 4 м;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3"/>
              </w:numPr>
              <w:ind w:left="57"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хозяйственных построек, гаража, иных вспомогательных сооружений – 1 м;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3"/>
              </w:numPr>
              <w:ind w:left="57"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стволов высокорослых деревьев – 4 м, среднерослых – 2 м, кустарника – 1 м.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При размещении на земельном участке хозяйственных построек, гаража, иных вспомогательных сооружений на расстоянии 1 м от границы соседнего участка скат крыши следует ориентировать таким образом, чтобы сток дождевой воды не попал на соседний участок.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В границах земельного участка должны обеспечиваться санитарно-бытовые условия для размещения жилых домов и иных построек.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1"/>
          <w:numId w:val="15"/>
        </w:numPr>
        <w:ind w:left="0" w:firstLine="709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 </w:t>
      </w:r>
      <w:r>
        <w:rPr>
          <w:rFonts w:ascii="Times New Roman" w:hAnsi="Times New Roman" w:cs="Times New Roman"/>
          <w:sz w:val="28"/>
          <w:szCs w:val="28"/>
        </w:rPr>
        <w:t xml:space="preserve">ТЖ.1.ЗРЗ_1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bookmarkStart w:id="41" w:name="_Hlk232592795"/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частей 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41"/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838"/>
        <w:gridCol w:w="5922"/>
        <w:gridCol w:w="1721"/>
        <w:gridCol w:w="1725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69"/>
              </w:numPr>
              <w:contextualSpacing w:val="0"/>
              <w:ind w:left="6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0"/>
              </w:numPr>
              <w:ind w:left="58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0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3.3, 4.4, 4.6, 5.1.3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0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69"/>
              </w:numPr>
              <w:contextualSpacing w:val="0"/>
              <w:ind w:left="301" w:right="57" w:hanging="3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1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2.1, 3.3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3.5.1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4.4,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1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69"/>
              </w:numPr>
              <w:contextualSpacing w:val="0"/>
              <w:ind w:left="227" w:right="113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2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3.5.1,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(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 конька крыши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contextualSpacing w:val="0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right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right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требования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всех видов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left="75" w:right="1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ысота архитектурных акцентов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1"/>
                <w:numId w:val="231"/>
              </w:numPr>
              <w:ind w:left="75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лин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фасада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по фронту улицы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не более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1"/>
          <w:numId w:val="15"/>
        </w:numPr>
        <w:ind w:left="0" w:firstLine="709"/>
        <w:jc w:val="both"/>
        <w:spacing w:before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 </w:t>
      </w:r>
      <w:r>
        <w:rPr>
          <w:rFonts w:ascii="Times New Roman" w:hAnsi="Times New Roman" w:cs="Times New Roman"/>
          <w:sz w:val="28"/>
          <w:szCs w:val="28"/>
        </w:rPr>
        <w:t xml:space="preserve">ТЖ.1.ЗРЗ_2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частей 6-8 статьи </w:t>
      </w:r>
      <w:r>
        <w:rPr>
          <w:rFonts w:ascii="Times New Roman" w:hAnsi="Times New Roman" w:cs="Times New Roman"/>
          <w:sz w:val="28"/>
          <w:szCs w:val="28"/>
        </w:rPr>
        <w:t xml:space="preserve">19, статьи 61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838"/>
        <w:gridCol w:w="5922"/>
        <w:gridCol w:w="1721"/>
        <w:gridCol w:w="1725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0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6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6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3.3, 4.4, 4.6, 5.1.3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6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0"/>
              </w:numPr>
              <w:contextualSpacing w:val="0"/>
              <w:ind w:left="301" w:right="57" w:hanging="3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7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2.1, 3.3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3.5.1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4.4,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7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0"/>
              </w:numPr>
              <w:contextualSpacing w:val="0"/>
              <w:ind w:left="227" w:right="113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1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3.5.1,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(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 конька крыши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contextualSpacing w:val="0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right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right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требования для объектов всех видов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left="75" w:right="1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ысота архитектурных акцентов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1"/>
                <w:numId w:val="262"/>
              </w:numPr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лин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фасада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по фронту улицы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не более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Для зданий по фронту улицы Юрия Гагарина, для остальных улиц - без ограничений.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1"/>
          <w:numId w:val="15"/>
        </w:numPr>
        <w:ind w:left="0" w:firstLine="709"/>
        <w:jc w:val="both"/>
        <w:spacing w:before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 ТЖ.1.ЗРЗ_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частей 6-8 статьи 19, статьи 61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838"/>
        <w:gridCol w:w="5922"/>
        <w:gridCol w:w="1721"/>
        <w:gridCol w:w="1725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5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8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3.3, 4.4, 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8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8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5"/>
              </w:numPr>
              <w:contextualSpacing w:val="0"/>
              <w:ind w:left="301" w:right="57" w:hanging="3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9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2.1, 3.3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3.5.1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4.4,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9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5"/>
              </w:numPr>
              <w:contextualSpacing w:val="0"/>
              <w:ind w:left="227" w:right="113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3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3.5.1,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 конька крыши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contextualSpacing w:val="0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right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right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требования для объектов всех видов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left="75" w:right="1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ысота архитектурных акцентов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(для общественных зданий)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1"/>
                <w:numId w:val="263"/>
              </w:numPr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лин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фасада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по фронту улицы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не более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</w:r>
          </w:p>
        </w:tc>
      </w:tr>
    </w:tbl>
    <w:p>
      <w:pPr>
        <w:pStyle w:val="2198"/>
        <w:numPr>
          <w:ilvl w:val="1"/>
          <w:numId w:val="15"/>
        </w:numPr>
        <w:ind w:left="0" w:firstLine="709"/>
        <w:jc w:val="both"/>
        <w:spacing w:before="6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 ТЖ.1.ЗРЗ_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частей 6-8 статьи 19, статьи 61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838"/>
        <w:gridCol w:w="5922"/>
        <w:gridCol w:w="1721"/>
        <w:gridCol w:w="1725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4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0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0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3.3, 4.4, 4.6, 5.1.3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0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4"/>
              </w:numPr>
              <w:contextualSpacing w:val="0"/>
              <w:ind w:left="301" w:right="57" w:hanging="3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1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2.1, 3.3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3.5.1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4.4,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1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64"/>
              </w:numPr>
              <w:contextualSpacing w:val="0"/>
              <w:ind w:left="227" w:right="113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2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3.5.1,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(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 конька крыши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contextualSpacing w:val="0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right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right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требования для объектов всех видов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left="75" w:right="1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ысота архитектурных акцентов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 и с соблюдением исторической парцелляции кварталов и земельных участков.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</w:r>
          </w:p>
        </w:tc>
      </w:tr>
    </w:tbl>
    <w:p>
      <w:pPr>
        <w:pStyle w:val="2198"/>
        <w:numPr>
          <w:ilvl w:val="1"/>
          <w:numId w:val="15"/>
        </w:numPr>
        <w:ind w:left="0" w:firstLine="709"/>
        <w:jc w:val="both"/>
        <w:spacing w:before="6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ТЖ.1.З</w:t>
      </w:r>
      <w:r>
        <w:rPr>
          <w:rFonts w:ascii="Times New Roman" w:hAnsi="Times New Roman" w:cs="Times New Roman"/>
          <w:sz w:val="28"/>
          <w:szCs w:val="28"/>
        </w:rPr>
        <w:t xml:space="preserve">ОЛ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частей 6-8 статьи </w:t>
      </w:r>
      <w:r>
        <w:rPr>
          <w:rFonts w:ascii="Times New Roman" w:hAnsi="Times New Roman" w:cs="Times New Roman"/>
          <w:sz w:val="28"/>
          <w:szCs w:val="28"/>
        </w:rPr>
        <w:t xml:space="preserve">19, статьи 61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3"/>
              </w:numPr>
              <w:contextualSpacing w:val="0"/>
              <w:ind w:left="58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4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2.1, 3.1.1, 3.3, 3.5.1, 4.4, 4.6, 5.1.3, 8.3, 12.0.2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5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3.5.1,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6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3.5.1,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7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2.1.1,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3.5.1,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7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1"/>
          <w:numId w:val="15"/>
        </w:numPr>
        <w:ind w:left="0" w:firstLine="709"/>
        <w:jc w:val="both"/>
        <w:spacing w:before="240"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color w:val="000000" w:themeColor="text1"/>
          <w:sz w:val="28"/>
        </w:rPr>
      </w:pPr>
      <w:r>
        <w:rPr>
          <w:rFonts w:ascii="Times New Roman" w:hAnsi="Times New Roman" w:eastAsia="Calibri" w:cs="Times New Roman"/>
          <w:color w:val="000000" w:themeColor="text1"/>
          <w:sz w:val="28"/>
        </w:rPr>
        <w:t xml:space="preserve">К объектам торгового назначения (магазины) общей площадью до 1500 </w:t>
      </w:r>
      <w:r>
        <w:rPr>
          <w:rFonts w:ascii="Times New Roman" w:hAnsi="Times New Roman" w:eastAsia="Calibri" w:cs="Times New Roman"/>
          <w:color w:val="000000" w:themeColor="text1"/>
          <w:sz w:val="28"/>
        </w:rPr>
        <w:t xml:space="preserve">кв.м</w:t>
      </w:r>
      <w:r>
        <w:rPr>
          <w:rFonts w:ascii="Times New Roman" w:hAnsi="Times New Roman" w:eastAsia="Calibri" w:cs="Times New Roman"/>
          <w:color w:val="000000" w:themeColor="text1"/>
          <w:sz w:val="28"/>
        </w:rPr>
        <w:t xml:space="preserve">, до 2-х этажей с ограждающими конструкциями из металлических сэндвич-панелей устанавливаются иные и дополнительные требования.</w:t>
      </w:r>
      <w:r>
        <w:rPr>
          <w:rFonts w:ascii="Times New Roman" w:hAnsi="Times New Roman" w:eastAsia="Calibri" w:cs="Times New Roman"/>
          <w:color w:val="000000" w:themeColor="text1"/>
          <w:sz w:val="28"/>
        </w:rPr>
      </w:r>
    </w:p>
    <w:p>
      <w:pPr>
        <w:numPr>
          <w:ilvl w:val="0"/>
          <w:numId w:val="224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покрытия кровли должно быть увязано с общим архитектурным решением здания.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1.1)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К отделке фасадов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(кроме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3500" cy="3028950"/>
                <wp:effectExtent l="0" t="0" r="6350" b="0"/>
                <wp:docPr id="1" name="Рисунок 1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33875" cy="3038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5.00pt;height:238.5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(кроме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до 2-х этажей с ограждающими конструкциями из металлических сэндвич-панелей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4765" cy="1143000"/>
                <wp:effectExtent l="0" t="0" r="6985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6" cy="114385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501.95pt;height:90.0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1.3) К отделке фасадов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Основные пастельные цвета фасадных покрытий (не менее 70% от плоскости фасада):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71950" cy="1987550"/>
                <wp:effectExtent l="0" t="0" r="0" b="0"/>
                <wp:docPr id="3" name="Рисунок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Рисунок 14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173030" cy="1988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28.50pt;height:156.5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для металлических элементов отделки фасадов и других материалов с заводским покрытием: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вся палитра RAL 7ххх, включая темные оттенки: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39900" cy="596900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742198" cy="5976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37.00pt;height:47.0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Дополнительные контрастные цвета к декоративным и акцентным элементам фасадных покрытий (не более 30%) объектов торгового назначения (магазинов)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 2-х этажей с ограждающими конструкциями из металлических сэндвич-панелей,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в том числе выполненным из натуральных материалов и имитирующих натуральные материалы: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серая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7ххх, 9ххх: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5100" cy="647700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520621" cy="6482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513.00pt;height:51.0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коричневая (красно-кирпичная)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8ххх, RAL 1001, 1002, 1013, 1011, 1014, 1015, 1019, 1024: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7005" cy="646430"/>
                <wp:effectExtent l="0" t="0" r="0" b="127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1700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513.15pt;height:50.9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профилей (окон, остекленных дверей, витражей и фасадов):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70400" cy="596900"/>
                <wp:effectExtent l="0" t="0" r="6350" b="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471793" cy="5970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352.00pt;height:47.0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Имитация дерева – все оттенки: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6150" cy="742950"/>
                <wp:effectExtent l="0" t="0" r="6350" b="0"/>
                <wp:docPr id="8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9461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74.50pt;height:58.5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contextualSpacing/>
        <w:ind w:left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 (кроме объектов торгового назначения (магазинов)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сэндвич-панелей;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для указанных объектов допускается использование профилированного листа за исключением профилированного листа с трапециевидным профилем маркировки С, НС, Н);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ытую систему водоотведения, либо предусматривать их внутреннее размещение. 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этажа общественных зданий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1"/>
          <w:numId w:val="15"/>
        </w:numPr>
        <w:ind w:left="0" w:firstLine="709"/>
        <w:jc w:val="both"/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2"/>
      </w:pPr>
      <w:r/>
      <w:bookmarkStart w:id="42" w:name="_Toc232678023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Зона застройки индивидуальными жилыми домами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br/>
        <w:t xml:space="preserve">в границах ТРЗ «Нарвская» (ТЖ.1-1)</w:t>
      </w:r>
      <w:bookmarkEnd w:id="42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numPr>
          <w:ilvl w:val="0"/>
          <w:numId w:val="274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ТЖ.1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-1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274"/>
        </w:numPr>
        <w:ind w:left="0" w:firstLine="709"/>
        <w:jc w:val="bot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7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Для индивидуального жилищного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7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7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Бытовое обслуживание 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7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Дошкольное, начальное и среднее общее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7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Площадки для занятий спортом 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7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Обеспечение внутреннего правопорядка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7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Историко-культурная деятельность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9.3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7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7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7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7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Магазины 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7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Общественное питание 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7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Примечания: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pStyle w:val="2198"/>
              <w:numPr>
                <w:ilvl w:val="0"/>
                <w:numId w:val="301"/>
              </w:numPr>
              <w:ind w:left="0" w:right="113" w:firstLine="366"/>
              <w:jc w:val="both"/>
              <w:tabs>
                <w:tab w:val="left" w:pos="359" w:leader="none"/>
                <w:tab w:val="left" w:pos="525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Размещение объектов вида разрешенного использования, отмеченного знаком &lt;*&gt;, допускается при условии соблюдения санитарных и иных требований, установленных действующим законодательством.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pStyle w:val="2198"/>
              <w:numPr>
                <w:ilvl w:val="0"/>
                <w:numId w:val="301"/>
              </w:numPr>
              <w:ind w:left="0" w:right="113" w:firstLine="360"/>
              <w:jc w:val="both"/>
              <w:tabs>
                <w:tab w:val="left" w:pos="359" w:leader="none"/>
                <w:tab w:val="left" w:pos="525" w:leader="none"/>
                <w:tab w:val="left" w:pos="1088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Объекты видов разрешенного использования, отмеченных знаком 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&gt;, могут размещаться только на земельных участках, примыкающих к улицам, дорогам, площадям, набережным, проездам (за исключением внутриквартальных), при отсутствии норм законодательства, запрещающих их размещение.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274"/>
        </w:numPr>
        <w:ind w:left="0" w:firstLine="709"/>
        <w:jc w:val="both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частей 6-8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6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7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7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3.3, 4.4, 4.6, 5.1.3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7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3.1.1, 3.5.1, 8.3,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9.3,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8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8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3.5.1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4.4,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8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9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9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80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80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7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этажность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81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2.1.1,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81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Минимальные отступы от границ земельных участков: для жилых домов со стороны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улиц – 5 м, со стороны проездов – не менее 3 м.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Минимальные отступы от границ соседних земельных участков до: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3"/>
              </w:numPr>
              <w:ind w:left="57"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жилых домов – 3 м;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3"/>
              </w:numPr>
              <w:ind w:left="57"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построек для содержания мелкого скота и птицы – 4 м;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3"/>
              </w:numPr>
              <w:ind w:left="57"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хозяйственных построек, гаража, иных вспомогательных сооружений – 1 м;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3"/>
              </w:numPr>
              <w:ind w:left="57" w:right="5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стволов высокорослых деревьев – 4 м, среднерослых – 2 м, кустарника – 1 м.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При размещении на земельном участке хозяйственных построек, гаража, иных вспомогательных сооружений на расстоянии 1 м от границы соседнего участка скат крыши следует ориентировать таким образом, чтобы сток дождевой воды не попал на соседний участок.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В границах земельного участка должны обеспечиваться санитарно-бытовые условия для размещения жилых домов и иных построек.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274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 объектам торгового назначения (магазины) общей площадью до 1500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кв.м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до 2-х этажей с ограждающими конструкциями из металлических сэндвич-панелей устанавливаются иные и дополнительные требования.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82"/>
        </w:numPr>
        <w:ind w:left="0"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покрытия кровли должно быть увязано с общим архитектурным решением здания.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1.1)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К отделке фасадов (кроме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до 2-х этажей с ограждающими конструкциями из металлических сэндвич-панелей):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5405" cy="3181350"/>
                <wp:effectExtent l="0" t="0" r="4445" b="0"/>
                <wp:docPr id="9" name="Рисунок 9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33875" cy="31905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505.15pt;height:250.5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 (кроме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до 2-х этажей с ограждающими конструкциями из металлических сэндвич-панелей):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4765" cy="1143000"/>
                <wp:effectExtent l="0" t="0" r="6985" b="0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6" cy="114385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501.95pt;height:90.0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1.3) К отделке фасадов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до 2-х этажей с ограждающими конструкциями из металлических сэндвич-панелей: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Основные пастельные цвета фасадных покрытий (не менее 70% от плоскости фасада):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71950" cy="1987550"/>
                <wp:effectExtent l="0" t="0" r="0" b="0"/>
                <wp:docPr id="11" name="Рисунок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Рисунок 14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173030" cy="1988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328.50pt;height:156.5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Цвета для металлических элементов отделки фасадов и других материалов с заводским покрытием: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- вся палитра RAL 7ххх, включая темные оттенки: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39900" cy="596900"/>
                <wp:effectExtent l="0" t="0" r="0" b="0"/>
                <wp:docPr id="12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742198" cy="5976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137.00pt;height:47.0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Дополнительные контрастные цвета к декоративным и акцентным элементам фасадных покрытий (не более 30%)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до 2-х этажей с ограждающими конструкциями из металлических сэндвич-панелей, в том числе выполненным из натуральных материалов и имитирующих натуральные материалы: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- серая цветовая палитра: RAL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- всех оттенков 7ххх, 9ххх: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5100" cy="647700"/>
                <wp:effectExtent l="0" t="0" r="0" b="0"/>
                <wp:docPr id="13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520621" cy="6482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513.00pt;height:51.0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- коричневая (красно-кирпичная) цветовая палитра: RAL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- всех оттенков 8ххх, RAL 1001, 1002, 1013, 1011, 1014, 1015, 1019, 1024: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7005" cy="646430"/>
                <wp:effectExtent l="0" t="0" r="0" b="1270"/>
                <wp:docPr id="14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1700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513.15pt;height:50.9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Цвета профилей (окон, остекленных дверей, витражей и фасадов):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70400" cy="596900"/>
                <wp:effectExtent l="0" t="0" r="6350" b="0"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471793" cy="5970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352.00pt;height:47.0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Имитация дерева – все оттенки: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6150" cy="742950"/>
                <wp:effectExtent l="0" t="0" r="6350" b="0"/>
                <wp:docPr id="16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9461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74.50pt;height:58.5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(толщина не менее 10 мм), бетонных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фиброцементных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метров -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покрытия, полученные на основе лакокрасочных материалов на водной основе (дисперсионные акриловые краски для фасадных работ, дисперсионные силикатные краски, силиконовые краски, золь-силикатные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краски, золь-силикатные краски для бетона, известковые краски), при соблюдении требований нормативно-технической документации на проведение окрасочных работ должны обеспечивать срок службы не менее 5 лет в условиях умеренного макроклимата при эксплуатации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vertAlign w:val="superscript"/>
        </w:rPr>
        <w:t xml:space="preserve">о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vertAlign w:val="superscript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грязеудержание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меление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п.п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. 8.2, 8.3, 8.4;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Не допускается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фиброцементных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металлические оцинкованные элементы без лакокрасочного покрытия (кроме ограждения кровли и элементов фасадов, не выходящих на территории общего пользования);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2"/>
        </w:numPr>
        <w:contextualSpacing/>
        <w:ind w:left="0" w:firstLine="774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2"/>
        </w:numPr>
        <w:contextualSpacing/>
        <w:ind w:left="0" w:firstLine="774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2"/>
        </w:numPr>
        <w:contextualSpacing/>
        <w:ind w:left="0" w:firstLine="774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винилового сайдинга;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2"/>
        </w:numPr>
        <w:contextualSpacing/>
        <w:ind w:left="0" w:firstLine="774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профилированного металлического листа (кроме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до 2-х этажей с ограждающими конструкциями из металлических сэндвич-панелей; для указанных объектов допускается использование профилированного листа за исключением профилированного листа с трапециевидным профилем маркировки С, НС, Н);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2"/>
        </w:numPr>
        <w:contextualSpacing/>
        <w:ind w:left="0" w:firstLine="774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асбестоцементных листов, самоклеящейся пленки, баннерной ткани;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2"/>
        </w:numPr>
        <w:contextualSpacing/>
        <w:ind w:left="0" w:firstLine="774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битумной плитки;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2"/>
        </w:numPr>
        <w:contextualSpacing/>
        <w:ind w:left="0" w:firstLine="774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2"/>
        </w:numPr>
        <w:contextualSpacing/>
        <w:ind w:left="0" w:firstLine="774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цветного ос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3)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ытую систему водоотведения, либо предусматривать их внутреннее размещение. 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при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Не допускается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4)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5)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ограждение участка (в случае необходимости его установки) должно выполняться в едином стиле общего архитектурного решения и не должно 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приобъектные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6)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входные группы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4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4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отметка площадки перед входом в общественное здание 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4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цоколь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– 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pStyle w:val="2198"/>
        <w:numPr>
          <w:ilvl w:val="0"/>
          <w:numId w:val="595"/>
        </w:numPr>
        <w:ind w:left="0" w:firstLine="698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pStyle w:val="2198"/>
        <w:numPr>
          <w:ilvl w:val="0"/>
          <w:numId w:val="595"/>
        </w:numPr>
        <w:ind w:left="0" w:firstLine="698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высота первого этажа общественных зданий должна быть не менее 4 метра;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фасад: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окна, лоджии, балконы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при оформлении необходимо использовать ровные шрифты, без засечек и декоративных элементов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74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2"/>
      </w:pPr>
      <w:r/>
      <w:bookmarkStart w:id="43" w:name="_Toc232678024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Зона застройки индивидуальными жилыми домами в границах ТРЗ «Исторические поселения. («Ивангородский»)» (ТЖ.1-2)</w:t>
      </w:r>
      <w:bookmarkEnd w:id="43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numPr>
          <w:ilvl w:val="0"/>
          <w:numId w:val="28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ТЖ.1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-2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28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пределах территориальной зоны установлены подзоны: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3"/>
        </w:numPr>
        <w:ind w:left="0" w:firstLine="28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застройки индивидуальными жилыми домами (ТЖ.1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.ЗРЗ</w:t>
      </w:r>
      <w:r>
        <w:rPr>
          <w:rFonts w:ascii="Times New Roman" w:hAnsi="Times New Roman" w:cs="Times New Roman"/>
          <w:sz w:val="28"/>
          <w:szCs w:val="28"/>
        </w:rPr>
        <w:t xml:space="preserve">_1)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3"/>
        </w:numPr>
        <w:ind w:left="0" w:firstLine="28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застройки индивидуальными жилыми домами (ТЖ.1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.ЗРЗ</w:t>
      </w:r>
      <w:r>
        <w:rPr>
          <w:rFonts w:ascii="Times New Roman" w:hAnsi="Times New Roman" w:cs="Times New Roman"/>
          <w:sz w:val="28"/>
          <w:szCs w:val="28"/>
        </w:rPr>
        <w:t xml:space="preserve">_2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3"/>
        </w:numPr>
        <w:ind w:left="0" w:firstLine="28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застройки индивидуальными жилыми домами (ТЖ.1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.ЗРЗ</w:t>
      </w:r>
      <w:r>
        <w:rPr>
          <w:rFonts w:ascii="Times New Roman" w:hAnsi="Times New Roman" w:cs="Times New Roman"/>
          <w:sz w:val="28"/>
          <w:szCs w:val="28"/>
        </w:rPr>
        <w:t xml:space="preserve">_3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283"/>
        </w:numPr>
        <w:ind w:left="0" w:firstLine="709"/>
        <w:jc w:val="bot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Для индивидуального жилищного строительства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4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4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Бытовое обслуживание 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4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Дошкольное, начальное и среднее общее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4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Площадки для занятий спортом 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4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Обеспечение внутреннего правопорядка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4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Историко-культурная деятельность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9.3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4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4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4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4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Осуществление религиозных обрядов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3.7.1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4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Магазины 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4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Общественное питание &lt;**&gt;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4.6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4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Гостиничное обслуживание &lt;**&gt;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4.7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4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right="113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Примечания: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pStyle w:val="2198"/>
              <w:numPr>
                <w:ilvl w:val="3"/>
                <w:numId w:val="11"/>
              </w:numPr>
              <w:ind w:left="0" w:right="113" w:firstLine="366"/>
              <w:jc w:val="both"/>
              <w:tabs>
                <w:tab w:val="left" w:pos="359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Размещение объектов вида разрешенного использования, отмеченного знаком &lt;*&gt;, допускается при условии соблюдения санитарных и иных требований, установленных действующим законодательством.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pStyle w:val="2198"/>
              <w:numPr>
                <w:ilvl w:val="1"/>
                <w:numId w:val="11"/>
              </w:numPr>
              <w:ind w:left="0" w:right="113" w:firstLine="366"/>
              <w:jc w:val="both"/>
              <w:tabs>
                <w:tab w:val="left" w:pos="359" w:leader="none"/>
                <w:tab w:val="left" w:pos="567" w:leader="none"/>
              </w:tabs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Объекты видов разреш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енного использования, отмеченных знаком &lt;**&gt;, могут размещаться только на земельных участках, примыкающих к улицам, дорогам, площадям, набережным, проездам (за исключением внутриквартальных), при отсутствии норм законодательства, запрещающих их размещение.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283"/>
        </w:numPr>
        <w:ind w:left="0" w:firstLine="709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 ТЖ.1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.ЗРЗ</w:t>
      </w:r>
      <w:r>
        <w:rPr>
          <w:rFonts w:ascii="Times New Roman" w:hAnsi="Times New Roman" w:cs="Times New Roman"/>
          <w:sz w:val="28"/>
          <w:szCs w:val="28"/>
        </w:rPr>
        <w:t xml:space="preserve">_1 (</w:t>
      </w:r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частей 6-8 статьи 19, статьи 61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838"/>
        <w:gridCol w:w="5922"/>
        <w:gridCol w:w="1721"/>
        <w:gridCol w:w="1725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85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86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86"/>
              </w:numPr>
              <w:ind w:left="58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3.3, 4.4, 4.6, 5.1.3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86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3.6.1, 4.7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86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9.3,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85"/>
              </w:numPr>
              <w:contextualSpacing w:val="0"/>
              <w:ind w:left="301" w:right="57" w:hanging="3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87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2.1, 3.3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3.5.1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3.6.1,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4.7,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87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85"/>
              </w:numPr>
              <w:contextualSpacing w:val="0"/>
              <w:ind w:left="227" w:right="113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88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3.5.1,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3.6.1, 3.7.1,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8.3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(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 конька крыши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contextualSpacing w:val="0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right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3.6.1, 3.7.1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4.4, 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4.7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right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требования для объектов всех видов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left="75" w:right="1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ысота архитектурных акцентов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1"/>
                <w:numId w:val="294"/>
              </w:numPr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лин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фасада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по фронту улицы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44" w:name="_Hlk232597628"/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.</w:t>
            </w:r>
            <w:bookmarkEnd w:id="44"/>
            <w:r>
              <w:rPr>
                <w:rFonts w:ascii="Times New Roman" w:hAnsi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283"/>
        </w:numPr>
        <w:ind w:left="0" w:firstLine="567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 ТЖ.1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.ЗРЗ</w:t>
      </w:r>
      <w:r>
        <w:rPr>
          <w:rFonts w:ascii="Times New Roman" w:hAnsi="Times New Roman" w:cs="Times New Roman"/>
          <w:sz w:val="28"/>
          <w:szCs w:val="28"/>
        </w:rPr>
        <w:t xml:space="preserve">_2 (</w:t>
      </w:r>
      <w:bookmarkStart w:id="45" w:name="_Hlk232597658"/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частей 6-8 статьи </w:t>
      </w:r>
      <w:r>
        <w:rPr>
          <w:rFonts w:ascii="Times New Roman" w:hAnsi="Times New Roman" w:cs="Times New Roman"/>
          <w:sz w:val="28"/>
          <w:szCs w:val="28"/>
        </w:rPr>
        <w:t xml:space="preserve">19, статьи 61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45"/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838"/>
        <w:gridCol w:w="5922"/>
        <w:gridCol w:w="1721"/>
        <w:gridCol w:w="1725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89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0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0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3.3, 4.4, 4.6, 5.1.3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0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3.6.1, 4.7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0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3.7.1,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8.3,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9.3,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89"/>
              </w:numPr>
              <w:contextualSpacing w:val="0"/>
              <w:ind w:left="301" w:right="57" w:hanging="3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1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2.1, 3.3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3.5.1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3.6.1, 3.7.1,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4.7,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1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89"/>
              </w:numPr>
              <w:contextualSpacing w:val="0"/>
              <w:ind w:left="227" w:right="113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2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3.5.1,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3.6.1, 3.7.1,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(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 конька крыши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contextualSpacing w:val="0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right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3.6.1, 3.7.1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4.4, 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4.7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right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требования для объектов всех видов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left="75" w:right="1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ысота архитектурных акцентов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1"/>
                <w:numId w:val="293"/>
              </w:numPr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лин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фасада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по фронту улицы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Для зданий по фронту улицы Юрия Гагарина, для остальных улиц - без ограничений.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283"/>
        </w:numPr>
        <w:ind w:left="0" w:firstLine="709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 ТЖ.1.ЗРЗ_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частей 6-8 статьи </w:t>
      </w:r>
      <w:r>
        <w:rPr>
          <w:rFonts w:ascii="Times New Roman" w:hAnsi="Times New Roman" w:cs="Times New Roman"/>
          <w:sz w:val="28"/>
          <w:szCs w:val="28"/>
        </w:rPr>
        <w:t xml:space="preserve">19, статьи 61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838"/>
        <w:gridCol w:w="5922"/>
        <w:gridCol w:w="1721"/>
        <w:gridCol w:w="1725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5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6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6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3.3, 4.4, 4.6, 5.1.3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6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3.6.1, 4.7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6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9.3,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5"/>
              </w:numPr>
              <w:contextualSpacing w:val="0"/>
              <w:ind w:left="301" w:right="57" w:hanging="30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7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2.1, 3.3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3.5.1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3.6.1, 3.7.1,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4.7,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7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5"/>
              </w:numPr>
              <w:contextualSpacing w:val="0"/>
              <w:ind w:left="227" w:right="113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8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3.5.1, 3.6.1, 3.7.1,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4.7,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(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 конька крыши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contextualSpacing w:val="0"/>
              <w:ind w:lef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right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3.3, 4.4, 4.6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4.7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right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3.1.1, 3.5.1,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3.6.1, 3.7.1,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8.3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3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требования для объектов всех видов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ind w:left="75" w:right="1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ысота архитектурных акцентов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не более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(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для общественных зданий)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838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1"/>
                <w:numId w:val="299"/>
              </w:numPr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2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лин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фасада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по фронту улицы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не более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с соблюдением исторической парцелляции кварталов и земельных участков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</w:r>
          </w:p>
        </w:tc>
      </w:tr>
    </w:tbl>
    <w:p>
      <w:pPr>
        <w:pStyle w:val="2198"/>
        <w:numPr>
          <w:ilvl w:val="0"/>
          <w:numId w:val="283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300"/>
        </w:numPr>
        <w:ind w:left="0" w:firstLine="713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покрытия кровли должно быть увязано с общим архитектурным решением здания.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1.1)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К отделке фасадов: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5405" cy="3181350"/>
                <wp:effectExtent l="0" t="0" r="4445" b="0"/>
                <wp:docPr id="17" name="Рисунок 25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33875" cy="31905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505.15pt;height:250.5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4765" cy="1143000"/>
                <wp:effectExtent l="0" t="0" r="6985" b="0"/>
                <wp:docPr id="18" name="Рисунок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6" cy="114385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501.95pt;height:90.0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(толщина не менее 10 мм), бетонных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фиброцементных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метров -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vertAlign w:val="superscript"/>
        </w:rPr>
        <w:t xml:space="preserve">о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vertAlign w:val="superscript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грязеудержание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меление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п.п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. 8.2, 8.3, 8.4;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Не допускается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фиброцементных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металлические оцинкованные элементы без лакокрасочного покрытия (кроме ограждения кровли и элементов фасадов, не выходящих на территории общего пользования);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2"/>
        </w:numPr>
        <w:contextualSpacing/>
        <w:ind w:left="0" w:firstLine="774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2"/>
        </w:numPr>
        <w:contextualSpacing/>
        <w:ind w:left="0" w:firstLine="774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2"/>
        </w:numPr>
        <w:contextualSpacing/>
        <w:ind w:left="0" w:firstLine="774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винилового сайдинга;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2"/>
        </w:numPr>
        <w:contextualSpacing/>
        <w:ind w:left="0" w:firstLine="774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профилированного металлического листа;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2"/>
        </w:numPr>
        <w:contextualSpacing/>
        <w:ind w:left="0" w:firstLine="774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асбестоцементных листов, самоклеящейся пленки, баннерной ткани;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2"/>
        </w:numPr>
        <w:contextualSpacing/>
        <w:ind w:left="0" w:firstLine="774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битумной плитки;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2"/>
        </w:numPr>
        <w:contextualSpacing/>
        <w:ind w:left="0" w:firstLine="774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2"/>
        </w:numPr>
        <w:contextualSpacing/>
        <w:ind w:left="0" w:firstLine="774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цветного ос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3)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ытую систему водоотведения, либо предусматривать их внутреннее размещение. 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при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Не допускается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4)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5)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ограждение участка (в случае необходимости его установки) должно выполняться в едином стиле общего архитектурного решения и не должно 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приобъектные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6)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входные группы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4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4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отметка площадки перед входом в общественное здание 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594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цоколь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– 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pStyle w:val="2198"/>
        <w:numPr>
          <w:ilvl w:val="0"/>
          <w:numId w:val="595"/>
        </w:numPr>
        <w:ind w:left="0" w:firstLine="698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pStyle w:val="2198"/>
        <w:numPr>
          <w:ilvl w:val="0"/>
          <w:numId w:val="595"/>
        </w:numPr>
        <w:ind w:left="0" w:firstLine="698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высота первого этажа общественных зданий должна быть не менее 4 метра;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фасад: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окна, лоджии, балконы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при оформлении необходимо использовать ровные шрифты, без засечек и декоративных элементов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83"/>
        </w:numPr>
        <w:ind w:left="0" w:firstLine="709"/>
        <w:jc w:val="both"/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2"/>
      </w:pPr>
      <w:r/>
      <w:bookmarkStart w:id="46" w:name="_Toc232678025"/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Статья 2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Зона застройки малоэтажными многоквартирными жилыми домами (ТЖ.2)</w:t>
      </w:r>
      <w:bookmarkEnd w:id="46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numPr>
          <w:ilvl w:val="0"/>
          <w:numId w:val="27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ТЖ.2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27"/>
        </w:numPr>
        <w:ind w:left="0" w:firstLine="709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подзона: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302"/>
        </w:numPr>
        <w:jc w:val="bot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Подзона зоны застройки малоэтажными многоквартирными жилыми домами</w:t>
      </w:r>
      <w:r>
        <w:rPr>
          <w:rFonts w:ascii="Times New Roman" w:hAnsi="Times New Roman" w:cs="Times New Roman"/>
          <w:sz w:val="28"/>
          <w:szCs w:val="28"/>
        </w:rPr>
        <w:t xml:space="preserve"> (ТЖ.2.ЗРЗ_2)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27"/>
        </w:numPr>
        <w:ind w:left="0" w:firstLine="709"/>
        <w:jc w:val="bot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47" w:name="_Hlk179789729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Малоэтажная многоквартирная жилая застройка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Административные здания организаций, обеспечивающих 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Бытовое обслуживание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&lt;*&gt;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Дошкольное, начальное и среднее общее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Магазины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Обеспечение занятий спортом в помещениях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Площадки для занятий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Хранение автотранспорта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2.7.1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Оказание социальной помощи населению 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Оказание услуг связи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Банковская и страховая деятельность &lt;*&gt;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Общественное питание &lt;*&gt;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4.9.2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Обеспечение внутреннего правопорядка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contextualSpacing/>
              <w:ind w:firstLine="426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Объекты видов разрешенного 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спользования, отмеченные знаком &lt;*&gt;, могут размещаться только на земельных участках, примыкающих к улицам, дорогам, площадям, проездам, набережным, за исключением внутриквартальных проездов, при отсутствии норм законодательства, запрещающих их размещение.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  <w:p>
            <w:pPr>
              <w:contextualSpacing/>
              <w:ind w:firstLine="426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Для видов разрешенного использования земельных участков, отмеченных знаком &lt;**&gt;,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приобъектные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стоянки автомобилей следует размещать в пределах отведенного земельного участка.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  <w:p>
            <w:pPr>
              <w:contextualSpacing/>
              <w:ind w:firstLine="426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Размещение объектов видов разрешенного использования, отмеченных знаком &lt;***&gt;, допускается при условии соблюдения санитарных и иных требований, установленных законодательством Российской Федерации в области охраны здоровья человека.</w:t>
            </w:r>
            <w:bookmarkEnd w:id="47"/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</w:tbl>
    <w:p>
      <w:pPr>
        <w:numPr>
          <w:ilvl w:val="0"/>
          <w:numId w:val="27"/>
        </w:numPr>
        <w:ind w:left="0" w:firstLine="709"/>
        <w:jc w:val="both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</w:t>
      </w:r>
      <w:r>
        <w:rPr>
          <w:rFonts w:ascii="Times New Roman" w:hAnsi="Times New Roman" w:cs="Times New Roman"/>
          <w:sz w:val="28"/>
          <w:szCs w:val="28"/>
        </w:rPr>
        <w:t xml:space="preserve">6-8</w:t>
      </w:r>
      <w:r>
        <w:rPr>
          <w:rFonts w:ascii="Times New Roman" w:hAnsi="Times New Roman" w:cs="Times New Roman"/>
          <w:sz w:val="28"/>
          <w:szCs w:val="28"/>
        </w:rPr>
        <w:t xml:space="preserve">,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48" w:name="_Hlk179792838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(минимальные и (или) максимальные) размеры земельных участков,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их площадь,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2.7.1, 3.1.2, 3.2.2, 3.2.3, 3.3, 4.9.2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4.4, 4.5, 4.6, 5.1.2, 5.1.3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3.1.2, 3.2.2, 3.2.3, 3.3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4.4, 4.5, 4.6,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3.1.2, 3.2.2, 3.2.3, 3.3,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4.5,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3.1.2, 3.2.2, 3.2.3, 3.3, 4.4, 4.5, 4.6,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этажность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3.1.2, 3.2.2, 3.2.3, 3.3, 4.4, 4.5, 4.6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bookmarkEnd w:id="48"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27"/>
        </w:numPr>
        <w:ind w:left="0" w:firstLine="709"/>
        <w:jc w:val="both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зоны застройки </w:t>
      </w:r>
      <w:r>
        <w:rPr>
          <w:rFonts w:ascii="Times New Roman" w:hAnsi="Times New Roman" w:cs="Times New Roman"/>
          <w:iCs/>
          <w:sz w:val="28"/>
          <w:szCs w:val="28"/>
        </w:rPr>
        <w:t xml:space="preserve">малоэтажными многоквартирными жилыми домами</w:t>
      </w:r>
      <w:r>
        <w:rPr>
          <w:rFonts w:ascii="Times New Roman" w:hAnsi="Times New Roman" w:cs="Times New Roman"/>
          <w:sz w:val="28"/>
          <w:szCs w:val="28"/>
        </w:rPr>
        <w:t xml:space="preserve"> (ТЖ.2.ЗРЗ_2)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частей 6-8</w:t>
      </w:r>
      <w:r>
        <w:rPr>
          <w:rFonts w:ascii="Times New Roman" w:hAnsi="Times New Roman" w:cs="Times New Roman"/>
          <w:sz w:val="28"/>
          <w:szCs w:val="28"/>
        </w:rPr>
        <w:t xml:space="preserve">, 11</w:t>
      </w:r>
      <w:r>
        <w:rPr>
          <w:rFonts w:ascii="Times New Roman" w:hAnsi="Times New Roman" w:cs="Times New Roman"/>
          <w:sz w:val="28"/>
          <w:szCs w:val="28"/>
        </w:rPr>
        <w:t xml:space="preserve"> статьи 19, статьи 61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03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0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2.7.1, 3.1.2, 3.2.2, 3.2.3, 3.3, 4.4, 4.5, 4.6,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4.9.2,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5.1.2, 5.1.3, 12.0.2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 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0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2.1.1 3.1.1, 3.5.1, 8.3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 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0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05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2.1.1, 2.7.1, 3.1.2, 3.2.2, 3.2.3, 3.3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4.4, 4.5,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05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0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2.7.1, 3.1.2, 3.2.2, 3.2.3, 3.3, 4.4, 4.5, 4.6, 5.1.2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12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0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06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06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3.1.2, 3.2.2, 3.2.3, 3.3, 4.4, 4.5, 4.6, 5.1.2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06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0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07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07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</w:rPr>
              <w:t xml:space="preserve">35</w:t>
            </w:r>
            <w:r>
              <w:rPr>
                <w:rFonts w:ascii="Times New Roman" w:hAnsi="Times New Roman" w:eastAsia="Calibri" w:cs="Times New Roman"/>
                <w:sz w:val="24"/>
                <w:lang w:val="en-US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  <w:lang w:val="en-US"/>
              </w:rPr>
              <w:t xml:space="preserve">***</w:t>
            </w:r>
            <w:r>
              <w:rPr>
                <w:rFonts w:ascii="Times New Roman" w:hAnsi="Times New Roman" w:eastAsia="Calibri" w:cs="Times New Roman"/>
                <w:sz w:val="24"/>
                <w:lang w:val="en-US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&lt;***&gt; Для зданий по фронту улицы Юрия Гагарина, для остальных улиц - без ограничений.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</w:tr>
    </w:tbl>
    <w:p>
      <w:pPr>
        <w:numPr>
          <w:ilvl w:val="0"/>
          <w:numId w:val="27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 объектам торгового назначения (магазины) общей площадью до 1500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кв.м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до 2-х этажей с ограждающими конструкциями из металлических сэндвич-панелей устанавливаются иные и дополнительные требования.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7"/>
        </w:numPr>
        <w:ind w:left="0"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/>
      <w:bookmarkStart w:id="49" w:name="_Hlk194346203"/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покрытия кровли должно быть увязано с общим архитектурным решением здания.</w:t>
      </w:r>
      <w:bookmarkEnd w:id="49"/>
      <w:r/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1.1)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К отделке фасадов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(кроме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до 2-х этажей с ограждающими конструкциями из металлических сэндвич-панелей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5405" cy="3171463"/>
                <wp:effectExtent l="0" t="0" r="4445" b="0"/>
                <wp:docPr id="19" name="Рисунок 480148554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35973" cy="31816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505.15pt;height:249.72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4765" cy="1152525"/>
                <wp:effectExtent l="0" t="0" r="6985" b="9525"/>
                <wp:docPr id="20" name="Рисунок 19181551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9" cy="11533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501.95pt;height:90.7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1.3) К отделке фасадов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Основные пастельные цвета фасадных покрытий (не менее 70% от плоскости фасада):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71950" cy="1987550"/>
                <wp:effectExtent l="0" t="0" r="0" b="0"/>
                <wp:docPr id="21" name="Рисунок 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Рисунок 14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173030" cy="1988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328.50pt;height:156.5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для металлических элементов отделки фасадов и других материалов с заводским покрытием: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вся палитра RAL 7ххх, включая темные оттенки: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39900" cy="596900"/>
                <wp:effectExtent l="0" t="0" r="0" b="0"/>
                <wp:docPr id="22" name="Рисунок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742198" cy="5976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137.00pt;height:47.0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Дополнительные контрастные цвета к декоративным и акцентным элементам фасадных покрытий (не более 30%) объектов торгового назначения (магазинов)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 2-х этажей с ограждающими конструкциями из металлических сэндвич-панелей,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в том числе выполненным из натуральных материалов и имитирующих натуральные материалы: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серая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7ххх, 9ххх: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5100" cy="647700"/>
                <wp:effectExtent l="0" t="0" r="0" b="0"/>
                <wp:docPr id="23" name="Рисунок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520621" cy="6482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513.00pt;height:51.0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коричневая (красно-кирпичная)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8ххх, RAL 1001, 1002, 1013, 1011, 1014, 1015, 1019, 1024: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7005" cy="646430"/>
                <wp:effectExtent l="0" t="0" r="0" b="1270"/>
                <wp:docPr id="24" name="Рисунок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1700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513.15pt;height:50.9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профилей (окон, остекленных дверей, витражей и фасадов):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70400" cy="596900"/>
                <wp:effectExtent l="0" t="0" r="6350" b="0"/>
                <wp:docPr id="25" name="Рисунок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471793" cy="5970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352.00pt;height:47.0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Имитация дерева – все оттенки: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6150" cy="742950"/>
                <wp:effectExtent l="0" t="0" r="6350" b="0"/>
                <wp:docPr id="26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9461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74.50pt;height:58.5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 (кроме отдельно стоящих и пристроенных гаражей, предназначенных для хранения автотранспорта, в том числе с разделением на машино-места);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 (кроме объектов торгового назначения (магазинов)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сэндвич-панелей, отдельно стоящих и пристроенных гаражей, предназначенных для хранения автотранспорта, в том числе с разделением на машино-места;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для указанных объектов допускается использование профилированного листа за исключением профилированного листа с трапециевидным профилем маркировки С, НС, Н)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ытую систему водоотведения, либо предусматривать их внутреннее размещение. 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(кроме систем газоснабжения домов блокированной застройки этажностью не выше 3 этажей)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дворы жилых домов не должны выходить на улицу;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установки)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высота отдельно стоящих гаражей, предназначенных для хранения автотранспорта, в том числе с разделением на машино-места, при их размещении на расстоянии 25 метров и менее от окон жилых помещений не должна превышать 13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входы в жилую часть здания должны быть организованы в одной отметке с уровнем земли;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(встроено-пристроенное помещение общественного назначения в многоквартирном жилом доме)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зданий, нежилого этажа жилищного фонда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процентное соотношение остекления оконных проемов в нежилых помещениях первого и (или) цокольного этажа жилого дома должно быть не менее: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left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- 80 % - вдоль улиц городского и районного значения, площадей;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left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- 40 % - 60 % - вдоль улиц в зонах жилой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7"/>
        </w:numPr>
        <w:ind w:left="0" w:firstLine="709"/>
        <w:jc w:val="both"/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2"/>
      </w:pPr>
      <w:r/>
      <w:bookmarkStart w:id="50" w:name="_Toc232678026"/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Статья 2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Зона застройки малоэтажными многоквартирными жилыми домами 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в границах ТРЗ «Нарвская» (ТЖ.2-1)</w:t>
      </w:r>
      <w:bookmarkEnd w:id="50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numPr>
          <w:ilvl w:val="0"/>
          <w:numId w:val="308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ТЖ.2</w:t>
      </w:r>
      <w:r>
        <w:rPr>
          <w:rFonts w:ascii="Times New Roman" w:hAnsi="Times New Roman" w:cs="Times New Roman"/>
          <w:sz w:val="28"/>
          <w:szCs w:val="28"/>
        </w:rPr>
        <w:t xml:space="preserve">-1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308"/>
        </w:numPr>
        <w:ind w:left="0" w:firstLine="709"/>
        <w:jc w:val="bot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Малоэтажная многоквартирная жилая застройка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Бытовое обслуживание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&lt;*&gt;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Дошкольное, начальное и среднее общее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Магазины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Обеспечение занятий спортом в помещениях 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Площадки для занятий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Туристическое обслуживание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5.2.1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Историко-культурная деятельность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9.3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Хранение автотранспорта &lt;*&gt;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2.7.1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Оказание социальной помощи населению 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Оказание услуг связи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Общественное питание 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4.9.2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Обеспечение внутреннего правопорядка &lt;*&gt;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contextualSpacing/>
              <w:ind w:left="74" w:firstLine="567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Объекты видов разрешенного 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спользования, отмеченные знаком &lt;*&gt;, могут размещаться только на земельных участках, примыкающих к улицам, дорогам, площадям, проездам, набережным, за исключением внутриквартальных проездов, при отсутствии норм законодательства, запрещающих их размещение.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  <w:p>
            <w:pPr>
              <w:contextualSpacing/>
              <w:ind w:left="74" w:firstLine="567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Для видов разрешенного использования земельных участков, отмеченных знаком &lt;**&gt;,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приобъектные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стоянки автомобилей следует размещать в пределах отведенного земельного участка.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  <w:p>
            <w:pPr>
              <w:contextualSpacing/>
              <w:ind w:left="74" w:firstLine="567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Размещение объектов видов разрешенного использования, отмеченных знаком 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*&gt;, допускается при условии соблюдения санитарных и иных требований, установленных законодательством Российской Федерации в области охраны здоровья человека.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</w:tbl>
    <w:p>
      <w:pPr>
        <w:numPr>
          <w:ilvl w:val="0"/>
          <w:numId w:val="308"/>
        </w:numPr>
        <w:ind w:left="0" w:firstLine="709"/>
        <w:jc w:val="both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,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4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2.7.1, 3.2.2, 3.2.3, 3.3, 4.4, 4.6,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3.1.1, 3.5.1,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5.1.3,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9.3.12.0.2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6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2.1.1, 3.2.2, 3.2.3, 3.3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4.4,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6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7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7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3.2.2, 3.2.3, 3.3, 4.4, 4.6, 5.1.2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7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8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8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3.2.2, 3.2.3, 3.3, 4.4, 4.6, 5.1.2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8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8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этажность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9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9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3.2.2, 3.2.3, 3.3, 4.4, 4.6, 5.1.2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9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308"/>
        </w:numPr>
        <w:ind w:left="0" w:firstLine="709"/>
        <w:jc w:val="both"/>
        <w:spacing w:before="240"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596"/>
        </w:numPr>
        <w:ind w:left="0" w:firstLine="713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покрытия кровли должно быть увязано с общим архитектурным решением здания.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1.1)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К отделке фасадов: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5405" cy="3190875"/>
                <wp:effectExtent l="0" t="0" r="4445" b="9525"/>
                <wp:docPr id="27" name="Рисунок 112708216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33874" cy="32000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505.15pt;height:251.2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водостоки, ограждения, двери):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4765" cy="1152525"/>
                <wp:effectExtent l="0" t="0" r="6985" b="9525"/>
                <wp:docPr id="28" name="Рисунок 776754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9" cy="11533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501.95pt;height:90.7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 (кроме отдельно стоящих и пристроенных гаражей, предназначенных для хранения автотранспорта, в том числе с разделением на машино-места);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 (кроме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отдельно стоящих и пристроенн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ых гаражей, предназначенных для хранения автотранспорта, в том числе с разделением на машино-места; для указанных объектов допускается использование профилированного листа за исключением профилированного листа с трапециевидным профилем маркировки С, НС, Н)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ытую систему водоотведения, либо предусматривать их внутреннее размещение. 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дворы жилых домов не должны выходить на улицу;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установки;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высота отдельно стоящих гаражей, предназначенных для хранения автотранспорта, в том числе с разделением на машино-места, при их размещении на расстоянии 25 метров и менее от окон жилых помещений не должна превышать 13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жилую часть здания должны быть организованы в одной отметке с уровнем земли (кроме домов блокированной застройки);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отме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тка площадки перед входом в общественное здание (встроено-пристроенное помещение общественного назначения в многоквартирном жилом доме) должна быть выше отметки тротуара перед входом не менее чем на 0,15 м. Допускается принимать отметку площадки на уровне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зданий, нежилого этажа жилищного фонда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процентное соотношение остекления оконных проемов в нежилых помещениях первого и (или) цокольного этажа жилого дома должно быть не менее: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left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- 80 % - вдоль улиц городского и районного значения, площадей;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left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- 40 % - 60 % - вдоль улиц в зонах жилой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308"/>
        </w:numPr>
        <w:ind w:left="0" w:firstLine="709"/>
        <w:jc w:val="both"/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2"/>
      </w:pPr>
      <w:r/>
      <w:bookmarkStart w:id="51" w:name="_Toc232678027"/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Зона застройки малоэтажными многоквартирными жилыми домами 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в границах ТРЗ «Исторические поселения. 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(«Ивангородский»)»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(ТЖ.2-2)</w:t>
      </w:r>
      <w:bookmarkEnd w:id="51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numPr>
          <w:ilvl w:val="0"/>
          <w:numId w:val="310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ТЖ.2</w:t>
      </w:r>
      <w:r>
        <w:rPr>
          <w:rFonts w:ascii="Times New Roman" w:hAnsi="Times New Roman" w:cs="Times New Roman"/>
          <w:sz w:val="28"/>
          <w:szCs w:val="28"/>
        </w:rPr>
        <w:t xml:space="preserve">-2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310"/>
        </w:numPr>
        <w:ind w:left="0" w:firstLine="709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 подзон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302"/>
        </w:numPr>
        <w:ind w:left="0" w:firstLine="709"/>
        <w:jc w:val="bot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Подзона зоны застройки малоэтажными многоквартирными жилыми домами</w:t>
      </w:r>
      <w:r>
        <w:rPr>
          <w:rFonts w:ascii="Times New Roman" w:hAnsi="Times New Roman" w:cs="Times New Roman"/>
          <w:sz w:val="28"/>
          <w:szCs w:val="28"/>
        </w:rPr>
        <w:t xml:space="preserve"> (ТЖ.2.ЗРЗ_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302"/>
        </w:numPr>
        <w:ind w:left="0" w:firstLine="709"/>
        <w:jc w:val="bot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Подзона зоны застройки малоэтажными многоквартирными жилыми домами</w:t>
      </w:r>
      <w:r>
        <w:rPr>
          <w:rFonts w:ascii="Times New Roman" w:hAnsi="Times New Roman" w:cs="Times New Roman"/>
          <w:sz w:val="28"/>
          <w:szCs w:val="28"/>
        </w:rPr>
        <w:t xml:space="preserve"> (ТЖ.2.ЗРЗ_2)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310"/>
        </w:numPr>
        <w:ind w:left="0" w:firstLine="709"/>
        <w:jc w:val="bot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Малоэтажная многоквартирная жилая застройка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1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1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Дошкольное, начальное и среднее общее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1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Магазины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1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Общественное питание &lt;*&gt;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1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Площадки для занятий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1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Историко-культурная деятельность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1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1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1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1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Хранение автотранспорта 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2.7.1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1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Административные здания организаций, обеспечивающих 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1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Гостиничное обслуживание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1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4.9.2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1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Обеспечение занятий спортом в помещениях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5.1.2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1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Обеспечение внутреннего правопорядка &lt;*&gt;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1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pStyle w:val="2198"/>
              <w:ind w:left="74" w:firstLine="425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Объекты видов разрешенного 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спользования, отмеченные знаком &lt;*&gt;, могут размещаться только на земельных участках, примыкающих к улицам, дорогам, площадям, проездам, набережным, за исключением внутриквартальных проездов, при отсутствии норм законодательства, запрещающих их размещение.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  <w:p>
            <w:pPr>
              <w:pStyle w:val="2198"/>
              <w:ind w:left="74" w:firstLine="425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Для видов разрешенного использования земельных участков, отмеченных знаком &lt;**&gt;,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приобъектные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стоянки автомобилей следует размещать в пределах отведенного земельного участка.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  <w:p>
            <w:pPr>
              <w:pStyle w:val="2198"/>
              <w:ind w:left="74" w:firstLine="425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Размещение объектов видов разрешенного использования, отмеченных знаком 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*&gt;, допускается при условии соблюдения санитарных и иных требований, установленных законодательством Российской Федерации в об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ласти охраны здоровья человека.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</w:tbl>
    <w:p>
      <w:pPr>
        <w:numPr>
          <w:ilvl w:val="0"/>
          <w:numId w:val="310"/>
        </w:numPr>
        <w:ind w:left="0" w:firstLine="709"/>
        <w:jc w:val="both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,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8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2.7.1, 3.1.2, 4.4, 4.6, 4.9.2,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3.1.1, 3.5.1, 8.3,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0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4.4, 4.6,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0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1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1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2.7.1, 3.1.2, 4.4, 4.6,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1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2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2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3.1.2, 4.4, 4.6,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2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2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этажность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3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3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2.7.1, 3.1.2, 4.4, 4.6,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23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&gt;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</w:r>
          </w:p>
          <w:p>
            <w:pPr>
              <w:ind w:firstLine="5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310"/>
        </w:numPr>
        <w:ind w:left="0" w:firstLine="709"/>
        <w:jc w:val="both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 зоны застройки </w:t>
      </w:r>
      <w:r>
        <w:rPr>
          <w:rFonts w:ascii="Times New Roman" w:hAnsi="Times New Roman" w:cs="Times New Roman"/>
          <w:iCs/>
          <w:sz w:val="28"/>
          <w:szCs w:val="28"/>
        </w:rPr>
        <w:t xml:space="preserve">малоэтажными многоквартирными жилыми домами</w:t>
      </w:r>
      <w:r>
        <w:rPr>
          <w:rFonts w:ascii="Times New Roman" w:hAnsi="Times New Roman" w:cs="Times New Roman"/>
          <w:sz w:val="28"/>
          <w:szCs w:val="28"/>
        </w:rPr>
        <w:t xml:space="preserve"> (ТЖ.2.ЗРЗ_1) (</w:t>
      </w:r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частей 6-8</w:t>
      </w:r>
      <w:r>
        <w:rPr>
          <w:rFonts w:ascii="Times New Roman" w:hAnsi="Times New Roman" w:cs="Times New Roman"/>
          <w:sz w:val="28"/>
          <w:szCs w:val="28"/>
        </w:rPr>
        <w:t xml:space="preserve">, 11</w:t>
      </w:r>
      <w:r>
        <w:rPr>
          <w:rFonts w:ascii="Times New Roman" w:hAnsi="Times New Roman" w:cs="Times New Roman"/>
          <w:sz w:val="28"/>
          <w:szCs w:val="28"/>
        </w:rPr>
        <w:t xml:space="preserve"> статьи 19, статьи 61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2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2.7.1, 3.1.2, 4.4, 4.6, 4.9.2,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3.1.1, 3.5.1, 8.3, 9.3, 12.0.2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4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4.4, 4.6,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4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5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3.1.1, 3.1.2, 4.4, 4.6,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10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5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5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6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6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3.1.2, 4.4, 4.6,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6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7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Высота архитектурных акцентов не более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 (для общественных зданий)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17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spacing w:line="259" w:lineRule="auto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</w:r>
          </w:p>
          <w:p>
            <w:pPr>
              <w:ind w:firstLine="5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310"/>
        </w:numPr>
        <w:ind w:left="0" w:firstLine="709"/>
        <w:jc w:val="both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 зоны застройки </w:t>
      </w:r>
      <w:r>
        <w:rPr>
          <w:rFonts w:ascii="Times New Roman" w:hAnsi="Times New Roman" w:cs="Times New Roman"/>
          <w:iCs/>
          <w:sz w:val="28"/>
          <w:szCs w:val="28"/>
        </w:rPr>
        <w:t xml:space="preserve">малоэтажными многоквартирными жилыми домами</w:t>
      </w:r>
      <w:r>
        <w:rPr>
          <w:rFonts w:ascii="Times New Roman" w:hAnsi="Times New Roman" w:cs="Times New Roman"/>
          <w:sz w:val="28"/>
          <w:szCs w:val="28"/>
        </w:rPr>
        <w:t xml:space="preserve"> (ТЖ.2.ЗРЗ_2) (</w:t>
      </w:r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частей 6-8</w:t>
      </w:r>
      <w:r>
        <w:rPr>
          <w:rFonts w:ascii="Times New Roman" w:hAnsi="Times New Roman" w:cs="Times New Roman"/>
          <w:sz w:val="28"/>
          <w:szCs w:val="28"/>
        </w:rPr>
        <w:t xml:space="preserve">, 11</w:t>
      </w:r>
      <w:r>
        <w:rPr>
          <w:rFonts w:ascii="Times New Roman" w:hAnsi="Times New Roman" w:cs="Times New Roman"/>
          <w:sz w:val="28"/>
          <w:szCs w:val="28"/>
        </w:rPr>
        <w:t xml:space="preserve"> статьи 19, статьи 61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9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0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2.7.1, 3.1.2, 4.4, 4.6,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5.1.3,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 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2.1.1 3.1.1, 3.5.1, 8.3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 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1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2.1.1, 2.3, 3.1.2, 3.2.2, 3.2.3, 3.3, 4.4, 4.5, 4.6,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1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2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2.1.1, 2.3,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3.1.2, 3.2.2, 3.2.3, 3.3, 4.4, 4.5, 4.6,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12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2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2"/>
              </w:numPr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3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2.3, 2.1.1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3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3.1.2, 3.2.2, 3.2.3, 3.3, 4.4, 4.5, 4.6,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3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2.7.1, 3.1.1, 3.5.1, 8.3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4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4"/>
              </w:numPr>
              <w:contextualSpacing w:val="0"/>
              <w:ind w:left="0" w:firstLine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&lt;***&gt;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50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Для вида использования «Блокированная жилая застройка» (код 2.3) при наличии одной или нескольких общих капитальных стен без проемов с соседним жилым домом (жилыми домами) минимальный отступ указанных стен от границ земельного участка – 0 м.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&lt;***&gt;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Для зданий по фронту улицы Юрия Гагарина, для остальных улиц - без ограничений.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310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408"/>
        </w:numPr>
        <w:ind w:left="0"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покрытия кровли должно быть увязано с общим архитектурным решением здания.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1.1)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К отделке фасадов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(кроме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до 2-х этажей с ограждающими конструкциями из металлических сэндвич-панелей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5405" cy="3190875"/>
                <wp:effectExtent l="0" t="0" r="4445" b="9525"/>
                <wp:docPr id="29" name="Рисунок 1609955573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33874" cy="32000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505.15pt;height:251.2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4765" cy="1152525"/>
                <wp:effectExtent l="0" t="0" r="6985" b="9525"/>
                <wp:docPr id="30" name="Рисунок 19633201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9" cy="11533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501.95pt;height:90.7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/>
      <w:bookmarkStart w:id="52" w:name="_Hlk194763966"/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 (кроме отдельно стоящих и пристроенных гаражей, предназначенных для хранения автотранспорта, в том числе с разделением на машино-места);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 (кроме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отдельно стоящих и пристроенн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ых гаражей, предназначенных для хранения автотранспорта, в том числе с разделением на машино-места; для указанных объектов допускается использование профилированного листа за исключением профилированного листа с трапециевидным профилем маркировки С, НС, Н)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ытую систему водоотведения, либо предусматривать их внутреннее размещение. 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дворы жилых домов не должны выходить на улицу;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установки)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высота отдельно стоящих гаражей, предназначенных для хранения автотранспорта, в том числе с разделением на машино-места, при их размещении на расстоянии 25 метров и менее от окон жилых помещений не должна превышать 13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входы в жилую часть здания должны быть организованы в одной отметке с уровнем земли (кроме домов блокированной застройки);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(встроено-пристроенное помещение общественного назначения в многоквартирном жилом доме) должна быть выше отметки тротуара перед входом не менее чем на 0,15 м. Допускается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зданий, нежилого этажа жилищного фонда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процентное соотношение остекления оконных проемов в нежилых помещениях первого и (или) цокольного этажа жилого дома должно быть не менее: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left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- 80 % - вдоль улиц городского и районного значения, площадей;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left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- 40 % - 60 % - вдоль улиц в зонах жилой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pStyle w:val="2219"/>
        <w:numPr>
          <w:ilvl w:val="0"/>
          <w:numId w:val="223"/>
        </w:numPr>
        <w:contextualSpacing/>
        <w:ind w:left="0" w:firstLine="709"/>
        <w:jc w:val="both"/>
        <w:spacing w:after="0"/>
        <w:tabs>
          <w:tab w:val="left" w:pos="993" w:leader="none"/>
          <w:tab w:val="left" w:pos="1126" w:leader="none"/>
        </w:tabs>
        <w:rPr>
          <w:color w:val="000000"/>
          <w:shd w:val="clear" w:color="auto" w:fill="ffffff"/>
          <w:lang w:eastAsia="ru-RU"/>
        </w:rPr>
      </w:pPr>
      <w:r>
        <w:rPr>
          <w:color w:val="000000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color w:val="000000"/>
          <w:shd w:val="clear" w:color="auto" w:fill="ffffff"/>
          <w:lang w:eastAsia="ru-RU"/>
        </w:rPr>
        <w:t xml:space="preserve"> должны быть остеклены. Остекление следует </w:t>
      </w:r>
      <w:r>
        <w:rPr>
          <w:color w:val="000000"/>
          <w:shd w:val="clear" w:color="auto" w:fill="ffffff"/>
          <w:lang w:eastAsia="ru-RU"/>
        </w:rPr>
        <w:t xml:space="preserve">выполнять в едином стиле. Допускается отсутствие остекления балконов уникальны</w:t>
      </w:r>
      <w:r>
        <w:rPr>
          <w:color w:val="000000"/>
          <w:shd w:val="clear" w:color="auto" w:fill="ffffff"/>
          <w:lang w:eastAsia="ru-RU"/>
        </w:rPr>
        <w:t xml:space="preserve">х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</w:t>
      </w:r>
      <w:r>
        <w:rPr>
          <w:shd w:val="clear" w:color="auto" w:fill="ffffff"/>
          <w:lang w:eastAsia="ru-RU"/>
        </w:rPr>
        <w:t xml:space="preserve">;</w:t>
      </w:r>
      <w:r>
        <w:rPr>
          <w:color w:val="000000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 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bookmarkEnd w:id="52"/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310"/>
        </w:numPr>
        <w:ind w:left="0" w:firstLine="709"/>
        <w:jc w:val="both"/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</w:t>
      </w:r>
      <w:r>
        <w:rPr>
          <w:rFonts w:ascii="Times New Roman" w:hAnsi="Times New Roman" w:cs="Times New Roman"/>
          <w:sz w:val="28"/>
          <w:szCs w:val="28"/>
        </w:rPr>
        <w:t xml:space="preserve">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120" w:after="12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2"/>
      </w:pPr>
      <w:r/>
      <w:bookmarkStart w:id="53" w:name="_Toc232678028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Зона застройки среднеэтажными жилыми домами (ТЖ.3)</w:t>
      </w:r>
      <w:bookmarkEnd w:id="53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numPr>
          <w:ilvl w:val="0"/>
          <w:numId w:val="35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ТЖ.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3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подзон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5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застройки среднеэтажными жилыми домами </w:t>
      </w:r>
      <w:r>
        <w:rPr>
          <w:rFonts w:ascii="Times New Roman" w:hAnsi="Times New Roman" w:cs="Times New Roman"/>
          <w:iCs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ТЖ.3.ЗРЗ_4</w:t>
      </w:r>
      <w:r>
        <w:rPr>
          <w:rFonts w:ascii="Times New Roman" w:hAnsi="Times New Roman" w:cs="Times New Roman"/>
          <w:iCs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35"/>
        </w:numPr>
        <w:ind w:left="0" w:firstLine="709"/>
        <w:jc w:val="bot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</w:t>
      </w:r>
      <w:r>
        <w:rPr>
          <w:rFonts w:ascii="Times New Roman" w:hAnsi="Times New Roman" w:cs="Times New Roman"/>
          <w:sz w:val="28"/>
          <w:szCs w:val="28"/>
        </w:rPr>
        <w:t xml:space="preserve"> участков: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Среднеэтажная жилая застройка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Хранение автотранспорта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Административные здания организаций, обеспечивающих 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Оказание социальной помощи населению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Оказание услуг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Бытовое 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Амбулаторно-поликлиническое обслуживание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3.4.1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Дошкольное, начальное и среднее общее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Объекты культурно-досуговой деятельности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3.6.1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Обеспечение занятий спортом в помещениях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Площадки для занятий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Обеспечение внутреннего правопорядка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Малоэтажная многоквартирная жилая застройка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Магазины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Общественное 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Стоянка транспортных средств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3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Объекты видов разрешенного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использования, отмеченные знаком &lt;*&gt;, могут размещаться только на земельных участках, примыкающих к улицам, дорогам, площадям, проездам, набережным, за исключением внутриквартальных проездов, при отсутствии норм законодательства, запрещающих их размещение.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ид разрешенного использования, отмеченный знаком 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*&gt;, применяется исключительно к земельным участкам под существующими объектами капитального строительства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</w:tbl>
    <w:p>
      <w:pPr>
        <w:numPr>
          <w:ilvl w:val="0"/>
          <w:numId w:val="35"/>
        </w:numPr>
        <w:ind w:left="0" w:firstLine="709"/>
        <w:jc w:val="both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,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3.1.2, 3.2.2, 3.2.3, 3.3, 3.6.1, 4.4, 4.6,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4.9.2,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5.1.2, 5.1.3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2.1.1, 2.5,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3.1.1, 3.4.1, 3.5.1, 8.3, 12.0.2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3.4.1, 3.5.1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3.6.1, 4.4,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3.1.2, 3.2.2, 3.2.3, 3.3, 3.6.1, 4.4, 4.6, 5.1.2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3.1.1, 3.4.1, 3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3.1.2, 3.2.2, 3.2.3, 3.3, 3.6.1, 4.4, 4.6, 5.1.2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3.1.1, 3.4.1, 3.5.1, 8.3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этажность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3.1.2, 3.2.2, 3.2.3, 3.3, 3.6.1, 4.4, 4.6, 5.1.2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3.1.1, 3.4.1, 3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35"/>
        </w:numPr>
        <w:ind w:left="0" w:firstLine="709"/>
        <w:jc w:val="both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подзоне зоны застройки среднеэтажными жилыми домами ТЖ.3.</w:t>
      </w:r>
      <w:r>
        <w:rPr>
          <w:rFonts w:ascii="Times New Roman" w:hAnsi="Times New Roman" w:cs="Times New Roman"/>
          <w:sz w:val="28"/>
          <w:szCs w:val="28"/>
        </w:rPr>
        <w:t xml:space="preserve">ЗРЗ_4</w:t>
      </w:r>
      <w:r>
        <w:rPr>
          <w:rFonts w:ascii="Times New Roman" w:hAnsi="Times New Roman" w:cs="Times New Roman"/>
          <w:sz w:val="28"/>
          <w:szCs w:val="28"/>
        </w:rPr>
        <w:t xml:space="preserve">) (</w:t>
      </w:r>
      <w:bookmarkStart w:id="54" w:name="_Hlk232598006"/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частей 6-8</w:t>
      </w:r>
      <w:r>
        <w:rPr>
          <w:rFonts w:ascii="Times New Roman" w:hAnsi="Times New Roman" w:cs="Times New Roman"/>
          <w:sz w:val="28"/>
          <w:szCs w:val="28"/>
        </w:rPr>
        <w:t xml:space="preserve">, 11</w:t>
      </w:r>
      <w:r>
        <w:rPr>
          <w:rFonts w:ascii="Times New Roman" w:hAnsi="Times New Roman" w:cs="Times New Roman"/>
          <w:sz w:val="28"/>
          <w:szCs w:val="28"/>
        </w:rPr>
        <w:t xml:space="preserve"> статьи 19, статьи 61</w:t>
      </w:r>
      <w:bookmarkEnd w:id="54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68"/>
              </w:numPr>
              <w:contextualSpacing w:val="0"/>
              <w:ind w:left="6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3.1.2, 3.2.2, 3.2.3, 3.3, 3.6.1, 4.4, 4.6,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4.9.2,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5.1.2, 5.1.3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2.1.1, 2.5,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3.1.1, 3.4.1, 3.5.1, 8.3,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9.3,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6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2.5, 3.1.2, 3.2.2, 3.2.3, 3.3, 3.4.1, 3.5.1, 3.6.1, 4.4, 4.6, 5.1.2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7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6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0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3.6.1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15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 w:bidi="ru-RU"/>
              </w:rPr>
              <w:t xml:space="preserve"> 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 w:bidi="ru-RU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0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4.4, 4.6, 5.1.2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3.4.1, 3.5.1, 8.3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6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49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1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2.1.1, 2.5, 2.6,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3.1.2, 3.2.2, 3.2.3, 3.3, 3.6.1, 4.4, 4.6, 5.1.2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3.1.1, 3.4.1, 3.5.1, 8.3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6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2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&lt;*&gt;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ысот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рядовой застройки -15 м, отдельные акценты -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до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18 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35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 объектам торгового назначения (магазины) общей площадью до 1500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кв.м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до 2-х этажей с ограждающими конструкциями из металлических сэндвич-панелей устанавливаются иные и дополнительные требования.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9"/>
        </w:numPr>
        <w:ind w:left="0"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покрытия кровли (кроме плоской кровли) должно быть увязано с общим архитектурным решением здания.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1.1)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К отделке фасадов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(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кроме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до 2-х этажей с ограждающими конструкциями из металлических сэндвич-панелей)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5405" cy="3057525"/>
                <wp:effectExtent l="0" t="0" r="4445" b="9525"/>
                <wp:docPr id="31" name="Рисунок 242769531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33870" cy="306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505.15pt;height:240.7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4765" cy="1114425"/>
                <wp:effectExtent l="0" t="0" r="6985" b="9525"/>
                <wp:docPr id="32" name="Рисунок 3602709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1" cy="11152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501.95pt;height:87.7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1.3) К отделке фасадов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Основные пастельные цвета фасадных покрытий (не менее 70% от плоскости фасада):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71950" cy="1987550"/>
                <wp:effectExtent l="0" t="0" r="0" b="0"/>
                <wp:docPr id="33" name="Рисунок 5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Рисунок 14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173030" cy="1988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328.50pt;height:156.5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для металлических элементов отделки фасадов и других материалов с заводским покрытием: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вся палитра RAL 7ххх, включая темные оттенки: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39900" cy="596900"/>
                <wp:effectExtent l="0" t="0" r="0" b="0"/>
                <wp:docPr id="34" name="Рисунок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742198" cy="5976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137.00pt;height:47.0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Дополнительные контрастные цвета к декоративным и акцентным элементам фасадных покрытий (не более 30%) объектов торгового назначения (магазинов)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 2-х этажей с ограждающими конструкциями из металлических сэндвич-панелей,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в том числе выполненным из натуральных материалов и имитирующих натуральные материалы: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серая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7ххх, 9ххх: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5100" cy="647700"/>
                <wp:effectExtent l="0" t="0" r="0" b="0"/>
                <wp:docPr id="35" name="Рисунок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520621" cy="6482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513.00pt;height:51.0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коричневая (красно-кирпичная)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8ххх, RAL 1001, 1002, 1013, 1011, 1014, 1015, 1019, 1024: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7005" cy="646430"/>
                <wp:effectExtent l="0" t="0" r="0" b="1270"/>
                <wp:docPr id="36" name="Рисунок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1700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513.15pt;height:50.9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профилей (окон, остекленных дверей, витражей и фасадов):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70400" cy="596900"/>
                <wp:effectExtent l="0" t="0" r="6350" b="0"/>
                <wp:docPr id="37" name="Рисунок 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471793" cy="5970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352.00pt;height:47.0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Имитация дерева – все оттенки: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6150" cy="742950"/>
                <wp:effectExtent l="0" t="0" r="6350" b="0"/>
                <wp:docPr id="38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9461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74.50pt;height:58.5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 (кроме отдельно стоящих и пристроенных гаражей, предназначенных для хранения автотранспорта, в том числе с разделением на машино-места);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 (кроме объектов торгового назначения (магазинов)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сэндвич-панелей,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отдельно стоящих и пристроен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ных гаражей, предназначенных для хранения автотранспорта, в том числе с разделением на машино-места; для указанных объектов допускается использование профилированного листа за исключением профилированного листа с трапециевидным профилем маркировки С, НС, Н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остекления, не соответствующего цветовому решению объекта капитального строительства, искажающего восприятие архитектурно-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ытую систему водоотведения, либо предусматривать их внутреннее размещение. 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дворы жилых домов не должны выходить на улицу;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установки)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высота отдельно стоящих гаражей, предназначенных для хранения автотранспорта, в том числе с разделением на машино-места, при их размещении на расстоянии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25 метров и менее от окон жилых помещений не должна превышать 13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входы в жилую часть здания должны быть организованы в одной отметке с уровнем земли (кроме домов блокированной застройки);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(встроено-пристроенное помещение общественного назначения в многоквартирном жилом доме) дол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зданий, нежилого этажа жилищного фонда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процентное соотношение остекления оконных проемов в нежилых помещениях первого и (или) цокольного этажа жилого дома должно быть не менее: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left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- 80 % - вдоль улиц городского и районного значения, площадей;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left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- 40 % - 60 % - вдоль улиц в зонах жилой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 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35"/>
        </w:numPr>
        <w:ind w:left="0" w:firstLine="709"/>
        <w:jc w:val="both"/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120" w:after="12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2"/>
      </w:pPr>
      <w:r/>
      <w:bookmarkStart w:id="55" w:name="_Toc232678029"/>
      <w:r/>
      <w:bookmarkStart w:id="56" w:name="_Hlk194766375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Зона застройки среднеэтажными жилыми домами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br/>
        <w:t xml:space="preserve">в границах ТРЗ «Исторические поселения. («Ивангородский»)» (ТЖ.3-2)</w:t>
      </w:r>
      <w:bookmarkEnd w:id="55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numPr>
          <w:ilvl w:val="0"/>
          <w:numId w:val="330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ТЖ.3</w:t>
      </w:r>
      <w:r>
        <w:rPr>
          <w:rFonts w:ascii="Times New Roman" w:hAnsi="Times New Roman" w:cs="Times New Roman"/>
          <w:sz w:val="28"/>
          <w:szCs w:val="28"/>
        </w:rPr>
        <w:t xml:space="preserve">-2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330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 подзон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5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застройки среднеэтажными жилыми домами </w:t>
      </w:r>
      <w:r>
        <w:rPr>
          <w:rFonts w:ascii="Times New Roman" w:hAnsi="Times New Roman" w:cs="Times New Roman"/>
          <w:iCs/>
          <w:sz w:val="28"/>
          <w:szCs w:val="28"/>
        </w:rPr>
        <w:t xml:space="preserve">в границах </w:t>
      </w:r>
      <w:r>
        <w:rPr>
          <w:rFonts w:ascii="Times New Roman" w:hAnsi="Times New Roman" w:cs="Times New Roman"/>
          <w:iCs/>
          <w:sz w:val="28"/>
          <w:szCs w:val="28"/>
        </w:rPr>
        <w:br/>
      </w:r>
      <w:r>
        <w:rPr>
          <w:rFonts w:ascii="Times New Roman" w:hAnsi="Times New Roman" w:cs="Times New Roman"/>
          <w:iCs/>
          <w:sz w:val="28"/>
          <w:szCs w:val="28"/>
        </w:rPr>
        <w:t xml:space="preserve">ТРЗ «Исторические поселения. («Ивангородский»)» (ТЖ.3-</w:t>
      </w:r>
      <w:r>
        <w:rPr>
          <w:rFonts w:ascii="Times New Roman" w:hAnsi="Times New Roman" w:cs="Times New Roman"/>
          <w:iCs/>
          <w:sz w:val="28"/>
          <w:szCs w:val="28"/>
        </w:rPr>
        <w:t xml:space="preserve">2.ЗРЗ</w:t>
      </w:r>
      <w:r>
        <w:rPr>
          <w:rFonts w:ascii="Times New Roman" w:hAnsi="Times New Roman" w:cs="Times New Roman"/>
          <w:iCs/>
          <w:sz w:val="28"/>
          <w:szCs w:val="28"/>
        </w:rPr>
        <w:t xml:space="preserve">_2</w:t>
      </w:r>
      <w:r>
        <w:rPr>
          <w:rFonts w:ascii="Times New Roman" w:hAnsi="Times New Roman" w:cs="Times New Roman"/>
          <w:iCs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5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Подзона зоны застройки среднеэтажными жилыми домами</w:t>
      </w:r>
      <w:r>
        <w:rPr>
          <w:rFonts w:ascii="Times New Roman" w:hAnsi="Times New Roman" w:cs="Times New Roman"/>
          <w:sz w:val="28"/>
          <w:szCs w:val="28"/>
        </w:rPr>
        <w:t xml:space="preserve"> в границах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ТРЗ «Исторические поселения. («Ивангородский»)» (ТЖ.3-</w:t>
      </w:r>
      <w:r>
        <w:rPr>
          <w:rFonts w:ascii="Times New Roman" w:hAnsi="Times New Roman" w:cs="Times New Roman"/>
          <w:sz w:val="28"/>
          <w:szCs w:val="28"/>
        </w:rPr>
        <w:t xml:space="preserve">2.ЗОЛ</w:t>
      </w:r>
      <w:r>
        <w:rPr>
          <w:rFonts w:ascii="Times New Roman" w:hAnsi="Times New Roman" w:cs="Times New Roman"/>
          <w:sz w:val="28"/>
          <w:szCs w:val="28"/>
        </w:rPr>
        <w:t xml:space="preserve">_1)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330"/>
        </w:numPr>
        <w:ind w:left="0" w:firstLine="709"/>
        <w:jc w:val="bot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</w:t>
      </w:r>
      <w:r>
        <w:rPr>
          <w:rFonts w:ascii="Times New Roman" w:hAnsi="Times New Roman" w:cs="Times New Roman"/>
          <w:sz w:val="28"/>
          <w:szCs w:val="28"/>
        </w:rPr>
        <w:t xml:space="preserve"> участков: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Среднеэтажная жилая застройка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Хранение автотранспорта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Административные здания организаций, обеспечивающих 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Оказание социальной помощи населению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Оказание услуг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Бытовое 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Амбулаторно-поликлиническое обслуживание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3.4.1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Дошкольное, начальное и среднее общее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Объекты культурно-досуговой деятельности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3.6.1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Общественное питание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4.6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Обеспечение занятий спортом в помещениях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Площадки для занятий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Обеспечение внутреннего правопорядка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Историко-культурная деятельность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9.3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Малоэтажная многоквартирная жилая застройка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2.1.1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Магазины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Гостиничное обслуживание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Стоянка транспортных средств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3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Объекты видов разрешенного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использования, отмеченные знаком &lt;*&gt;, могут размещаться только на земельных участках, примыкающих к улицам, дорогам, площадям, проездам, набережным, за исключением внутриквартальных проездов, при отсутствии норм законодательства, запрещающих их размещение.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ид разрешенного использования, отмеченный знаком 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*&gt;, применяется исключительно к земельным участкам под существующими объектами капитального строительства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</w:tbl>
    <w:p>
      <w:pPr>
        <w:numPr>
          <w:ilvl w:val="0"/>
          <w:numId w:val="330"/>
        </w:numPr>
        <w:ind w:left="0" w:firstLine="709"/>
        <w:jc w:val="both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8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(минимальные и (или) максимальные) размеры земельных участков,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их площадь,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3.1.2, 3.2.2, 3.2.3, 3.3, 3.6.1, 4.9.2, 5.1.2, 5.1.3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4.7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2.1.1, 2.5,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3.1.1, 3.4.1, 3.5.1, 8.3,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9.3,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3.4.1, 3.5.1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3.6.1, 4.4, 4.6,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4.7,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4.7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3.4.1, 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.5.1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3.6.1, 4.4,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8.3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3.1.2, 3.2.2, 3.2.3, 3.3, 3.6.1, 4.4, 4.6,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3.1.1, 3.4.1, 3.5.1, 8.3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этажность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2.1.1, 4.7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3.1.2, 3.2.2, 3.2.3, 3.3, 3.6.1, 4.4, 4.6, 5.1.2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3.1.1, 3.4.1, 3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.5.1,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330"/>
        </w:numPr>
        <w:ind w:left="0" w:firstLine="709"/>
        <w:jc w:val="both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 зоны застройки среднеэтажными жилыми домами </w:t>
      </w:r>
      <w:r>
        <w:rPr>
          <w:rFonts w:ascii="Times New Roman" w:hAnsi="Times New Roman" w:cs="Times New Roman"/>
          <w:sz w:val="28"/>
          <w:szCs w:val="28"/>
        </w:rPr>
        <w:t xml:space="preserve">в границах ТРЗ «Исторические поселения. («Ивангородский»)» </w:t>
      </w:r>
      <w:r>
        <w:rPr>
          <w:rFonts w:ascii="Times New Roman" w:hAnsi="Times New Roman" w:cs="Times New Roman"/>
          <w:sz w:val="28"/>
          <w:szCs w:val="28"/>
        </w:rPr>
        <w:t xml:space="preserve">ТЖ.3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.ЗРЗ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частей 6-8 статьи 19, статьи 61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179" w:type="dxa"/>
        <w:jc w:val="right"/>
        <w:tblLook w:val="04A0" w:firstRow="1" w:lastRow="0" w:firstColumn="1" w:lastColumn="0" w:noHBand="0" w:noVBand="1"/>
      </w:tblPr>
      <w:tblGrid>
        <w:gridCol w:w="540"/>
        <w:gridCol w:w="5975"/>
        <w:gridCol w:w="1938"/>
        <w:gridCol w:w="1726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93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2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(минимальные и (или) максимальные) размеры земельных участков,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их площадь,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3.1.2, 3.2.2, 3.2.3, 3.3, 3.6.1, 4.4, 4.6,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4.7,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5.1.2, 5.1.3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93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установлению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2.1.1, 2.5,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3.1.1, 3.4.1, 3.5.1, 4.9.2, 8.3,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9.3,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3.1.2, 3.2.2, 3.2.3, 3.3, 3.4.1, 3.5.1, 3.6.1, 4.4, 4.6,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5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3.6.1,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5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3.4.1, 3.5.1, 8.3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49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2.1.1, 2.5, 2.6, 3.1.2, 3.2.2, 3.2.3, 3.3, 3.6.1, 4.4, 4.6,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2.7.1, 3.1.1, 3.4.1, 3.5.1, 8.3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7"/>
              </w:numPr>
              <w:contextualSpacing w:val="0"/>
              <w:ind w:hanging="4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40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37"/>
              </w:numPr>
              <w:contextualSpacing w:val="0"/>
              <w:ind w:hanging="4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 &lt;***&gt;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 w:bidi="ru-RU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179" w:type="dxa"/>
            <w:vAlign w:val="center"/>
            <w:textDirection w:val="lrTb"/>
            <w:noWrap w:val="false"/>
          </w:tcPr>
          <w:p>
            <w:pPr>
              <w:ind w:firstLine="499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r>
          </w:p>
          <w:p>
            <w:pPr>
              <w:ind w:firstLine="499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</w:r>
          </w:p>
          <w:p>
            <w:pPr>
              <w:ind w:firstLine="499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4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&lt;***&gt;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Для зданий по фронту улицы Юрия Гагарина, для остальных улиц - без ограничений.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33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/>
      <w:bookmarkStart w:id="57" w:name="_Hlk194835446"/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 зоны застройки среднеэтажными жилыми домами </w:t>
      </w:r>
      <w:r>
        <w:rPr>
          <w:rFonts w:ascii="Times New Roman" w:hAnsi="Times New Roman" w:cs="Times New Roman"/>
          <w:sz w:val="28"/>
          <w:szCs w:val="28"/>
        </w:rPr>
        <w:t xml:space="preserve">в границах ТРЗ «Исторические поселения. («Ивангородский»)» (ТЖ.3-</w:t>
      </w:r>
      <w:r>
        <w:rPr>
          <w:rFonts w:ascii="Times New Roman" w:hAnsi="Times New Roman" w:cs="Times New Roman"/>
          <w:sz w:val="28"/>
          <w:szCs w:val="28"/>
        </w:rPr>
        <w:t xml:space="preserve">2.ЗОЛ</w:t>
      </w:r>
      <w:r>
        <w:rPr>
          <w:rFonts w:ascii="Times New Roman" w:hAnsi="Times New Roman" w:cs="Times New Roman"/>
          <w:sz w:val="28"/>
          <w:szCs w:val="28"/>
        </w:rPr>
        <w:t xml:space="preserve">_1</w:t>
      </w:r>
      <w:r>
        <w:rPr>
          <w:rFonts w:ascii="Times New Roman" w:hAnsi="Times New Roman" w:cs="Times New Roman"/>
          <w:sz w:val="28"/>
          <w:szCs w:val="28"/>
        </w:rPr>
        <w:t xml:space="preserve">) (</w:t>
      </w:r>
      <w:r>
        <w:rPr>
          <w:rFonts w:ascii="Times New Roman" w:hAnsi="Times New Roman" w:eastAsia="Calibri" w:cs="Times New Roman"/>
          <w:sz w:val="28"/>
          <w:szCs w:val="28"/>
        </w:rPr>
        <w:t xml:space="preserve">с учетом положений частей 6-8 статьи 19, статьи 61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67"/>
        <w:gridCol w:w="5975"/>
        <w:gridCol w:w="1938"/>
        <w:gridCol w:w="1726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93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4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(минимальные и (или) максимальные) размеры земельных участков,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их площадь,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2.1.1, 2.5, 2.7.1,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3.1.1, 3.1.2, 3.2.2, 3.2.3, 3.3, 3.4.1, 3.5.1, 3.6.1, 4.4, 4.6,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4.7,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4.9.2, 5.1.2, 5.1.3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9.3,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2.5, 2.7.1,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3.1.2, 3.2.2, 3.2.3, 3.3, 3.4.1, 3.5.1, 3.6.1, 4.4, 4.6,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7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3.4.1, 3.5.1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3.6.1,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7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3.1.1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8.3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49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2.1.1,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3.4.1, 3.5.1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3.6.1,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49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49"/>
              </w:numPr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ind w:left="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троительные и ремонтные работы, необходимые для функционирования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(прокладка инженерных сетей, очистных сооружений и др.)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при условии, что после их завершения вид охраняемого ландшафта не будет искажен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firstLine="4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&gt;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4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&gt;</w:t>
            </w:r>
            <w:r>
              <w:rPr>
                <w:rFonts w:ascii="Courier New" w:hAnsi="Courier New" w:eastAsia="Courier New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Исключительно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 w:bidi="ru-RU"/>
              </w:rPr>
              <w:t xml:space="preserve">воссоздание утраченных объектов, имеющих историко-культурную ценность</w:t>
            </w:r>
            <w:bookmarkEnd w:id="57"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330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left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1)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покрытия кровли (кроме плоской кровли) должно быть увязано с общим архитектурным решением здания.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1.1)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К отделке фасадов: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5405" cy="3057525"/>
                <wp:effectExtent l="0" t="0" r="4445" b="9525"/>
                <wp:docPr id="39" name="Рисунок 2138838655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33870" cy="306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505.15pt;height:240.7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4765" cy="1114425"/>
                <wp:effectExtent l="0" t="0" r="6985" b="9525"/>
                <wp:docPr id="40" name="Рисунок 5735365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1" cy="11152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width:501.95pt;height:87.7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 (кроме отдельно стоящих и пристроенных гаражей, предназначенных для хранения автотранспорта, в том числе с разделением на машино-места;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для указанных объектов допускается использование профилированного листа за исключением профилированного листа с трапециевидным профилем маркировки С, НС, Н)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ытую систему водоотведения, либо предусматривать их внутреннее размещение. 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дворы жилых домов не должны выходить на улицу;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установки)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высота отдельно стоящих гаражей, предназначенных для хранения автотранспорта, в том числе с разделением на машино-места, при их размещении на расстоянии 25 метров и менее от окон жилых помещений не должна превышать 13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входы в жилую часть здания должны быть организованы в одной отметке с уровнем земли (кроме домов блокированной застройки);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отметка площадки пере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 входом в общественное здание (встроено-пристроенное помещение общественного назначения в многоквартирном жилом доме) должна быть выше отметки тротуара перед входом не менее чем на 0,15 м. Допускается принимать отметку площадки на уровне пола при условии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зданий, нежилого этажа жилищного фонда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процентное соотношение остекления оконных проемов в нежилых помещениях первого и (или) цокольного этажа жилого дома должно быть не менее: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left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- 80 % - вдоль улиц городского и районного значения, площадей;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left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- 40 % - 60 % - вдоль улиц в зонах жилой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х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330"/>
        </w:numPr>
        <w:ind w:left="0" w:firstLine="709"/>
        <w:jc w:val="both"/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120" w:after="12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2"/>
      </w:pPr>
      <w:r/>
      <w:bookmarkStart w:id="58" w:name="_Toc232678030"/>
      <w:r/>
      <w:bookmarkEnd w:id="56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Зона застройки многоэтажными жилыми домами (ТЖ.4)</w:t>
      </w:r>
      <w:bookmarkEnd w:id="58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numPr>
          <w:ilvl w:val="0"/>
          <w:numId w:val="350"/>
        </w:num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ТЖ.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350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подзон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5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застройки </w:t>
      </w:r>
      <w:bookmarkStart w:id="59" w:name="_Hlk194765658"/>
      <w:r>
        <w:rPr>
          <w:rFonts w:ascii="Times New Roman" w:hAnsi="Times New Roman" w:cs="Times New Roman"/>
          <w:sz w:val="28"/>
          <w:szCs w:val="28"/>
        </w:rPr>
        <w:t xml:space="preserve">многоэтажными</w:t>
      </w:r>
      <w:r>
        <w:rPr>
          <w:rFonts w:ascii="Times New Roman" w:hAnsi="Times New Roman" w:cs="Times New Roman"/>
          <w:sz w:val="28"/>
          <w:szCs w:val="28"/>
        </w:rPr>
        <w:t xml:space="preserve"> жилыми домами </w:t>
      </w:r>
      <w:r>
        <w:rPr>
          <w:rFonts w:ascii="Times New Roman" w:hAnsi="Times New Roman" w:cs="Times New Roman"/>
          <w:iCs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ТЖ.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.ЗРЗ_4</w:t>
      </w:r>
      <w:bookmarkEnd w:id="59"/>
      <w:r>
        <w:rPr>
          <w:rFonts w:ascii="Times New Roman" w:hAnsi="Times New Roman" w:cs="Times New Roman"/>
          <w:iCs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350"/>
        </w:numPr>
        <w:ind w:left="0" w:firstLine="709"/>
        <w:jc w:val="bot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</w:t>
      </w:r>
      <w:r>
        <w:rPr>
          <w:rFonts w:ascii="Times New Roman" w:hAnsi="Times New Roman" w:cs="Times New Roman"/>
          <w:sz w:val="28"/>
          <w:szCs w:val="28"/>
        </w:rPr>
        <w:t xml:space="preserve"> участков: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Среднеэтажная жилая застройка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Многоэтажная жилая застройка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Хранение автотранспорта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Административные здания организаций, обеспечивающих 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Оказание социальной помощи населению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Оказание услуг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Бытовое 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Обеспечение занятий спортом в помещениях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Площадки для занятий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Обеспечение внутреннего правопорядка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Магазины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Общественное 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Стоянка транспортных средств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Объекты видов разрешенного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использования, отмеченные знаком &lt;*&gt;, могут размещаться только на земельных участках, примыкающих к улицам, дорогам, площадям, проездам, набережным, за исключением внутриквартальных проездов, при отсутствии норм законодательства, запрещающих их размещение.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ид разрешенного использования, отмеченный знаком 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*&gt;, применяется исключительно к земельным участкам под существующими объектами капитального строительства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</w:tbl>
    <w:p>
      <w:pPr>
        <w:numPr>
          <w:ilvl w:val="0"/>
          <w:numId w:val="350"/>
        </w:numPr>
        <w:ind w:left="0" w:firstLine="709"/>
        <w:jc w:val="both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,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7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3.1.2, 3.2.2, 3.2.3, 3.3, 4.4, 4.6, 4.9.2, 5.1.2, 5.1.3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2.6,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7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9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2.6,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3.1.2, 3.2.2, 3.2.3, 3.3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4.4, 4.6, 5.1.2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7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0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7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1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3.1.2, 3.2.2, 3.2.3, 3.3, 4.4, 4.6, 5.1.2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2.7.1, 3.1.1,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7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этажность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2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3.1.2, 3.2.2, 3.2.3, 3.3, 3.6.1, 4.4, 4.6, 5.1.2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3.1.1, 3.4.1, 3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.5.1,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350"/>
        </w:numPr>
        <w:ind w:left="0" w:firstLine="709"/>
        <w:jc w:val="both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 зоны застройки </w:t>
      </w:r>
      <w:r>
        <w:rPr>
          <w:rFonts w:ascii="Times New Roman" w:hAnsi="Times New Roman" w:cs="Times New Roman"/>
          <w:sz w:val="28"/>
          <w:szCs w:val="28"/>
        </w:rPr>
        <w:t xml:space="preserve">многоэтажными жилыми домами </w:t>
      </w:r>
      <w:r>
        <w:rPr>
          <w:rFonts w:ascii="Times New Roman" w:hAnsi="Times New Roman" w:cs="Times New Roman"/>
          <w:iCs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ТЖ.4.ЗРЗ_4</w:t>
      </w:r>
      <w:r>
        <w:rPr>
          <w:rFonts w:ascii="Times New Roman" w:hAnsi="Times New Roman" w:cs="Times New Roman"/>
          <w:sz w:val="28"/>
          <w:szCs w:val="28"/>
        </w:rPr>
        <w:t xml:space="preserve">) (</w:t>
      </w:r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частей 6-8 статьи 19,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3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3.1.2, 3.2.2, 3.2.3, 3.3, 4.4, 4.6, 4.9.2, 5.1.2, 5.1.3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2.6,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9.3,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3.1.2, 3.2.2, 3.2.3, 3.3, 4.4, 4.6, 5.1.2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-18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 w:bidi="ru-RU"/>
              </w:rPr>
              <w:t xml:space="preserve"> 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 w:bidi="ru-RU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6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6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4.4, 4.6, 5.1.2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49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2.5, 2.6, 3.1.2, 3.2.2, 3.2.3, 3.3, 4.4, 4.6, 5.1.2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&lt;*&gt; 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503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&lt;**&gt; Предельные параметры высоты рядовой застройки -15 м, отдельные акценты - до18 м.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В пределах существующих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параметровСуществующие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параметры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350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 объектам торгового назначения (магазины) общей площадью до 1500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кв.м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до 2-х этажей с ограждающими конструкциями из металлических сэндвич-панелей устанавливаются иные и дополнительные требования.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left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1)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покрытия кровли (кроме плоской кровли) должно быть увязано с общим архитектурным решением здания.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1.1)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К отделке фасадов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кроме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до 2-х этажей с ограждающими конструкциями из металлических сэндвич-панелей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5405" cy="3281422"/>
                <wp:effectExtent l="0" t="0" r="4445" b="0"/>
                <wp:docPr id="41" name="Рисунок 471042348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41493" cy="32947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width:505.15pt;height:258.38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4765" cy="1174830"/>
                <wp:effectExtent l="0" t="0" r="6985" b="6350"/>
                <wp:docPr id="42" name="Рисунок 7809578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400047" cy="117948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501.95pt;height:92.51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1.3) К отделке фасадов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Основные пастельные цвета фасадных покрытий (не менее 70% от плоскости фасада):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71950" cy="1987550"/>
                <wp:effectExtent l="0" t="0" r="0" b="0"/>
                <wp:docPr id="43" name="Рисунок 19776033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Рисунок 14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173030" cy="1988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328.50pt;height:156.5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для металлических элементов отделки фасадов и других материалов с заводским покрытием: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вся палитра RAL 7ххх, включая темные оттенки: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39900" cy="596900"/>
                <wp:effectExtent l="0" t="0" r="0" b="0"/>
                <wp:docPr id="44" name="Рисунок 19776033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742198" cy="5976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137.00pt;height:47.0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Дополнительные контрастные цвета к декоративным и акцентным элементам фасадных покрытий (не более 30%) объектов торгового назначения (магазинов)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 2-х этажей с ограждающими конструкциями из металлических сэндвич-панелей,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в том числе выполненным из натуральных материалов и имитирующих натуральные материалы: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серая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7ххх, 9ххх: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5100" cy="647700"/>
                <wp:effectExtent l="0" t="0" r="0" b="0"/>
                <wp:docPr id="45" name="Рисунок 19776033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520621" cy="6482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width:513.00pt;height:51.0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коричневая (красно-кирпичная)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8ххх, RAL 1001, 1002, 1013, 1011, 1014, 1015, 1019, 1024: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7005" cy="646430"/>
                <wp:effectExtent l="0" t="0" r="0" b="1270"/>
                <wp:docPr id="46" name="Рисунок 19776033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1700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width:513.15pt;height:50.9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профилей (окон, остекленных дверей, витражей и фасадов):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70400" cy="596900"/>
                <wp:effectExtent l="0" t="0" r="6350" b="0"/>
                <wp:docPr id="47" name="Рисунок 19776033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471793" cy="5970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width:352.00pt;height:47.0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Имитация дерева – все оттенки: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6150" cy="742950"/>
                <wp:effectExtent l="0" t="0" r="6350" b="0"/>
                <wp:docPr id="48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9461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width:74.50pt;height:58.5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лакокрасочных материалов на водной основе (дисперсионные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мативно-технической документации на проведение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 декоративные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 (кроме отдельно стоящих и пристроенных гаражей, предназначенных для хранения автотранспорта, в том числе с разделением на машино-места);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 (кроме объектов торгового назначения (магазинов)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сэндвич-панелей, отдельно стоящих и пристроенных гаражей, предназначенных для хранения автотранспорта, в том числе с разделением на машино-места;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для указанных объектов допускается использование профилированного листа за исключением профилированного листа с трапециевидным профилем маркировки С, НС, Н)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ытую систему водоотведения, либо предусматривать их внутреннее размещение. 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дворы жилых домов не должны выходить на улицу;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установки)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реконструкции здание, строение, сооружение  располагается на расстоянии 50 метров и менее от границ лесного массива, парка, водного объекта, земельного участка индивидуальной, блокированной жилой застройки, территории ведения садоводства (далее – объект),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высота отдельно стоящих гаражей, предназначенных для хранения автотранспорта, в том числе с разделением на машино-места, при их размещении на расстоянии 25 метров и менее от окон жилых помещений не должна превышать 13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входы в жилую часть здания должны быть организованы в одной отметке с уровнем земли (кроме домов блокированной застройки);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(встроено-пристроенное помещение общественного назначения в многоквартирном жилом доме) должна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зданий, нежилого этажа жилищного фонда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процентное соотношение остекления оконных проемов в нежилых помещениях первого и (или) цокольного этажа жилого дома должно быть не менее: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left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- 80 % - вдоль улиц городского и районного значения, площадей;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left="709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- 40 % - 60 % - вдоль улиц в зонах жилой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 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350"/>
        </w:numPr>
        <w:ind w:left="0" w:firstLine="709"/>
        <w:jc w:val="both"/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120" w:after="12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2"/>
      </w:pPr>
      <w:r/>
      <w:bookmarkStart w:id="60" w:name="_Toc232678031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Зона застройки 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многоэтажными жилыми домами в границах ТРЗ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«Исторические поселения. («Ивангородский»)» (ТЖ.4-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2.ЗРЗ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_2)</w:t>
      </w:r>
      <w:bookmarkEnd w:id="60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numPr>
          <w:ilvl w:val="0"/>
          <w:numId w:val="35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ТЖ.</w:t>
      </w:r>
      <w:r>
        <w:rPr>
          <w:rFonts w:ascii="Times New Roman" w:hAnsi="Times New Roman" w:cs="Times New Roman"/>
          <w:sz w:val="28"/>
          <w:szCs w:val="28"/>
        </w:rPr>
        <w:t xml:space="preserve">4-</w:t>
      </w:r>
      <w:r>
        <w:rPr>
          <w:rFonts w:ascii="Times New Roman" w:hAnsi="Times New Roman" w:cs="Times New Roman"/>
          <w:sz w:val="28"/>
          <w:szCs w:val="28"/>
        </w:rPr>
        <w:t xml:space="preserve">2.ЗРЗ</w:t>
      </w:r>
      <w:r>
        <w:rPr>
          <w:rFonts w:ascii="Times New Roman" w:hAnsi="Times New Roman" w:cs="Times New Roman"/>
          <w:sz w:val="28"/>
          <w:szCs w:val="28"/>
        </w:rPr>
        <w:t xml:space="preserve">_2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352"/>
        </w:numPr>
        <w:ind w:left="0" w:firstLine="709"/>
        <w:jc w:val="both"/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</w:t>
      </w:r>
      <w:r>
        <w:rPr>
          <w:rFonts w:ascii="Times New Roman" w:hAnsi="Times New Roman" w:cs="Times New Roman"/>
          <w:sz w:val="28"/>
          <w:szCs w:val="28"/>
        </w:rPr>
        <w:t xml:space="preserve"> участков: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Среднеэтажная жилая застройка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Много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этажная жилая застройка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Хранение автотранспорта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Оказание социальной помощи населению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Оказание услуг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Бытовое 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Объекты культурно-досуговой деятельности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3.6.1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Общественное питание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4.6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Гостиничное обслуживание &lt;*&gt;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4.7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Обеспечение занятий спортом в помещениях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Площадки для занятий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Обеспечение внутреннего правопорядка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Историко-культурная деятельность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9.3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Административные здания организаций, обеспечивающих 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Магазины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Стоянка транспортных средств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5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Объекты видов разрешенного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использования, отмеченные знаком &lt;*&gt;, могут размещаться только на земельных участках, примыкающих к улицам, дорогам, площадям, проездам, набережным, за исключением внутриквартальных проездов, при отсутствии норм законодательства, запрещающих их размещение.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 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ид разрешенного использования, отмеченный знаком 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*&gt;, применяется исключительно к земельным участкам под существующими объектами капитального строительства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</w:tbl>
    <w:p>
      <w:pPr>
        <w:numPr>
          <w:ilvl w:val="0"/>
          <w:numId w:val="352"/>
        </w:numPr>
        <w:ind w:left="0" w:firstLine="709"/>
        <w:jc w:val="both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частей 6-8</w:t>
      </w:r>
      <w:r>
        <w:rPr>
          <w:rFonts w:ascii="Times New Roman" w:hAnsi="Times New Roman" w:cs="Times New Roman"/>
          <w:sz w:val="28"/>
          <w:szCs w:val="28"/>
        </w:rPr>
        <w:t xml:space="preserve">,11</w:t>
      </w:r>
      <w:r>
        <w:rPr>
          <w:rFonts w:ascii="Times New Roman" w:hAnsi="Times New Roman" w:cs="Times New Roman"/>
          <w:sz w:val="28"/>
          <w:szCs w:val="28"/>
        </w:rPr>
        <w:t xml:space="preserve"> статьи 19, статьи 61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67"/>
        <w:gridCol w:w="5975"/>
        <w:gridCol w:w="1938"/>
        <w:gridCol w:w="1726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93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54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5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3.1.2, 3.2.2, 3.2.3, 3.3, 3.6.1, 4.4, 4.6,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4.7,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5.1.2, 5.1.3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93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установлению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5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3.1.1, 4.9.2, 8.3,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9.3,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5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5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2.6,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3.1.2, 3.2.2, 3.2.3, 3.3, 3.6.1, 4.4, 4.6,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5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5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5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2.5, 2.6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Существующие параметры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5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3.1.2, 3.2.2, 3.2.3, 3.3,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3.6.1,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4.4, 4.6,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57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5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5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49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5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2.5, 2.6, 3.1.2, 3.2.2, 3.2.3, 3.3, 3.6.1, 4.4, 4.6,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4.7,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5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2.7.1, 3.1.1, 8.3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5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59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59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7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6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35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 &lt;***&gt;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en-US" w:bidi="ru-RU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firstLine="4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&gt;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61" w:name="_Hlk232599720"/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и с соблюдением исторической парцелляции кварталов и земельных участков.</w:t>
            </w:r>
            <w:bookmarkEnd w:id="61"/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499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</w:r>
          </w:p>
          <w:p>
            <w:pPr>
              <w:ind w:firstLine="499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4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&lt;***&gt;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Для зданий по фронту улицы Юрия Гагарина, для остальных улиц - без ограничений.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352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1)</w:t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Цветовое решение покрытия кровли (кроме плоской кровли) должно быть увязано с общим архитектурным решением здания.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1.1)</w:t>
      </w:r>
      <w:r>
        <w:rPr>
          <w:rFonts w:ascii="Times New Roman" w:hAnsi="Times New Roman" w:eastAsia="Calibri" w:cs="Times New Roman"/>
          <w:sz w:val="28"/>
          <w:szCs w:val="28"/>
        </w:rPr>
        <w:tab/>
        <w:t xml:space="preserve">К отделке фасадов: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5405" cy="3281422"/>
                <wp:effectExtent l="0" t="0" r="4445" b="0"/>
                <wp:docPr id="49" name="Рисунок 1977603335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41493" cy="32947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width:505.15pt;height:258.38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1.2) К металлическим элементам фасадов (кровля, ограждения, двери):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4765" cy="1174830"/>
                <wp:effectExtent l="0" t="0" r="6985" b="6350"/>
                <wp:docPr id="50" name="Рисунок 19776033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400047" cy="117948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width:501.95pt;height:92.51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2)</w:t>
      </w:r>
      <w:r>
        <w:rPr>
          <w:rFonts w:ascii="Times New Roman" w:hAnsi="Times New Roman" w:eastAsia="Calibri" w:cs="Times New Roman"/>
          <w:sz w:val="28"/>
          <w:szCs w:val="28"/>
        </w:rPr>
        <w:tab/>
        <w:t xml:space="preserve"> </w:t>
      </w: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Calibri" w:cs="Times New Roman"/>
          <w:sz w:val="28"/>
          <w:szCs w:val="28"/>
        </w:rPr>
        <w:t xml:space="preserve">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(толщина не менее 10 мм), бетонных </w:t>
      </w:r>
      <w:r>
        <w:rPr>
          <w:rFonts w:ascii="Times New Roman" w:hAnsi="Times New Roman" w:eastAsia="Calibri" w:cs="Times New Roman"/>
          <w:sz w:val="28"/>
          <w:szCs w:val="28"/>
        </w:rPr>
        <w:t xml:space="preserve">фиброцементных</w:t>
      </w:r>
      <w:r>
        <w:rPr>
          <w:rFonts w:ascii="Times New Roman" w:hAnsi="Times New Roman" w:eastAsia="Calibri" w:cs="Times New Roman"/>
          <w:sz w:val="28"/>
          <w:szCs w:val="28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метров -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покрытия, получе</w:t>
      </w:r>
      <w:r>
        <w:rPr>
          <w:rFonts w:ascii="Times New Roman" w:hAnsi="Times New Roman" w:eastAsia="Calibri" w:cs="Times New Roman"/>
          <w:sz w:val="28"/>
          <w:szCs w:val="28"/>
        </w:rPr>
        <w:t xml:space="preserve">нные на основе лакокрасочных материалов на водной основе (дисперсионные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</w:t>
      </w:r>
      <w:r>
        <w:rPr>
          <w:rFonts w:ascii="Times New Roman" w:hAnsi="Times New Roman" w:eastAsia="Calibri" w:cs="Times New Roman"/>
          <w:sz w:val="28"/>
          <w:szCs w:val="28"/>
        </w:rPr>
        <w:t xml:space="preserve"> требований нормативно-технической документации на проведение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снег, пыль при сильном ветре) при максимальной температуре 40</w:t>
      </w:r>
      <w:r>
        <w:rPr>
          <w:rFonts w:ascii="Times New Roman" w:hAnsi="Times New Roman" w:eastAsia="Calibri" w:cs="Times New Roman"/>
          <w:sz w:val="28"/>
          <w:szCs w:val="28"/>
          <w:vertAlign w:val="superscript"/>
        </w:rPr>
        <w:t xml:space="preserve">о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С, минимальной температуре -45</w:t>
      </w:r>
      <w:r>
        <w:rPr>
          <w:rFonts w:ascii="Times New Roman" w:hAnsi="Times New Roman" w:eastAsia="Calibri" w:cs="Times New Roman"/>
          <w:sz w:val="28"/>
          <w:szCs w:val="28"/>
          <w:vertAlign w:val="superscript"/>
        </w:rPr>
        <w:t xml:space="preserve">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 и относительной влажности в пределах от 40% до 95%.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Calibri" w:cs="Times New Roman"/>
          <w:sz w:val="28"/>
          <w:szCs w:val="28"/>
        </w:rPr>
        <w:t xml:space="preserve">грязеудержание</w:t>
      </w:r>
      <w:r>
        <w:rPr>
          <w:rFonts w:ascii="Times New Roman" w:hAnsi="Times New Roman" w:eastAsia="Calibri" w:cs="Times New Roman"/>
          <w:sz w:val="28"/>
          <w:szCs w:val="28"/>
        </w:rPr>
        <w:t xml:space="preserve">,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меление</w:t>
      </w:r>
      <w:r>
        <w:rPr>
          <w:rFonts w:ascii="Times New Roman" w:hAnsi="Times New Roman" w:eastAsia="Calibri" w:cs="Times New Roman"/>
          <w:sz w:val="28"/>
          <w:szCs w:val="28"/>
        </w:rPr>
        <w:t xml:space="preserve">) - не более 3 баллов по ГОСТ 9.407-2015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п.п</w:t>
      </w:r>
      <w:r>
        <w:rPr>
          <w:rFonts w:ascii="Times New Roman" w:hAnsi="Times New Roman" w:eastAsia="Calibri" w:cs="Times New Roman"/>
          <w:sz w:val="28"/>
          <w:szCs w:val="28"/>
        </w:rPr>
        <w:t xml:space="preserve">. 8.2, 8.3, 8.4;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Не допускается</w:t>
      </w:r>
      <w:r>
        <w:rPr>
          <w:rFonts w:ascii="Times New Roman" w:hAnsi="Times New Roman" w:eastAsia="Calibri" w:cs="Times New Roman"/>
          <w:sz w:val="28"/>
          <w:szCs w:val="28"/>
        </w:rPr>
        <w:t xml:space="preserve">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использование бетонных </w:t>
      </w:r>
      <w:r>
        <w:rPr>
          <w:rFonts w:ascii="Times New Roman" w:hAnsi="Times New Roman" w:eastAsia="Calibri" w:cs="Times New Roman"/>
          <w:sz w:val="28"/>
          <w:szCs w:val="28"/>
        </w:rPr>
        <w:t xml:space="preserve">фиброцементных</w:t>
      </w:r>
      <w:r>
        <w:rPr>
          <w:rFonts w:ascii="Times New Roman" w:hAnsi="Times New Roman" w:eastAsia="Calibri" w:cs="Times New Roman"/>
          <w:sz w:val="28"/>
          <w:szCs w:val="28"/>
        </w:rPr>
        <w:t xml:space="preserve"> элементов без гидрофобного покрытия;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металлические оцинкованные элементы без лакокрасочного покрытия (кроме ограждения кровли и элементов фасадов, не выходящих на территории общего пользования);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штукатурки (штукатурный фасад допускает</w:t>
      </w:r>
      <w:r>
        <w:rPr>
          <w:rFonts w:ascii="Times New Roman" w:hAnsi="Times New Roman" w:eastAsia="Calibri" w:cs="Times New Roman"/>
          <w:sz w:val="28"/>
          <w:szCs w:val="28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пластиковых панелей, сотового поликарбоната;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винилового сайдинга;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профилированного металлического листа (кроме отдельно стоящих и пристроенны</w:t>
      </w:r>
      <w:r>
        <w:rPr>
          <w:rFonts w:ascii="Times New Roman" w:hAnsi="Times New Roman" w:eastAsia="Calibri" w:cs="Times New Roman"/>
          <w:sz w:val="28"/>
          <w:szCs w:val="28"/>
        </w:rPr>
        <w:t xml:space="preserve">х гаражей, предназначенных для хранения автотранспорта, в том числе с разделением на машино-места; для указанных объектов допускается использование профилированного листа за исключением профилированного листа с трапециевидным профилем маркировки С, НС, Н);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асбестоцементных листов, самоклеящейся пленки, баннерной ткани;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битумной плитки;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цветного ос</w:t>
      </w:r>
      <w:r>
        <w:rPr>
          <w:rFonts w:ascii="Times New Roman" w:hAnsi="Times New Roman" w:eastAsia="Calibri" w:cs="Times New Roman"/>
          <w:sz w:val="28"/>
          <w:szCs w:val="28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3) </w:t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</w:t>
      </w:r>
      <w:r>
        <w:rPr>
          <w:rFonts w:ascii="Times New Roman" w:hAnsi="Times New Roman" w:eastAsia="Calibri" w:cs="Times New Roman"/>
          <w:sz w:val="28"/>
          <w:szCs w:val="28"/>
        </w:rPr>
        <w:t xml:space="preserve">ытую систему водоотведения, либо предусматривать их внутреннее размещение. 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при</w:t>
      </w:r>
      <w:r>
        <w:rPr>
          <w:rFonts w:ascii="Times New Roman" w:hAnsi="Times New Roman" w:eastAsia="Calibri" w:cs="Times New Roman"/>
          <w:sz w:val="28"/>
          <w:szCs w:val="28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Не допускается</w:t>
      </w:r>
      <w:r>
        <w:rPr>
          <w:rFonts w:ascii="Times New Roman" w:hAnsi="Times New Roman" w:eastAsia="Calibri" w:cs="Times New Roman"/>
          <w:sz w:val="28"/>
          <w:szCs w:val="28"/>
        </w:rPr>
        <w:t xml:space="preserve">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4) </w:t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архитектурная подсветка зданий должна включать: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освещение входных групп;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подсветку информационных знаков и конструкций;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5) </w:t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Calibri" w:cs="Times New Roman"/>
          <w:sz w:val="28"/>
          <w:szCs w:val="28"/>
        </w:rPr>
        <w:t xml:space="preserve">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дворы жилых домов не должны выходить на улицу;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ограждение участка (в случае необходимости его установки) должно выполняться в едином стиле общего архитектурного решения и не должно 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если проектируемое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 целях строительства или реконструкции здание, строение, сооружение  располагается на расстоянии 50 метров и менее от границ лесного массива, парка, водного объекта, земельного участка индивидуальной, блокированной жилой застройки, территории ведения садо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водства (далее – объект), его высота должна быть не более половины расстояния до объекта; при этом застройка (за исключением зданий этажностью не выше 4 этажей) должна по высоте носить ступенчатый характер, повышаясь с удалением от объекта в пределах трех </w:t>
      </w:r>
      <w:r>
        <w:rPr>
          <w:rFonts w:ascii="Times New Roman" w:hAnsi="Times New Roman" w:eastAsia="Calibri" w:cs="Times New Roman"/>
          <w:sz w:val="28"/>
          <w:szCs w:val="28"/>
        </w:rPr>
        <w:t xml:space="preserve">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высота отдельно стоящих гаражей, предназначенных для хранения автотранспорта, в том числе с разделением на машино-места, при их размещении на расстоянии 25 метров и менее от окон жилых помещений не должна превышать 13 метров;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приобъектные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6) </w:t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Calibri" w:cs="Times New Roman"/>
          <w:sz w:val="28"/>
          <w:szCs w:val="28"/>
        </w:rPr>
        <w:t xml:space="preserve">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входные группы</w:t>
      </w:r>
      <w:r>
        <w:rPr>
          <w:rFonts w:ascii="Times New Roman" w:hAnsi="Times New Roman" w:eastAsia="Calibri" w:cs="Times New Roman"/>
          <w:sz w:val="28"/>
          <w:szCs w:val="28"/>
        </w:rPr>
        <w:t xml:space="preserve">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входы в жилую часть здания должны быть организованы в одной отметке с уровнем земли (кроме домов блокированной застройки);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отметка площадки перед входом в общественное здание (встроено-прис</w:t>
      </w:r>
      <w:r>
        <w:rPr>
          <w:rFonts w:ascii="Times New Roman" w:hAnsi="Times New Roman" w:eastAsia="Calibri" w:cs="Times New Roman"/>
          <w:sz w:val="28"/>
          <w:szCs w:val="28"/>
        </w:rPr>
        <w:t xml:space="preserve">троенное помещение общественного назначения в многоквартирном жилом доме) 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цоколь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первый и цокольный этаж: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высота первого этажа общественных зданий, нежилого этажа жилищного фонда должна быть не менее 4 метра;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процентное соотношение остекления оконных проемов в нежилых помещениях первого и (или) цокольного этажа жилого дома должно быть не менее: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- 80 % - вдоль улиц городского и районного значения, площадей;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- 40 % - 60 % - вдоль улиц в зонах жилой застройки;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фасад: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окна, лоджии, балконы</w:t>
      </w:r>
      <w:r>
        <w:rPr>
          <w:rFonts w:ascii="Times New Roman" w:hAnsi="Times New Roman" w:eastAsia="Calibri" w:cs="Times New Roman"/>
          <w:sz w:val="28"/>
          <w:szCs w:val="28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информационные носители: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при оформлении необходимо использовать 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352"/>
        </w:numPr>
        <w:ind w:left="0" w:firstLine="709"/>
        <w:jc w:val="both"/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outlineLvl w:val="2"/>
      </w:pPr>
      <w:r/>
      <w:bookmarkStart w:id="62" w:name="_Toc232678032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30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Многофункциональная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общественно-деловая зона (ТД.1)</w:t>
      </w:r>
      <w:bookmarkEnd w:id="62"/>
      <w:r/>
      <w:r/>
    </w:p>
    <w:p>
      <w:pPr>
        <w:numPr>
          <w:ilvl w:val="0"/>
          <w:numId w:val="43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ТД.1</w:t>
      </w:r>
      <w:r/>
    </w:p>
    <w:p>
      <w:pPr>
        <w:pStyle w:val="2198"/>
        <w:numPr>
          <w:ilvl w:val="0"/>
          <w:numId w:val="4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установлены подзоны: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7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Подзона многофункциональной общественно-деловой зоны (ТД.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1.ЗРЗ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_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7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Подзона многофункциональной общественно-деловой зоны (ТД.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1.ЗРЗ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_3)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7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Подзона многофункциональной общественно-деловой зоны (ТД.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1.ЗРЗ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_4)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43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Административные здания организаций, обеспечивающих 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Общежития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3.2.4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Бытовое обслуживание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Амбулаторно-поликлиническое обслуживание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Дошкольное, начальное и среднее общее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и высшее профессиональное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Объекты культурно-досуговой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3.6.1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Осуществление религиозных обрядов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3.7.1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Государственное 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3.8.1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Амбулаторное ветеринарное обслуживание 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3.10.1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Деловое управление 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Объекты торговли (торговые центры, торгово-развлекательные центры (комплексы)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Рынки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Магазины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Банковская и страховая деятельность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Общественное питание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Гостиничное обслуживание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Развлекательные мероприятия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4.8.1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4.9.2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Обеспечение занятий спортом в помещениях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Площадки для занятий спортом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.1.3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Обеспечение внутреннего правопорядка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Служебные гаражи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ab/>
              <w:t xml:space="preserve">Для видов разрешенного использования земельных участков, отмеченных знаком &lt;**&gt;,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приобъектные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 стоянки автомобилей следует размещать в пределах отведенного земельного участка.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</w:tbl>
    <w:p>
      <w:pPr>
        <w:numPr>
          <w:ilvl w:val="0"/>
          <w:numId w:val="43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6-8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3.1.1, 3.1.2, 3.2.4, 3.3, 3.4.1,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3.5.2, 3.6.1, 3.7.1, 3.8.1, 3.10.1, 4.1, 4.2, 4.3, 4.4, 4.5, 4.6, 4.7, 4.8.1, 4.9, 4.9.2, 5.1.2, 5.1.3, 8.3, 12.0.2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3.1.2, 3.2.4, 3.3,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3.5.2, 3.6.1, 3.7.1, 3.8.1, 3.10.1, 4.1, 4.2, 4.3, 4.4, 4.5, 4.6, 4.7, 4.8.1, 4.9, 5.1.2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3.1.1, 3.4.1, 8.3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3.1.2, 3.2.4, 3.3, 3.4.1,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3.5.2, 3.6.1, 3.8.1, 3.10.1, 4.1, 4.2, 4.3, 4.4, 4.5, 4.6, 4.7, 4.8.1, 4.9, 5.1.2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3.1.1, 3.7.1, 8.3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3.1.2, 3.2.4, 3.3,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3.5.2, 3.6.1, 3.7.1, 3.8.1, 3.10.1, 4.1, 4.2, 4.3, 4.4, 4.5, 4.6, 4.7, 4.8.1, 4.9, 5.1.2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3.1.1, 3.4.1, 8.3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этажность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3.1.2, 3.2.2, 3.2.4, 3.3, 3.4.1, 3.5.2, 3.6.1, 3.8.1, 3.9.1, 3.10.1, 4.1, 4.2, 4.3, 4.4, 4.5, 4.6, 4.7, 4.8.1, 4.9, 5.1.2, 5.2.1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3.1.1, 3.7.1, 8.3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43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</w:t>
      </w:r>
      <w:r>
        <w:rPr>
          <w:rFonts w:ascii="Times New Roman" w:hAnsi="Times New Roman" w:cs="Times New Roman"/>
          <w:sz w:val="28"/>
          <w:szCs w:val="28"/>
        </w:rPr>
        <w:br/>
        <w:t xml:space="preserve">подзонах многофункциональной общественно-деловой зоны ТД.</w:t>
      </w:r>
      <w:r>
        <w:rPr>
          <w:rFonts w:ascii="Times New Roman" w:hAnsi="Times New Roman" w:cs="Times New Roman"/>
          <w:sz w:val="28"/>
          <w:szCs w:val="28"/>
        </w:rPr>
        <w:t xml:space="preserve">1.ЗРЗ</w:t>
      </w:r>
      <w:r>
        <w:rPr>
          <w:rFonts w:ascii="Times New Roman" w:hAnsi="Times New Roman" w:cs="Times New Roman"/>
          <w:sz w:val="28"/>
          <w:szCs w:val="28"/>
        </w:rPr>
        <w:t xml:space="preserve">_1 и </w:t>
      </w:r>
      <w:r>
        <w:rPr>
          <w:rFonts w:ascii="Times New Roman" w:hAnsi="Times New Roman" w:cs="Times New Roman"/>
          <w:sz w:val="28"/>
          <w:szCs w:val="28"/>
        </w:rPr>
        <w:t xml:space="preserve">ТД.</w:t>
      </w:r>
      <w:r>
        <w:rPr>
          <w:rFonts w:ascii="Times New Roman" w:hAnsi="Times New Roman" w:cs="Times New Roman"/>
          <w:sz w:val="28"/>
          <w:szCs w:val="28"/>
        </w:rPr>
        <w:t xml:space="preserve">1.ЗРЗ</w:t>
      </w:r>
      <w:r>
        <w:rPr>
          <w:rFonts w:ascii="Times New Roman" w:hAnsi="Times New Roman" w:cs="Times New Roman"/>
          <w:sz w:val="28"/>
          <w:szCs w:val="28"/>
        </w:rPr>
        <w:t xml:space="preserve">_3 (</w:t>
      </w:r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частей 6-8 статьи 19, статьи 61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8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9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3.1.1, 3.1.2, 3.2.4, 3.3, 3.4.1,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3.5.1,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3.5.2, 3.6.1, 3.7.1, 3.8.1, 3.10.1, 4.1, 4.2, 4.3, 4.4, 4.5, 4.6, 4.7, 4.8.1, 4.9, 4.9.2, 5.1.2, 5.1.3, 8.3, 12.0.2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0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3.1.2, 3.2.4, 3.3,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3.5.2, 3.6.1, 3.7.1, 3.8.1, 3.10.1, 4.1, 4.2, 4.3, 4.4, 4.5, 4.6, 4.7, 4.8.1, 4.9, 5.1.2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3.1.1, 3.4.1, 8.3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1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3.1.2, 3.2.4, 3.3, 3.4.1,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3.5.1,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3.5.2, 3.6.1, 3.8.1, 3.10.1, 4.1, 4.2, 4.3, 4.4, 4.5, 4.6, 4.7, 4.8.1, 4.9, 5.1.2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3.1.1, 3.7.1, 8.3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2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3.1.1, 3.1.2, 3.2.4, 3.3, 3.4.1,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3.5.2, 3.6.1, 3.7.1, 3.8.1, 3.10.1, 4.1, 4.2, 4.3, 4.4, 4.5, 4.6, 4.7, 4.8.1, 4.9, 5.1.2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spacing w:line="259" w:lineRule="auto"/>
              <w:rPr>
                <w:rFonts w:ascii="Times New Roman" w:hAnsi="Times New Roman" w:eastAsia="Calibri" w:cs="Times New Roman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lang w:bidi="ru-RU"/>
              </w:rPr>
              <w:t xml:space="preserve">и с соблюдением исторической парцелляции кварталов и земельных участков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eastAsia="Calibri" w:cs="Times New Roman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4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надо располагать с учетом исторических линий застройки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43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подзоне многофункциональной общественно-деловой зоны ТД.</w:t>
      </w:r>
      <w:r>
        <w:rPr>
          <w:rFonts w:ascii="Times New Roman" w:hAnsi="Times New Roman" w:cs="Times New Roman"/>
          <w:sz w:val="28"/>
          <w:szCs w:val="28"/>
        </w:rPr>
        <w:t xml:space="preserve">1.ЗРЗ</w:t>
      </w:r>
      <w:r>
        <w:rPr>
          <w:rFonts w:ascii="Times New Roman" w:hAnsi="Times New Roman" w:cs="Times New Roman"/>
          <w:sz w:val="28"/>
          <w:szCs w:val="28"/>
        </w:rPr>
        <w:t xml:space="preserve">_4</w:t>
      </w:r>
      <w:r>
        <w:rPr>
          <w:rFonts w:ascii="Times New Roman" w:hAnsi="Times New Roman" w:cs="Times New Roman"/>
          <w:sz w:val="28"/>
          <w:szCs w:val="28"/>
        </w:rPr>
        <w:br/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частей 6-8 статьи 19, статьи 61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2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3.1.1, 3.1.2, 3.2.4, 3.3, 3.4.1,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3.5.2, 3.6.1, 3.7.1, 3.8.1, 3.10.1, 4.1, 4.2, 4.3, 4.4, 4.5, 4.6, 4.7, 4.8.1, 4.9, 4.9.2, 5.1.2, 5.1.3, 8.3, 12.0.2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3.1.2, 3.2.4, 3.3,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3.5.2, 3.6.1, 3.7.1, 3.8.1, 3.10.1, 4.1, 4.2, 4.3, 4.4, 4.5, 4.6, 4.7, 4.8.1, 4.9, 5.1.2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3.1.1, 3.4.1, 8.3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3.1.2, 3.2.4, 3.3, 3.4.1,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3.5.2, 3.6.1, 3.8.1, 3.10.1, 4.1, 4.2, 4.3, 4.4, 4.5, 4.6, 4.7, 4.8.1, 4.9, 5.1.2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3.1.1, 3.7.1, 8.3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3.1.2, 3.2.4, 3.3,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3.5.1,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3.5.2, 3.6.1, 3.7.1, 3.8.1, 3.10.1, 4.1, 4.2, 4.3, 4.4, 4.5, 4.6, 4.7, 4.8.1, 4.9, 5.1.2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3.1.1, 3.4.1, 8.3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6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spacing w:line="259" w:lineRule="auto"/>
              <w:rPr>
                <w:rFonts w:ascii="Times New Roman" w:hAnsi="Times New Roman" w:eastAsia="Calibri" w:cs="Times New Roman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lang w:bidi="ru-RU"/>
              </w:rPr>
              <w:t xml:space="preserve">и с соблюдением исторической парцелляции кварталов и земельных участков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eastAsia="Calibri" w:cs="Times New Roman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43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2198"/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 объектам торгового назначения (магазины) общей площадью до 1500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кв.м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до 2-х этажей с ограждающими конструкциями из металлических сэндвич-панелей устанавливаются иные и дополнительные требования.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8"/>
        </w:numPr>
        <w:ind w:left="0"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покрытия кровли (кроме плоской кровли) должно быть увязано с общим архитектурным решением здания.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1.1)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К отделке фасадов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(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кроме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до 2-х этажей с ограждающими конструкциями из металлических сэндвич-панелей)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4288" cy="3026780"/>
                <wp:effectExtent l="0" t="0" r="5715" b="2540"/>
                <wp:docPr id="51" name="Рисунок 1551847401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58173" cy="30474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width:505.06pt;height:238.33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5398" cy="1060450"/>
                <wp:effectExtent l="0" t="0" r="6985" b="6350"/>
                <wp:docPr id="52" name="Рисунок 10826199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0" cy="10611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width:502.00pt;height:83.5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1.3) К отделке фасадов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Основные пастельные цвета фасадных покрытий (не менее 70% от плоскости фасада):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71950" cy="1987550"/>
                <wp:effectExtent l="0" t="0" r="0" b="0"/>
                <wp:docPr id="53" name="Рисунок 19776033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Рисунок 14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173030" cy="1988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" o:spid="_x0000_s52" type="#_x0000_t75" style="width:328.50pt;height:156.5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для металлических элементов отделки фасадов и других материалов с заводским покрытием: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вся палитра RAL 7ххх, включая темные оттенки: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39900" cy="596900"/>
                <wp:effectExtent l="0" t="0" r="0" b="0"/>
                <wp:docPr id="54" name="Рисунок 19776033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742198" cy="5976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" o:spid="_x0000_s53" type="#_x0000_t75" style="width:137.00pt;height:47.0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Дополнительные контрастные цвета к декоративным и акцентным элементам фасадных покрытий (не более 30%) объектов торгового назначения (магазинов)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 2-х этажей с ограждающими конструкциями из металлических сэндвич-панелей,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в том числе выполненным из натуральных материалов и имитирующих натуральные материалы: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серая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7ххх, 9ххх: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5100" cy="647700"/>
                <wp:effectExtent l="0" t="0" r="0" b="0"/>
                <wp:docPr id="55" name="Рисунок 19776033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520621" cy="6482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width:513.00pt;height:51.0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коричневая (красно-кирпичная)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8ххх, RAL 1001, 1002, 1013, 1011, 1014, 1015, 1019, 1024: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7005" cy="646430"/>
                <wp:effectExtent l="0" t="0" r="0" b="1270"/>
                <wp:docPr id="56" name="Рисунок 19776033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1700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width:513.15pt;height:50.9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профилей (окон, остекленных дверей, витражей и фасадов):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70400" cy="596900"/>
                <wp:effectExtent l="0" t="0" r="6350" b="0"/>
                <wp:docPr id="57" name="Рисунок 19776033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471793" cy="5970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" o:spid="_x0000_s56" type="#_x0000_t75" style="width:352.00pt;height:47.0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Имитация дерева – все оттенки: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6150" cy="742950"/>
                <wp:effectExtent l="0" t="0" r="6350" b="0"/>
                <wp:docPr id="58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9461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" o:spid="_x0000_s57" type="#_x0000_t75" style="width:74.50pt;height:58.5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 (кроме объектов торгового назначения (магазинов)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ытую систему водоотведения, либо предусматривать их внутреннее размещение. 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установки)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высота отдельно стоящих гаражей, предназначенных для хранения автотранспорта, в том числе с разделением на машино-места, при их размещении на расстоянии 25 метров и менее от окон жилых помещений не должна превышать 13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 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43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outlineLvl w:val="2"/>
      </w:pPr>
      <w:r/>
      <w:bookmarkStart w:id="63" w:name="_Toc232678033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Многофункциональная общественно-деловая зона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в границах ТРЗ «Нарвская» (ТД.1-1)</w:t>
      </w:r>
      <w:bookmarkEnd w:id="63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  <w:r/>
    </w:p>
    <w:p>
      <w:pPr>
        <w:numPr>
          <w:ilvl w:val="0"/>
          <w:numId w:val="360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ТД.1</w:t>
      </w:r>
      <w:r>
        <w:rPr>
          <w:rFonts w:ascii="Times New Roman" w:hAnsi="Times New Roman" w:cs="Times New Roman"/>
          <w:sz w:val="28"/>
          <w:szCs w:val="28"/>
        </w:rPr>
        <w:t xml:space="preserve">-1</w:t>
      </w:r>
      <w:r/>
    </w:p>
    <w:p>
      <w:pPr>
        <w:numPr>
          <w:ilvl w:val="0"/>
          <w:numId w:val="360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Оказание социальной помощи населению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Бытовое обслуживание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Амбулаторно-поликлиническое обслуживание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Объекты культурно-досуговой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3.6.1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Обеспечение научной деятельности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3.9.1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Амбулаторное ветеринарное обслуживание 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3.10.1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Деловое управление 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Рынки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Магазины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Общественное питание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Развлекательные мероприятия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4.8.1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4.9.2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Обеспечение занятий спортом в помещениях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Площадки для занятий спортом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.1.3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Обеспечение внутреннего правопорядка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Осуществление религиозных обрядов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3.7.1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6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Служебные гаражи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&lt;*&gt;  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Размещение объектов вида разрешенного использования, отмеченного знаком &lt;*&gt;, допускается при условии соблюдения санитарных и иных требований, установленных действующим законодательством.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ab/>
              <w:t xml:space="preserve">Для видов разрешенного использования земельных участков, отмеченных знаком &lt;**&gt;,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приобъектные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 стоянки автомобилей следует размещать в пределах отведенного земельного участка.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</w:tbl>
    <w:p>
      <w:pPr>
        <w:numPr>
          <w:ilvl w:val="0"/>
          <w:numId w:val="360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частей 6-8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4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3.1.1, 3.2.2, 3.3, 3.4.1, 3.6.1, 3.7.1, 3.9.1, 3.10.1, 4.1, 4.3, 4.4, 4.6, 4.8.1, 4.9.2, 5.1.2, 5.1.3, 8.3, 12.0.2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3.2.2, 3.3, 3.4.1, 3.6.1, 3.7.1, 3.9.1, 3.10.1, 4.1, 4.3, 4.4, 4.6, 4.8.1, 4.9, 5.1.2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3.2.2, 3.3, 3.4.1,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3.6.1, 3.9.1, 3.10.1, 4.2, 4.3, 4.4, 4.6, 4.8.1, 4.9, 5.1.2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3.1.1, 3.7.1, 8.3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3.2.2, 3.3, 3.4.1, 3.6.1, 3.7.1, 3.9.1, 3.10.1, 4.1, 4.3, 4.4, 4.6, 4.8.1, 4.9, 5.1.2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этажность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9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3.2.2, 3.3, 3.4.1, 3.6.1, 3.9.1, 3.10.1, 4.2, 4.3, 4.4, 4.6, 4.8.1, 4.9, 5.1.2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7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3.1.1, 3.7.1, 8.3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360"/>
        </w:numPr>
        <w:ind w:left="0" w:firstLine="709"/>
        <w:jc w:val="both"/>
        <w:spacing w:before="240"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 объектам торгового назначения (магазины) общей площадью до 1500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кв.м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до 2-х этажей с ограждающими конструкциями из металлических сэндвич-панелей устанавливаются иные и дополнительные требования.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left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1)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покрытия кровли (кроме плоской кровли) должно быть увязано с общим архитектурным решением здания.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1.1)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К отделке фасадов (кроме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до 2-х этажей с ограждающими конструкциями из металлических сэндвич-панелей):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4288" cy="3026780"/>
                <wp:effectExtent l="0" t="0" r="5715" b="2540"/>
                <wp:docPr id="59" name="Рисунок 1977603373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58173" cy="30474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" o:spid="_x0000_s58" type="#_x0000_t75" style="width:505.06pt;height:238.33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5398" cy="1060450"/>
                <wp:effectExtent l="0" t="0" r="6985" b="6350"/>
                <wp:docPr id="60" name="Рисунок 19776033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0" cy="10611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" o:spid="_x0000_s59" type="#_x0000_t75" style="width:502.00pt;height:83.5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1.3) К отделке фасадов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Основные пастельные цвета фасадных покрытий (не менее 70% от плоскости фасада):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71950" cy="1987550"/>
                <wp:effectExtent l="0" t="0" r="0" b="0"/>
                <wp:docPr id="61" name="Рисунок 197760337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Рисунок 14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173030" cy="1988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" o:spid="_x0000_s60" type="#_x0000_t75" style="width:328.50pt;height:156.5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для металлических элементов отделки фасадов и других материалов с заводским покрытием: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вся палитра RAL 7ххх, включая темные оттенки: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39900" cy="596900"/>
                <wp:effectExtent l="0" t="0" r="0" b="0"/>
                <wp:docPr id="62" name="Рисунок 19776033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742198" cy="5976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" o:spid="_x0000_s61" type="#_x0000_t75" style="width:137.00pt;height:47.0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Дополнительные контрастные цвета к декоративным и акцентным элементам фасадных покрытий (не более 30%) объектов торгового назначения (магазинов)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 2-х этажей с ограждающими конструкциями из металлических сэндвич-панелей,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в том числе выполненным из натуральных материалов и имитирующих натуральные материалы: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серая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7ххх, 9ххх: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5100" cy="647700"/>
                <wp:effectExtent l="0" t="0" r="0" b="0"/>
                <wp:docPr id="63" name="Рисунок 19776033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520621" cy="6482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" o:spid="_x0000_s62" type="#_x0000_t75" style="width:513.00pt;height:51.0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коричневая (красно-кирпичная)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8ххх, RAL 1001, 1002, 1013, 1011, 1014, 1015, 1019, 1024: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7005" cy="646430"/>
                <wp:effectExtent l="0" t="0" r="0" b="1270"/>
                <wp:docPr id="64" name="Рисунок 19776033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1700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" o:spid="_x0000_s63" type="#_x0000_t75" style="width:513.15pt;height:50.9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профилей (окон, остекленных дверей, витражей и фасадов):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70400" cy="596900"/>
                <wp:effectExtent l="0" t="0" r="6350" b="0"/>
                <wp:docPr id="65" name="Рисунок 19776033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471793" cy="5970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" o:spid="_x0000_s64" type="#_x0000_t75" style="width:352.00pt;height:47.0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Имитация дерева – все оттенки: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6150" cy="742950"/>
                <wp:effectExtent l="0" t="0" r="6350" b="0"/>
                <wp:docPr id="66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9461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" o:spid="_x0000_s65" type="#_x0000_t75" style="width:74.50pt;height:58.5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 (кроме объектов торгового назначения (магазинов)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ытую систему водоотведения, либо предусматривать их внутреннее размещение. 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размещении наружных блоков систем кондиционирования и вентиляции на просматриваемых с территорий общего пользования фасадах необходимо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установки)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высота отдельно стоящих гаражей, предназначенных для хранения автотранспорта, в том числе с разделением на машино-места, при их размещении на расстоянии 25 метров и менее от окон жилых помещений не должна превышать 13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 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360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outlineLvl w:val="2"/>
      </w:pPr>
      <w:r/>
      <w:bookmarkStart w:id="64" w:name="_Toc232678034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3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Многофункциональная общественно-деловая зона в границах ТРЗ «Исторические поселения. («Ивангородский»)» (ТД.1-2)</w:t>
      </w:r>
      <w:bookmarkEnd w:id="64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  <w:r/>
    </w:p>
    <w:p>
      <w:pPr>
        <w:numPr>
          <w:ilvl w:val="0"/>
          <w:numId w:val="380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ТД.1</w:t>
      </w:r>
      <w:r>
        <w:rPr>
          <w:rFonts w:ascii="Times New Roman" w:hAnsi="Times New Roman" w:cs="Times New Roman"/>
          <w:sz w:val="28"/>
          <w:szCs w:val="28"/>
        </w:rPr>
        <w:t xml:space="preserve">-2</w:t>
      </w:r>
      <w:r/>
    </w:p>
    <w:p>
      <w:pPr>
        <w:pStyle w:val="2198"/>
        <w:numPr>
          <w:ilvl w:val="0"/>
          <w:numId w:val="380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установлены подзоны: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7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многофункциональной общественно-деловой зоны в границах ТРЗ «Исторические поселения. («Ивангородский»)» (ТД.1-</w:t>
      </w:r>
      <w:r>
        <w:rPr>
          <w:rFonts w:ascii="Times New Roman" w:hAnsi="Times New Roman" w:cs="Times New Roman"/>
          <w:sz w:val="28"/>
          <w:szCs w:val="28"/>
        </w:rPr>
        <w:t xml:space="preserve">2.ЗРЗ</w:t>
      </w:r>
      <w:r>
        <w:rPr>
          <w:rFonts w:ascii="Times New Roman" w:hAnsi="Times New Roman" w:cs="Times New Roman"/>
          <w:sz w:val="28"/>
          <w:szCs w:val="28"/>
        </w:rPr>
        <w:t xml:space="preserve">_1)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7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многофункциональной общественно-деловой зоны в границах ТРЗ «Исторические поселения. («Ивангородский»)» (ТД.1-</w:t>
      </w:r>
      <w:r>
        <w:rPr>
          <w:rFonts w:ascii="Times New Roman" w:hAnsi="Times New Roman" w:cs="Times New Roman"/>
          <w:sz w:val="28"/>
          <w:szCs w:val="28"/>
        </w:rPr>
        <w:t xml:space="preserve">2.ЗРЗ</w:t>
      </w:r>
      <w:r>
        <w:rPr>
          <w:rFonts w:ascii="Times New Roman" w:hAnsi="Times New Roman" w:cs="Times New Roman"/>
          <w:sz w:val="28"/>
          <w:szCs w:val="28"/>
        </w:rPr>
        <w:t xml:space="preserve">_2)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7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Подзона многофункциональной общественно-деловой зоны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границах ТРЗ «Исторические поселения. («Ивангородский»)» (ТД.1-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2.ЗРЗ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_3)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7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Подзона многофункциональной общественно-деловой зоны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границах ТРЗ «Исторические поселения. («Ивангородский»)» (ТД.1-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2.ЗОЛ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_1)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380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Административные здания организаций, обеспечивающих 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Оказание социальной помощи населению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Общежития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3.2.4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Бытовое обслуживание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Амбулаторно-поликлиническое обслуживание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Среднее и высшее профессиональное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Объекты культурно-досуговой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3.6.1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Осуществление религиозных обрядов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3.7.1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Государственное 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3.8.1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Обеспечение научной деятельности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3.9.1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Амбулаторное ветеринарное обслуживание 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3.10.1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Деловое управление 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Объекты торговли (торговые центры, торгово-развлекательные центры (комплексы)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Рынки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Магазины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Банковская и страховая деятельность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Общественное питание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Гостиничное обслуживание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Развлекательные мероприятия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4.8.1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4.9.2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Обеспечение занятий спортом в помещениях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Площадки для занятий спортом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</w:rPr>
              <w:t xml:space="preserve"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.1.3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Обеспечение внутреннего правопорядка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Историко-культурная деятельность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9.3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0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Служебные гаражи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ab/>
              <w:t xml:space="preserve">Для видов разрешенного использования земельных участков, отмеченных знаком &lt;**&gt;, 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приобъектные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 xml:space="preserve"> стоянки автомобилей следует размещать в пределах отведенного земельного участка.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</w:tbl>
    <w:p>
      <w:pPr>
        <w:numPr>
          <w:ilvl w:val="0"/>
          <w:numId w:val="380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с учетом положений частей 6-8 статьи 19, статьи 61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1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2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3.1.1, 3.1.2, 3.2.2, 3.2.4, 3.3, 3.4.1, 3.5.2, 3.6.1, 3.7.1, 3.8.1, 3.9.1, 3.10.1, 4.1, 4.2, 4.3, 4.4, 4.5, 4.6, 4.7, 4.8.1, 4.9.2, 5.1.2, 5.1.3, 8.3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9.3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3.1.2, 3.2.2, 3.2.4, 3.3, 3.5.2, 3.6.1, 3.7.1, 3.8.1, 3.9.1, 3.10.1, 4.1, 4.2, 4.3, 4.4, 4.5, 4.6, 4.7, 4.8.1, 4.9, 5.1.2,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3.1.1, 3.4.1, 8.3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3.1.2, 3.2.2, 3.2.4, 3.3, 3.4.1, 3.5.2, 3.6.1, 3.8.1, 3.9.1, 3.10.1, 4.1, 4.2, 4.3, 4.4, 4.5, 4.6, 4.7, 4.8.1, 4.9, 5.1.2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3.1.1, 3.7.1, 8.3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3.1.2, 3.2.2, 3.2.4, 3.3, 3.5.2, 3.6.1, 3.7.1, 3.8.1, 3.9.1, 3.10.1, 4.1, 4.2, 4.3, 4.4, 4.5, 4.6, 4.7, 4.8.1, 4.9, 5.1.2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3.1.1, 3.4.1, 8.3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этажность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3.1.2, 3.2.2, 3.2.4, 3.3, 3.4.1, 3.5.2, 3.6.1, 3.8.1, 3.9.1, 3.10.1, 4.1, 4.2, 4.3, 4.4, 4.5, 4.6, 4.7, 4.8.1, 4.9, 5.1.2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3.1.1, 3.7.1, 8.3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firstLine="4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&gt;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499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/>
                <w:sz w:val="24"/>
                <w:szCs w:val="24"/>
                <w:lang w:bidi="ru-RU"/>
              </w:rPr>
            </w:r>
          </w:p>
          <w:p>
            <w:pPr>
              <w:ind w:firstLine="4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надо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380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</w:t>
      </w:r>
      <w:r>
        <w:rPr>
          <w:rFonts w:ascii="Times New Roman" w:hAnsi="Times New Roman" w:cs="Times New Roman"/>
          <w:sz w:val="28"/>
          <w:szCs w:val="28"/>
        </w:rPr>
        <w:br/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многофункциональной общественно-деловой зоны </w:t>
      </w:r>
      <w:r>
        <w:rPr>
          <w:rFonts w:ascii="Times New Roman" w:hAnsi="Times New Roman" w:cs="Times New Roman"/>
          <w:sz w:val="28"/>
          <w:szCs w:val="28"/>
        </w:rPr>
        <w:t xml:space="preserve">ТД.1</w:t>
      </w:r>
      <w:r>
        <w:rPr>
          <w:rFonts w:ascii="Times New Roman" w:hAnsi="Times New Roman" w:cs="Times New Roman"/>
          <w:sz w:val="28"/>
          <w:szCs w:val="28"/>
        </w:rPr>
        <w:t xml:space="preserve">-2</w:t>
      </w:r>
      <w:r>
        <w:rPr>
          <w:rFonts w:ascii="Times New Roman" w:hAnsi="Times New Roman" w:cs="Times New Roman"/>
          <w:sz w:val="28"/>
          <w:szCs w:val="28"/>
        </w:rPr>
        <w:t xml:space="preserve">.ЗРЗ_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7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3.1.1, 3.1.2, 3.2.2, 3.2.4, 3.3, 3.4.1, 3.5.2, 3.6.1, 3.7.1, 3.8.1, 3.9.1, 3.10.1, 4.1, 4.2, 4.3, 4.4, 4.5, 4.6, 4.7, 4.8.1, 4.9, 4.9.2, 5.1.2, 5.1.3, 8.3,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7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9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3.1.2, 3.2.2, 3.2.4, 3.3, 3.5.2, 3.6.1, 3.7.1, 3.8.1, 3.9.1, 3.10.1, 4.1, 4.2, 4.3, 4.4, 4.5, 4.6, 4.7, 4.8.1, 4.9, 5.1.2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3.1.1, 3.4.1, 8.3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7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0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3.1.2, 3.2.2, 3.2.4, 3.3, 3.4.1, 3.5.2, 3.6.1,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3.7.1,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3.8.1, 3.9.1, 3.10.1, 4.1, 4.2, 4.3, 4.4, 4.5, 4.6, 4.7, 4.8.1, 4.9, 5.1.2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 конька крыши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7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1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3.1.1, 3.1.2, 3.2.2, 3.2.4, 3.3, 3.4.1, 3.5.2, 3.6.1, 3.7.1, 3.8.1, 3.9.1, 3.10.1, 4.1, 4.2, 4.3, 4.4, 4.5, 4.6, 4.7, 4.8.1, 4.9, 5.1.2, 8.3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87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2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380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</w:t>
      </w:r>
      <w:r>
        <w:rPr>
          <w:rFonts w:ascii="Times New Roman" w:hAnsi="Times New Roman" w:cs="Times New Roman"/>
          <w:sz w:val="28"/>
          <w:szCs w:val="28"/>
        </w:rPr>
        <w:br/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многофункциональной общественно-деловой зоны </w:t>
      </w:r>
      <w:r>
        <w:rPr>
          <w:rFonts w:ascii="Times New Roman" w:hAnsi="Times New Roman" w:cs="Times New Roman"/>
          <w:sz w:val="28"/>
          <w:szCs w:val="28"/>
        </w:rPr>
        <w:t xml:space="preserve">ТД.1</w:t>
      </w:r>
      <w:r>
        <w:rPr>
          <w:rFonts w:ascii="Times New Roman" w:hAnsi="Times New Roman" w:cs="Times New Roman"/>
          <w:sz w:val="28"/>
          <w:szCs w:val="28"/>
        </w:rPr>
        <w:t xml:space="preserve">-2</w:t>
      </w:r>
      <w:r>
        <w:rPr>
          <w:rFonts w:ascii="Times New Roman" w:hAnsi="Times New Roman" w:cs="Times New Roman"/>
          <w:sz w:val="28"/>
          <w:szCs w:val="28"/>
        </w:rPr>
        <w:t xml:space="preserve">.ЗРЗ_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3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3.1.1, 3.1.2, 3.2.2, 3.2.4, 3.3, 3.4.1, 3.5.2, 3.6.1, 3.7.1, 3.8.1, 3.9.1, 3.10.1, 4.1, 4.2, 4.3, 4.4, 4.5, 4.6, 4.7, 4.8.1, 4.9, 4.9.2, 5.1.2, 5.1.3, 8.3, 9.3, 12.0.2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3.1.2, 3.2.2, 3.2.4, 3.3, 3.5.2, 3.6.1, 3.7.1, 3.8.1, 3.9.1, 3.10.1, 4.1, 4.2, 4.3, 4.4, 4.5, 4.6, 4.7, 4.8.1, 4.9, 5.1.2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3.1.1, 3.4.1, 8.3, 9.3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3.1.2, 3.2.2, 3.2.4, 3.3, 3.4.1, 3.5.2, 3.6.1, 3.8.1, 3.9.1, 3.10.1, 4.1, 4.2, 4.3, 4.4, 4.5, 4.6, 4.7, 4.8.1, 4.9, 5.1.2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(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 конька крыши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3.1.1, 3.7.1, 8.3, 9.3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3.1.1, 3.1.2, 3.2.2, 3.2.4, 3.3, 3.4.1, 3.5.2, 3.6.1, 3.7.1, 3.8.1, 3.9.1, 3.10.1, 4.1, 4.2, 4.3, 4.4, 4.5, 4.6, 4.7, 4.8.1, 4.9, 5.1.2, 8.3, 9.3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3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5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Для зданий по фронту улицы Юрия Гагарина, для остальных улиц - без ограничений.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380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</w:t>
      </w:r>
      <w:r>
        <w:rPr>
          <w:rFonts w:ascii="Times New Roman" w:hAnsi="Times New Roman" w:cs="Times New Roman"/>
          <w:sz w:val="28"/>
          <w:szCs w:val="28"/>
        </w:rPr>
        <w:br/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многофункциональной общественно-деловой зоны </w:t>
      </w:r>
      <w:r>
        <w:rPr>
          <w:rFonts w:ascii="Times New Roman" w:hAnsi="Times New Roman" w:cs="Times New Roman"/>
          <w:sz w:val="28"/>
          <w:szCs w:val="28"/>
        </w:rPr>
        <w:t xml:space="preserve">ТД.1</w:t>
      </w:r>
      <w:r>
        <w:rPr>
          <w:rFonts w:ascii="Times New Roman" w:hAnsi="Times New Roman" w:cs="Times New Roman"/>
          <w:sz w:val="28"/>
          <w:szCs w:val="28"/>
        </w:rPr>
        <w:t xml:space="preserve">-2</w:t>
      </w:r>
      <w:r>
        <w:rPr>
          <w:rFonts w:ascii="Times New Roman" w:hAnsi="Times New Roman" w:cs="Times New Roman"/>
          <w:sz w:val="28"/>
          <w:szCs w:val="28"/>
        </w:rPr>
        <w:t xml:space="preserve">.ЗРЗ_3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9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0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3.1.1, 3.1.2, 3.2.2, 3.2.4, 3.3, 3.4.1, 3.5.2, 3.6.1, 3.7.1, 3.8.1, 3.9.1, 3.10.1, 4.1, 4.2, 4.3, 4.4, 4.5, 4.6, 4.7, 4.8.1, 4.9, 4.9.2, 5.1.2, 5.1.3, 8.3, 9.3, 12.0.2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1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3.1.2, 3.2.2, 3.2.4, 3.3, 3.5.2, 3.6.1, 3.7.1, 3.8.1, 3.9.1, 3.10.1, 4.1, 4.2, 4.3, 4.4, 4.5, 4.6, 4.7, 4.8.1, 4.9, 5.1.2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3.1.1, 3.4.1, 8.3, 9.3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2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3.1.2, 3.2.2, 3.2.4, 3.3, 3.4.1, 3.5.2, 3.6.1, 3.8.1, 3.9.1, 3.10.1, 4.1, 4.2, 4.3, 4.4, 4.5, 4.6, 4.7, 4.8.1, 4.9, 5.1.2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 конька крыши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3.1.1, 3.7.1, 8.3, 9.3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3.1.1, 3.1.2, 3.2.2, 3.2.4, 3.3, 3.4.1, 3.5.2, 3.6.1, 3.7.1, 3.8.1, 3.9.1, 3.10.1, 4.1, 4.2, 4.3, 4.4, 4.5, 4.6, 4.7, 4.8.1, 4.9, 5.1.2, 8.3, 9.3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39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spacing w:line="259" w:lineRule="auto"/>
              <w:rPr>
                <w:rFonts w:ascii="Times New Roman" w:hAnsi="Times New Roman" w:eastAsia="Calibri" w:cs="Times New Roman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4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надо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располагать с учетом исторических линий застройки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380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</w:t>
      </w:r>
      <w:r>
        <w:rPr>
          <w:rFonts w:ascii="Times New Roman" w:hAnsi="Times New Roman" w:cs="Times New Roman"/>
          <w:sz w:val="28"/>
          <w:szCs w:val="28"/>
        </w:rPr>
        <w:br/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многофункциональной общественно-деловой зоны </w:t>
      </w:r>
      <w:r>
        <w:rPr>
          <w:rFonts w:ascii="Times New Roman" w:hAnsi="Times New Roman" w:cs="Times New Roman"/>
          <w:sz w:val="28"/>
          <w:szCs w:val="28"/>
        </w:rPr>
        <w:t xml:space="preserve">ТД.1-2.ЗОЛ_1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5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3.1.1, 3.1.2, 3.2.2, 3.2.4, 3.3, 3.4.1, 3.5.2, 3.6.1, 3.7.1, 3.8.1, 3.9.1, 3.10.1, 4.1, 4.2, 4.3, 4.4, 4.5, 4.6, 4.7, 4.8.1, 4.9, 4.9.2, 5.1.2, 5.1.3, 8.3, 9.3, 12.0.2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5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3.1.2, 3.2.2, 3.2.4, 3.3,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3.5.2, 3.6.1, 3.7.1, 3.8.1, 3.9.1, 3.10.1, 4.1, 4.2, 4.3, 4.4, 4.5, 4.6, 4.7, 4.8.1, 4.9, 5.1.2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5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2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3.1.2, 3.2.2, 3.2.4, 3.3, 3.4.1, 3.5.2, 3.6.1,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3.7.1,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3.8.1, 3.9.1, 3.10.1, 4.1, 4.2, 4.3, 4.4, 4.5, 4.6, 4.7, 4.8.1, 4.9, 5.1.2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5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3.1.1, 3.1.2, 3.2.2, 3.2.4, 3.3, 3.4.1, 3.5.2, 3.6.1, 3.7.1, 3.8.1, 3.9.1, 3.10.1, 4.1, 4.2, 4.3, 4.4, 4.5, 4.6, 4.7, 4.8.1, 4.9, 5.1.2, 8.3, 9.3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5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Строительные и ремонтные работы, необходимые для функционирования объектов (прокладка инженерных сетей, очистных сооружений и др.) выполняются, при условии, что после их завершения вид охраняемого ландшафта не будет искажен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firstLine="593"/>
              <w:jc w:val="both"/>
              <w:spacing w:line="259" w:lineRule="auto"/>
              <w:rPr>
                <w:rFonts w:ascii="Times New Roman" w:hAnsi="Times New Roman" w:eastAsia="Calibri" w:cs="Times New Roman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lang w:bidi="ru-RU"/>
              </w:rPr>
            </w:r>
          </w:p>
          <w:p>
            <w:pPr>
              <w:ind w:firstLine="499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при восстановлении 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5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&lt;***&gt;</w:t>
            </w:r>
            <w:r>
              <w:rPr>
                <w:rFonts w:ascii="Courier New" w:hAnsi="Courier New" w:eastAsia="Courier New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Исключительно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 w:bidi="ru-RU"/>
              </w:rPr>
              <w:t xml:space="preserve">воссоздание утраченных объектов, имеющих историко-культурную ценность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380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/>
      <w:bookmarkStart w:id="65" w:name="_Hlk194921584"/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left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1)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покрытия кровли (кроме плоской кровли) должно быть увязано с общим архитектурным решением здания.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1.1)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К отделке фасадов: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4288" cy="3026780"/>
                <wp:effectExtent l="0" t="0" r="5715" b="2540"/>
                <wp:docPr id="67" name="Рисунок 1977603365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58173" cy="30474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" o:spid="_x0000_s66" type="#_x0000_t75" style="width:505.06pt;height:238.33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5398" cy="1060450"/>
                <wp:effectExtent l="0" t="0" r="6985" b="6350"/>
                <wp:docPr id="68" name="Рисунок 19776033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0" cy="10611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" o:spid="_x0000_s67" type="#_x0000_t75" style="width:502.00pt;height:83.5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(декоративные решетки, короба) наружных блоков систем кондиционирования, вентиляции и их комплексов, скр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ытую систему водоотведения, либо предусматривать их внутреннее размещение. 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установки)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высота отдельно стоящих гаражей, предназначенных для хранения автотранспорта, в том числе с разделением на машино-места, при их размещении на расстоянии 25 метров и менее от окон жилых помещений не должна превышать 13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pStyle w:val="2219"/>
        <w:numPr>
          <w:ilvl w:val="0"/>
          <w:numId w:val="223"/>
        </w:numPr>
        <w:contextualSpacing/>
        <w:ind w:left="0" w:firstLine="709"/>
        <w:jc w:val="both"/>
        <w:spacing w:after="0"/>
        <w:tabs>
          <w:tab w:val="left" w:pos="993" w:leader="none"/>
          <w:tab w:val="left" w:pos="1126" w:leader="none"/>
        </w:tabs>
        <w:rPr>
          <w:color w:val="000000"/>
          <w:shd w:val="clear" w:color="auto" w:fill="ffffff"/>
          <w:lang w:eastAsia="ru-RU"/>
        </w:rPr>
      </w:pPr>
      <w:r>
        <w:rPr>
          <w:color w:val="000000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color w:val="000000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color w:val="000000"/>
          <w:shd w:val="clear" w:color="auto" w:fill="ffffff"/>
          <w:lang w:eastAsia="ru-RU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color w:val="000000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 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bookmarkEnd w:id="65"/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310"/>
        </w:numPr>
        <w:ind w:left="0" w:firstLine="709"/>
        <w:jc w:val="both"/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outlineLvl w:val="2"/>
      </w:pPr>
      <w:r/>
      <w:bookmarkStart w:id="66" w:name="_Toc232678035"/>
      <w:r/>
      <w:bookmarkStart w:id="67" w:name="_Hlk194837855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Зона специализированной общественной застройки (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ТД.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2.ЗРЗ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_4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)</w:t>
      </w:r>
      <w:bookmarkEnd w:id="66"/>
      <w:r/>
      <w:r/>
    </w:p>
    <w:p>
      <w:pPr>
        <w:numPr>
          <w:ilvl w:val="0"/>
          <w:numId w:val="57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ТД.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2.ЗРЗ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_4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57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/>
      <w:bookmarkStart w:id="68" w:name="_Hlk232604136"/>
      <w:r>
        <w:rPr>
          <w:rFonts w:ascii="Times New Roman" w:hAnsi="Times New Roman" w:cs="Times New Roman"/>
          <w:sz w:val="28"/>
          <w:szCs w:val="28"/>
        </w:rPr>
        <w:t xml:space="preserve">Зона расположена в границах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зоны регулирования застройки и хозяйственной деятельности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в целях сохранения объектов культурного наследия, выявленных объектов культурного наследия, предмета охраны исторического поселения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.</w:t>
      </w:r>
      <w:bookmarkEnd w:id="68"/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57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/>
            <w:bookmarkStart w:id="69" w:name="_Hlk180594369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Дома социального обслуживания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3.2.1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Оказание социальной помощи населению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3.2.2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Амбулаторно-поликлиническое обслуживание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3.4.1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Стационарное медицинское обслуживание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3.4.2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Дошкольное, начальное и среднее общее образование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Объекты культурно-досуговой деятельности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Государственное управление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3.8.1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Обеспечение спортивно-зрелищных мероприятий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5.1.1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Обеспечение занятий спортом в помещениях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Площадки для занятий спортом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5.1.3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4.9.2</w:t>
            </w:r>
            <w:bookmarkEnd w:id="69"/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numPr>
          <w:ilvl w:val="0"/>
          <w:numId w:val="57"/>
        </w:numPr>
        <w:ind w:left="0" w:firstLine="709"/>
        <w:jc w:val="both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(с учетом положений 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9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10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3.1.1, 3.2.1, 3.2.2, 3.4.1, 3.4.2, 3.5.1, 3.6.1,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3.8.1,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5.1.1,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5.1.2, 5.1.3, 12.0.2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11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3.2.1, 3.2.2, 3.4.1, 3.4.2, 3.5.1, 3.6.1,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3.8.1,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5.1.1,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1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12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3.2.1, 3.2.2, 3.4.1, 3.4.2, 3.5.1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3.6.1,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3.8.1,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5.1.1,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15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1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3.2.1, 3.2.2, 3.6.1,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3.8.1,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3.1.1, 3.4.1, 3.4.2, 3.5.1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5.1.1,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0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spacing w:line="259" w:lineRule="auto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57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bookmarkEnd w:id="67"/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28"/>
        </w:numPr>
        <w:ind w:left="0"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покрытия кровли (кроме плоской кровли) должно быть увязано с общим архитектурным решением здания.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1.1)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К отделке фасадов: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4288" cy="3026780"/>
                <wp:effectExtent l="0" t="0" r="5715" b="2540"/>
                <wp:docPr id="69" name="Рисунок 299614096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58173" cy="30474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" o:spid="_x0000_s68" type="#_x0000_t75" style="width:505.06pt;height:238.33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5398" cy="1060450"/>
                <wp:effectExtent l="0" t="0" r="6985" b="6350"/>
                <wp:docPr id="70" name="Рисунок 6354150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0" cy="10611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" o:spid="_x0000_s69" type="#_x0000_t75" style="width:502.00pt;height:83.5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ытую систему водоотведения, либо предусматривать их внутреннее размещение. 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адка по фасаду подводящих сетей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установки;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 по характеру размещения на фасадах зданий, в т.ч. по высоте здания (изменяющие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 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43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outlineLvl w:val="2"/>
      </w:pPr>
      <w:r/>
      <w:bookmarkStart w:id="70" w:name="_Toc232678036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Зона специализированной общественной застройки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в границах ТРЗ «Исторические поселения. («Ивангородский»)»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ТД.2-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2.ЗРЗ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_2</w:t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)</w:t>
      </w:r>
      <w:bookmarkEnd w:id="70"/>
      <w:r/>
      <w:r/>
    </w:p>
    <w:p>
      <w:pPr>
        <w:numPr>
          <w:ilvl w:val="0"/>
          <w:numId w:val="413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ТД.2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.ЗРЗ</w:t>
      </w:r>
      <w:r>
        <w:rPr>
          <w:rFonts w:ascii="Times New Roman" w:hAnsi="Times New Roman" w:cs="Times New Roman"/>
          <w:sz w:val="28"/>
          <w:szCs w:val="28"/>
        </w:rPr>
        <w:t xml:space="preserve">_2</w:t>
      </w:r>
      <w:r/>
    </w:p>
    <w:p>
      <w:pPr>
        <w:numPr>
          <w:ilvl w:val="0"/>
          <w:numId w:val="413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Зона расположена в границах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зоны регулирования застройки и хозяйственной деятельности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в целях сохранения объектов культурного наследия, выявленных объектов культурного наследия, предмета охраны исторического поселения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413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4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Дома социального обслуживания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3.2.1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Оказание социальной помощи населению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3.2.2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Амбулаторно-поликлиническое обслуживание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3.4.1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Стационарное медицинское обслуживание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3.4.2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Дошкольное, начальное и среднее общее образование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Объекты культурно-досуговой деятельности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Государственное управление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3.8.1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Общественное питание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Обеспечение спортивно-зрелищных мероприятий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5.1.1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Обеспечение занятий спортом в помещениях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Площадки для занятий спортом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5.1.3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Историко-культурная деятельность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numPr>
          <w:ilvl w:val="0"/>
          <w:numId w:val="413"/>
        </w:numPr>
        <w:ind w:left="0" w:firstLine="709"/>
        <w:jc w:val="both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 (с учетом положений 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12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1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3.1.1, 3.2.1, 3.2.2, 3.4.1, 3.4.2, 3.5.1, 3.6.1,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3.8.1,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4.6,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5.1.1,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5.1.2, 5.1.3,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9.3,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1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1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3.2.1, 3.2.2, 3.4.1, 3.4.2, 3.5.1, 3.6.1,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3.8.1,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4.6,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5.1.1,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1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1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1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3.2.1, 3.2.2, 3.4.1, 3.4.2, 3.5.1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3.6.1,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3.8.1,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4.6.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5.1.1,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(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 конька крыши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1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1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1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3.2.1, 3.2.2, 3.6.1,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3.8.1,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4.6,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1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3.1.1, 3.4.1, 3.4.2, 3.5.1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5.1.1,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1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1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1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Для зданий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по фронту улицы Юрия Гагарина, для остальных улиц - без ограничений.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413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/>
      <w:bookmarkStart w:id="71" w:name="_Hlk232677287"/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415"/>
        </w:numPr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покрытия кровли должно быть увязано с общим архитектурным решением здания.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1.1)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К отделке фасадов: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5405" cy="3062378"/>
                <wp:effectExtent l="0" t="0" r="4445" b="5080"/>
                <wp:docPr id="71" name="Рисунок 356810833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37386" cy="3072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" o:spid="_x0000_s70" type="#_x0000_t75" style="width:505.15pt;height:241.13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4765" cy="1152525"/>
                <wp:effectExtent l="0" t="0" r="6985" b="9525"/>
                <wp:docPr id="72" name="Рисунок 5424396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9" cy="11533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" o:spid="_x0000_s71" type="#_x0000_t75" style="width:501.95pt;height:90.7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ытую систему водоотведения, либо предусматривать их внутреннее размещение. 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 целях строительства или реконструкции здание, строение, сооружение  располагается на расстоянии 50 метров и менее от границ лесного массива, парка, водного объекта, земельного участка индивидуальной, блокированной жилой застройки, территории ведения садо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водства (далее – объект), его высота должна быть не более половины расстояния до объекта; при этом застройка (за исключением зданий этажностью не выше 4 этажей) должна по высоте носить ступенчатый характер, повышаясь с удалением от объекта в пределах трех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pStyle w:val="2219"/>
        <w:numPr>
          <w:ilvl w:val="0"/>
          <w:numId w:val="223"/>
        </w:numPr>
        <w:contextualSpacing/>
        <w:ind w:left="0" w:firstLine="709"/>
        <w:jc w:val="both"/>
        <w:spacing w:after="0"/>
        <w:tabs>
          <w:tab w:val="left" w:pos="993" w:leader="none"/>
          <w:tab w:val="left" w:pos="1126" w:leader="none"/>
        </w:tabs>
        <w:rPr>
          <w:color w:val="000000"/>
          <w:shd w:val="clear" w:color="auto" w:fill="ffffff"/>
          <w:lang w:eastAsia="ru-RU"/>
        </w:rPr>
      </w:pPr>
      <w:r>
        <w:rPr>
          <w:color w:val="000000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color w:val="000000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color w:val="000000"/>
          <w:shd w:val="clear" w:color="auto" w:fill="ffffff"/>
          <w:lang w:eastAsia="ru-RU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color w:val="000000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 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bookmarkEnd w:id="71"/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pStyle w:val="2198"/>
        <w:numPr>
          <w:ilvl w:val="0"/>
          <w:numId w:val="413"/>
        </w:numPr>
        <w:ind w:left="0" w:firstLine="709"/>
        <w:jc w:val="both"/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outlineLvl w:val="2"/>
      </w:pPr>
      <w:r/>
      <w:bookmarkStart w:id="72" w:name="_Toc232678037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Зона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объектов культурного наследия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ОКН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.1)</w:t>
      </w:r>
      <w:bookmarkEnd w:id="72"/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/>
    </w:p>
    <w:p>
      <w:pPr>
        <w:numPr>
          <w:ilvl w:val="0"/>
          <w:numId w:val="416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ОКН</w:t>
      </w:r>
      <w:r>
        <w:rPr>
          <w:rFonts w:ascii="Times New Roman" w:hAnsi="Times New Roman" w:cs="Times New Roman"/>
          <w:sz w:val="28"/>
          <w:szCs w:val="28"/>
        </w:rPr>
        <w:t xml:space="preserve">.1</w:t>
      </w:r>
      <w:r/>
    </w:p>
    <w:p>
      <w:pPr>
        <w:numPr>
          <w:ilvl w:val="0"/>
          <w:numId w:val="416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Историко-культурная деятельность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1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numPr>
          <w:ilvl w:val="0"/>
          <w:numId w:val="416"/>
        </w:numPr>
        <w:ind w:left="0" w:firstLine="709"/>
        <w:jc w:val="both"/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статьи </w:t>
      </w:r>
      <w:r>
        <w:rPr>
          <w:rFonts w:ascii="Times New Roman" w:hAnsi="Times New Roman" w:cs="Times New Roman"/>
          <w:sz w:val="28"/>
          <w:szCs w:val="28"/>
        </w:rPr>
        <w:t xml:space="preserve">60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18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19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1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2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1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21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1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22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3.6.1,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3.8.1,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4.6, 9.3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firstLine="49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Земельные участки в границах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а также в границах территорий выя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вленных объектов культурного наследия относятся к землям историко-культурного назначения, правовой режим которых регулируется земельным законодательством Российской Федерации и законодательством Российской Федерации об охране объектов культурного наследия.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416"/>
        </w:numPr>
        <w:ind w:left="0" w:firstLine="709"/>
        <w:jc w:val="both"/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keepNext/>
        <w:spacing w:before="240" w:after="120" w:line="240" w:lineRule="auto"/>
        <w:outlineLvl w:val="2"/>
      </w:pPr>
      <w:r/>
      <w:bookmarkStart w:id="73" w:name="_Toc232678038"/>
      <w:r/>
      <w:bookmarkStart w:id="74" w:name="_Hlk194848174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Производственная зона (ТП.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)</w:t>
      </w:r>
      <w:bookmarkEnd w:id="73"/>
      <w:r/>
      <w:r/>
    </w:p>
    <w:p>
      <w:pPr>
        <w:numPr>
          <w:ilvl w:val="0"/>
          <w:numId w:val="58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ТП.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58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зоны установлена подзона: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Подзона производственной зоны (ТП.</w:t>
      </w:r>
      <w:r>
        <w:rPr>
          <w:rFonts w:ascii="Times New Roman" w:hAnsi="Times New Roman" w:cs="Times New Roman"/>
          <w:sz w:val="28"/>
          <w:szCs w:val="28"/>
        </w:rPr>
        <w:t xml:space="preserve">1.ЗРЗ</w:t>
      </w:r>
      <w:r>
        <w:rPr>
          <w:rFonts w:ascii="Times New Roman" w:hAnsi="Times New Roman" w:cs="Times New Roman"/>
          <w:sz w:val="28"/>
          <w:szCs w:val="28"/>
        </w:rPr>
        <w:t xml:space="preserve">_4)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58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/>
            <w:bookmarkStart w:id="75" w:name="_Hlk179450566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Амбулаторное ветеринарное обслуживание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3.10.1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Приюты для животных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3.10.2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Деловое управление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Служебные гаражи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Заправка транспортных средств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Автомобильные мойки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4.9.1.3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Ремонт автомобилей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4.9.1.4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Производственная деятельность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Легкая промышленность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6.3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Строительная промышленность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6.6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Энергетика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6.7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Связь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Склад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Складские площадки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Обеспечение внутреннего правопорядка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Магазины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Общественное питание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4.6</w:t>
            </w:r>
            <w:bookmarkEnd w:id="75"/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58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6,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-10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94"/>
        <w:gridCol w:w="6153"/>
        <w:gridCol w:w="1729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3.1.1, 3.10.1, 3.10.2, 4.1, 4.4, 4.6, 4.9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4.9.1.1, 4.9.1.3, 4.9.1.4, 4.9.2, 6.0, 6.3, 6.6,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6.9, 6.9.1, 8.3, 12.0.2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3.10.1, 3.10.2, 4.1, 4.4, 4.6, 4.9, 4.9.1.1, 4.9.1.3, 4.9.1.4, 6.0, 6.3, 6.6,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3.10.1, 3.10.2, 4.1, 4.4, 4.6, 4.9, 4.9.1.1, 4.9.1.3, 4.9.1.4, 6.0, 6.3, 6.6,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6.0, 6.3, 6.6,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3.10.1, 3.10.2, 4.1, 4.4, 4.6, 4.9, 4.9.1.1, 4.9.1.3, 4.9.1.4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параметры: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76" w:name="_Hlk180067288"/>
            <w:r>
              <w:rPr>
                <w:rFonts w:ascii="Times New Roman" w:hAnsi="Times New Roman"/>
                <w:sz w:val="24"/>
                <w:szCs w:val="24"/>
              </w:rPr>
              <w:t xml:space="preserve">Максимальный размер санитарно-защитной зоны, м</w:t>
            </w:r>
            <w:bookmarkEnd w:id="76"/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58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подзоне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ТП.</w:t>
      </w:r>
      <w:r>
        <w:rPr>
          <w:rFonts w:ascii="Times New Roman" w:hAnsi="Times New Roman" w:cs="Times New Roman"/>
          <w:sz w:val="28"/>
          <w:szCs w:val="28"/>
        </w:rPr>
        <w:t xml:space="preserve">1.ЗРЗ</w:t>
      </w:r>
      <w:r>
        <w:rPr>
          <w:rFonts w:ascii="Times New Roman" w:hAnsi="Times New Roman" w:cs="Times New Roman"/>
          <w:sz w:val="28"/>
          <w:szCs w:val="28"/>
        </w:rPr>
        <w:t xml:space="preserve">_4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6,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-10</w:t>
      </w:r>
      <w:r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165" w:type="dxa"/>
        <w:jc w:val="right"/>
        <w:tblLook w:val="04A0" w:firstRow="1" w:lastRow="0" w:firstColumn="1" w:lastColumn="0" w:noHBand="0" w:noVBand="1"/>
      </w:tblPr>
      <w:tblGrid>
        <w:gridCol w:w="565"/>
        <w:gridCol w:w="6142"/>
        <w:gridCol w:w="1729"/>
        <w:gridCol w:w="1729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24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2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3.1.1, 3.10.1, 3.10.2, 4.1, 4.4, 4.6, 4.9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4.9.1.1, 4.9.1.3, 4.9.1.4, 4.9.2, 6.0, 6.3, 6.6, 6.7, 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6.9, 6.9.1, 8.3, 12.0.2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2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2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3.10.1, 3.10.2, 4.1, 4.4, 4.6, 4.9, 4.9.1.1, 4.9.1.3, 4.9.1.4, 6.0, 6.3, 6.6, 6.7, 6.8. 6.9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2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установлению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5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2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2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3.10.1, 3.10.2, 4.1, 4.4, 4.6, 4.9, 4.9.1.1, 4.9.1.3, 4.9.1.4, 6.0, 6.3, 6.6, 6.7, 6.8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15,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отдельные акценты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18 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2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00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2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6.0, 6.3, 6.6, 6.7, 6.8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2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3.10.1, 3.10.2, 4.1, 4.4, 4.6, 4.9, 4.9.1.1, 4.9.1.3, 4.9.1.4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2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2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параметры: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29"/>
              </w:numPr>
              <w:contextualSpacing w:val="0"/>
              <w:ind w:hanging="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Максимальный размер санитарно-защитной зоны,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границ территориальной зоны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165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следует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допускается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строительство и размещение предприятий, создающих повышенные грузовые потоки, взрывопожароопасных и потенциально оказывающих отрицательное воздействие на объекты культурного наследия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360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/>
      <w:bookmarkStart w:id="77" w:name="_Hlk194923426"/>
      <w:r/>
      <w:bookmarkStart w:id="78" w:name="_Hlk194848016"/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 объектам торгового назначения (магазины) общей площадью до 1500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кв.м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до 2-х этажей с ограждающими конструкциями из металлических сэндвич-панелей устанавливаются иные и дополнительные требования.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 объектам производственно-складского назначения с ограждающими конструкциями из металлических сэндвич-панелей и вентилируемых фасадов устанавливаются иные и дополнительные требования.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в отношении сетевых автозаправочных станций определяются фирменным стилем либо нижеуказанными требованиями.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left="637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1) </w:t>
      </w: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К цветовым решениям объектов капитального строительства</w:t>
      </w:r>
      <w:r>
        <w:rPr>
          <w:rFonts w:ascii="Times New Roman" w:hAnsi="Times New Roman" w:eastAsia="Calibri" w:cs="Times New Roman"/>
          <w:sz w:val="28"/>
          <w:szCs w:val="28"/>
        </w:rPr>
        <w:t xml:space="preserve">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Цветовое решение (в том числе ограждений территорий в случае необходимости их установки)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Цветовое решение покрытия кровли (кроме плоской кровли) должно быть увязано с общим архитектурным решением здания.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1.1)</w:t>
      </w:r>
      <w:r>
        <w:rPr>
          <w:rFonts w:ascii="Times New Roman" w:hAnsi="Times New Roman" w:eastAsia="Calibri" w:cs="Times New Roman"/>
          <w:sz w:val="28"/>
          <w:szCs w:val="28"/>
        </w:rPr>
        <w:tab/>
        <w:t xml:space="preserve">К отделке фасадов (кроме объектов торгового назначения (магазинов) общей площадью до 1500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кв.м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до 2-х этажей с ограждающими конструкциями из металлических сэндвич-панелей, объектов производственно-складского назначения с ограждающими конструкциями из металлических сэндвич-панелей и вентилируемых фасадов):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4288" cy="3026780"/>
                <wp:effectExtent l="0" t="0" r="5715" b="2540"/>
                <wp:docPr id="73" name="Рисунок 1655113981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58173" cy="30474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" o:spid="_x0000_s72" type="#_x0000_t75" style="width:505.06pt;height:238.33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(кроме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до 2-х этажей с ограждающими конструкциями из металлических сэндвич-панелей, объектов производственно-складского назначения с ограждающими конструкциями из металлических сэндвич-панелей и вентилируемых фасадов):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5398" cy="1060450"/>
                <wp:effectExtent l="0" t="0" r="6985" b="6350"/>
                <wp:docPr id="74" name="Рисунок 6519434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0" cy="10611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" o:spid="_x0000_s73" type="#_x0000_t75" style="width:502.00pt;height:83.5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1.3) К отделке фасадов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Основные пастельные цвета фасадных покрытий (не менее 70% от плоскости фасада):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71950" cy="1987550"/>
                <wp:effectExtent l="0" t="0" r="0" b="0"/>
                <wp:docPr id="75" name="Рисунок 197760338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Рисунок 14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173030" cy="1988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" o:spid="_x0000_s74" type="#_x0000_t75" style="width:328.50pt;height:156.5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для металлических элементов отделки фасадов и других материалов с заводским покрытием: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вся палитра RAL 7ххх, включая темные оттенки: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39900" cy="596900"/>
                <wp:effectExtent l="0" t="0" r="0" b="0"/>
                <wp:docPr id="76" name="Рисунок 19776033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742198" cy="5976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" o:spid="_x0000_s75" type="#_x0000_t75" style="width:137.00pt;height:47.0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Дополнительные контрастные цвета к декоративным и акцентным элементам фасадных покрытий (не более 30%) объектов торгового назначения (магазинов)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 2-х этажей с ограждающими конструкциями из металлических сэндвич-панелей,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в том числе выполненным из натуральных материалов и имитирующих натуральные материалы: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серая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7ххх, 9ххх: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5100" cy="647700"/>
                <wp:effectExtent l="0" t="0" r="0" b="0"/>
                <wp:docPr id="77" name="Рисунок 19776033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520621" cy="6482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" o:spid="_x0000_s76" type="#_x0000_t75" style="width:513.00pt;height:51.0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коричневая (красно-кирпичная)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8ххх, RAL 1001, 1002, 1013, 1011, 1014, 1015, 1019, 1024: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7005" cy="646430"/>
                <wp:effectExtent l="0" t="0" r="0" b="1270"/>
                <wp:docPr id="78" name="Рисунок 19776033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1700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" o:spid="_x0000_s77" type="#_x0000_t75" style="width:513.15pt;height:50.9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профилей (окон, остекленных дверей, витражей и фасадов):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70400" cy="596900"/>
                <wp:effectExtent l="0" t="0" r="6350" b="0"/>
                <wp:docPr id="79" name="Рисунок 19776033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471793" cy="5970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" o:spid="_x0000_s78" type="#_x0000_t75" style="width:352.00pt;height:47.0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Имитация дерева – все оттенки: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6150" cy="742950"/>
                <wp:effectExtent l="0" t="0" r="6350" b="0"/>
                <wp:docPr id="80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9461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" o:spid="_x0000_s79" type="#_x0000_t75" style="width:74.50pt;height:58.5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1.4) К отделке фасадов объектов производственно-складского назначения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с ограждающими конструкциями из металлических сэндвич-панелей и вентилируемых фасадов: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Основные цвета фасадных покрытий: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val="en-US" w:eastAsia="ru-RU"/>
        </w:rPr>
        <w:t xml:space="preserve">RAL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9003, 9010, 9002,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val="en-US" w:eastAsia="ru-RU"/>
        </w:rPr>
        <w:t xml:space="preserve">RAL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всех оттенков 7ххх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88100" cy="641025"/>
                <wp:effectExtent l="0" t="0" r="0" b="6985"/>
                <wp:docPr id="81" name="Рисунок 19776033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0" t="0" r="11024" b="0"/>
                        <a:stretch/>
                      </pic:blipFill>
                      <pic:spPr bwMode="auto">
                        <a:xfrm>
                          <a:off x="0" y="0"/>
                          <a:ext cx="6411512" cy="6433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" o:spid="_x0000_s80" type="#_x0000_t75" style="width:503.00pt;height:50.47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На композиционно выделенных участках фасада допускается применять черный цвет: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val="en-US" w:eastAsia="ru-RU"/>
        </w:rPr>
        <w:t xml:space="preserve">RAL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9004, 9005, 9011, 7021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142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81050" cy="635000"/>
                <wp:effectExtent l="0" t="0" r="0" b="0"/>
                <wp:docPr id="82" name="Рисунок 19776033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89076" t="0" r="0" b="0"/>
                        <a:stretch/>
                      </pic:blipFill>
                      <pic:spPr bwMode="auto">
                        <a:xfrm>
                          <a:off x="0" y="0"/>
                          <a:ext cx="782115" cy="635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" o:spid="_x0000_s81" type="#_x0000_t75" style="width:61.50pt;height:50.00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Дополнительные контрастные цвета к декоративным и акцентным элементам фасадных покрытий объектов производственно-складского назначения с ограждающими конструкциями из металлических сэндвич-панелей и вентилируемых фасадов (не более 30% от плоскости фасада):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серая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7ххх, 9ххх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5100" cy="647700"/>
                <wp:effectExtent l="0" t="0" r="0" b="0"/>
                <wp:docPr id="83" name="Рисунок 19776033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520621" cy="6482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" o:spid="_x0000_s82" type="#_x0000_t75" style="width:513.00pt;height:51.0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коричневая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8ххх, RAL 1001, 1002, 1013, 1011, 1014, 1015, 1019, 1024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7005" cy="646430"/>
                <wp:effectExtent l="0" t="0" r="0" b="1270"/>
                <wp:docPr id="84" name="Рисунок 19776033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1700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" o:spid="_x0000_s83" type="#_x0000_t75" style="width:513.15pt;height:50.9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профилей (окон, остекленных дверей, витражей и фасадов):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70400" cy="596900"/>
                <wp:effectExtent l="0" t="0" r="6350" b="0"/>
                <wp:docPr id="85" name="Рисунок 15338592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471793" cy="5970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" o:spid="_x0000_s84" type="#_x0000_t75" style="width:352.00pt;height:47.0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 (если иное не установлено требованиями технических регламентов);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 (кроме объектов торгового назначения (магазинов)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сэндвич-панелей, объектов производственно-складского назначения с ограждающими конструкциями из металлических сэндвич-панелей и вентилируемых фасадов;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для указанных объектов допускается использование профилированного листа за исключением профилированного листа с трапециевидным профилем маркировки С, НС, Н).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холодных складов допускается использование профилированного листа любого профиля;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размещению технического и инженерного оборудования на фасадах и кровлях производственных объектов (за исключением главных фасадов и фасадов, выходящих на территории общего пользования) не устанавливаются.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скрытую систему водоотведения, либо предусматривать их вну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треннее размещение. Наружный организованный водосток допускается для объектов (кроме объектов производственно-складского назначения)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установки; за исключением ограждений территорий объектов производственно-складского назначения)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ограждение территории объекта производственно-складского назначения выше отметки 1,8 метра от уровня земли должно иметь облегченную светопрозрачную конструкцию (если иное не установлено требованиями технических регламентов);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высота отдельно стоящих гаражей, предназначенных для хранения автотранспорта, в том числе с разделением на машино-места, при их размещении на расстоянии 25 метров и менее от окон жилых помещений не должна превышать 13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кровля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объектов производственно-складского назначения должна быть плоской;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(толщина не менее 10 мм)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бетонных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и другие подобные материалы;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для объектов общественного назначения, общая площадь которых составляет не более чем 1500 квадратных метров,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. 8.2, 8.3, 8.4.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120" w:line="240" w:lineRule="auto"/>
        <w:tabs>
          <w:tab w:val="left" w:pos="360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851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851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851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851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сайдинга (винилового) и(или) профилированного металлического листа (кроме отдельно стоящих и пристроенных гаражей, предназначенных для хранения автотранспорта, в том числе с разделением на машино-места);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асбестоцементных листов, самоклеящейся пленки, баннерной ткани,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объемно-пластическое решение фасада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скрытую систему водоотведения, либо предусматривать их внутреннее размещение.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pStyle w:val="2198"/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(кроме систем газоснабжения домов блокированной застройки этажностью не выше 3 этажей)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pStyle w:val="2198"/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 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установки) должно выполняться в едином стиле общего архитектурного решения и не должно 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располагается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на расстоянии 50 метров и менее от границ лесного массива, парка, 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бъекта; при этом застройка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высота отдельно стоящих гаражей, предназначенных для хранения автотранспорта, в том числе с разделением на машино-места, при их размещении на расстоянии 25 метров и менее от окон жилых помещений не должна превышать 13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для объектов общественного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должны быть выполнены из облицовочного, прочного и антивандального материала (без применения штукатурки).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зданий, нежилого этажа жилищного фонда должна быть не менее 4 метра;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процентное соотношение остекления оконных проемов в нежилых помещениях первого и (или) цокольного этажа жилого дома должно быть не менее: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left="709"/>
        <w:jc w:val="both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- 80 % - вдоль улиц городского и районного значения, площадей;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left="709"/>
        <w:jc w:val="both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- 40 % - 60 % - вдоль улиц в зонах жилой застройки;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 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pStyle w:val="2198"/>
        <w:numPr>
          <w:ilvl w:val="0"/>
          <w:numId w:val="360"/>
        </w:numPr>
        <w:ind w:left="0" w:firstLine="567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bookmarkEnd w:id="77"/>
      <w:r/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актами, указаны в главе 12 настоящих Правил.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jc w:val="center"/>
        <w:keepNext/>
        <w:spacing w:before="240" w:after="120" w:line="240" w:lineRule="auto"/>
        <w:outlineLvl w:val="2"/>
      </w:pPr>
      <w:r/>
      <w:bookmarkStart w:id="79" w:name="_Toc232678039"/>
      <w:r/>
      <w:bookmarkEnd w:id="74"/>
      <w:r/>
      <w:bookmarkEnd w:id="78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Производственная зона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в границах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ТРЗ «Исторические поселения. («Ивангородский»)» (ТП.1-2)</w:t>
      </w:r>
      <w:bookmarkEnd w:id="79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  <w:r/>
    </w:p>
    <w:p>
      <w:pPr>
        <w:numPr>
          <w:ilvl w:val="0"/>
          <w:numId w:val="66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ТП.</w:t>
      </w:r>
      <w:r>
        <w:rPr>
          <w:rFonts w:ascii="Times New Roman" w:hAnsi="Times New Roman" w:cs="Times New Roman"/>
          <w:sz w:val="28"/>
          <w:szCs w:val="28"/>
        </w:rPr>
        <w:t xml:space="preserve">1-2</w:t>
      </w:r>
      <w:r/>
    </w:p>
    <w:p>
      <w:pPr>
        <w:pStyle w:val="2198"/>
        <w:numPr>
          <w:ilvl w:val="0"/>
          <w:numId w:val="66"/>
        </w:numPr>
        <w:ind w:left="0" w:firstLine="709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установлены подзон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88"/>
        </w:numPr>
        <w:ind w:left="0" w:firstLine="709"/>
        <w:jc w:val="both"/>
        <w:spacing w:after="0" w:line="240" w:lineRule="auto"/>
        <w:rPr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производственной зоны в границах ТРЗ «Исторические поселения. («Ивангородский»)» (ТП.1-</w:t>
      </w:r>
      <w:r>
        <w:rPr>
          <w:rFonts w:ascii="Times New Roman" w:hAnsi="Times New Roman" w:cs="Times New Roman"/>
          <w:sz w:val="28"/>
          <w:szCs w:val="28"/>
        </w:rPr>
        <w:t xml:space="preserve">2.ЗРЗ</w:t>
      </w:r>
      <w:r>
        <w:rPr>
          <w:rFonts w:ascii="Times New Roman" w:hAnsi="Times New Roman" w:cs="Times New Roman"/>
          <w:sz w:val="28"/>
          <w:szCs w:val="28"/>
        </w:rPr>
        <w:t xml:space="preserve">_2)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sz w:val="32"/>
          <w:szCs w:val="32"/>
        </w:rPr>
      </w:r>
    </w:p>
    <w:p>
      <w:pPr>
        <w:pStyle w:val="2198"/>
        <w:numPr>
          <w:ilvl w:val="0"/>
          <w:numId w:val="188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производственной зоны в границах ТРЗ «Исторические поселения. («Ивангородский»)» (ТП.1-</w:t>
      </w:r>
      <w:r>
        <w:rPr>
          <w:rFonts w:ascii="Times New Roman" w:hAnsi="Times New Roman" w:cs="Times New Roman"/>
          <w:sz w:val="28"/>
          <w:szCs w:val="28"/>
        </w:rPr>
        <w:t xml:space="preserve">2.ЗОЛ</w:t>
      </w:r>
      <w:r>
        <w:rPr>
          <w:rFonts w:ascii="Times New Roman" w:hAnsi="Times New Roman" w:cs="Times New Roman"/>
          <w:sz w:val="28"/>
          <w:szCs w:val="28"/>
        </w:rPr>
        <w:t xml:space="preserve">_1)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66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&lt;*&gt;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Деловое управление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Магазины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Общественное питание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4.6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Развлекательные мероприятия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4.8.1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Служебные гаражи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Заправка транспортных средств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Автомобильные мойки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4.9.1.3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Ремонт автомобилей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4.9.1.4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ыставочно-ярмарочная деятельность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4.10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Склад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Научно-производственная деятельность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6.12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Обеспечение внутреннего правопорядка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Историко-культурная деятельность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9.3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7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&lt;*&gt;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Рекомендуется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 w:bidi="ru-RU"/>
              </w:rPr>
              <w:t xml:space="preserve">вынос промышленных и коммунальных предприятий, не соответствующих требованиям регламента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 w:bidi="ru-RU"/>
              </w:rPr>
              <w:t xml:space="preserve"> исторического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 w:bidi="ru-RU"/>
              </w:rPr>
              <w:t xml:space="preserve">, строительство на их территориях объектов, соответствующих требованиям регламента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 w:bidi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</w:tbl>
    <w:p>
      <w:pPr>
        <w:numPr>
          <w:ilvl w:val="0"/>
          <w:numId w:val="66"/>
        </w:numPr>
        <w:ind w:left="0" w:firstLine="709"/>
        <w:jc w:val="both"/>
        <w:spacing w:before="120" w:after="120" w:line="240" w:lineRule="auto"/>
      </w:pPr>
      <w:r/>
      <w:bookmarkStart w:id="80" w:name="_Hlk194846229"/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6,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, статьи</w:t>
      </w:r>
      <w:r>
        <w:rPr>
          <w:rFonts w:ascii="Times New Roman" w:hAnsi="Times New Roman" w:cs="Times New Roman"/>
          <w:sz w:val="28"/>
          <w:szCs w:val="28"/>
        </w:rPr>
        <w:t xml:space="preserve">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/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/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4.1, 4.4, 4.6,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4.8.1,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4.9, 4.9.1.1, 4.9.1.3, 4.9.1.4, 4.9.2,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4.10,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6.12, 8.3,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9.3,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12.0.2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4.1, 4.4, 4.6,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4.8.1,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4.9, 4.9.1.1, 4.9.1.3, 4.9.1.4,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4.10,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6.9, 6.12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4.1, 4.4, 4.6,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4.8.1,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4.9, 4.9.1.1, 4.9.1.3, 4.9.1.4,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4.10,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6.9, 6.12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3.1.1, 8.3, 9.3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/>
          </w:p>
          <w:p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4.1, 4.4, 4.6,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4.8.1,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4.9, 4.9.1.1, 4.9.1.3, 4.9.1.4,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4.10,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6.9, 6.12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3.1.1, 8.3, 9.3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1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параметры: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Максимальный размер санитарно-защитной зоны,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границ территориальной зоны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firstLine="499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firstLine="499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при восстановлении 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503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следует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5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допускается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строительство и размещение предприятий, создающих повышенные грузовые потоки, взрывопожароопасных и потенциально оказывающих отрицательное воздействие на объекты культурного наследия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.</w:t>
            </w:r>
            <w:bookmarkEnd w:id="80"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66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 </w:t>
      </w:r>
      <w:r>
        <w:rPr>
          <w:rFonts w:ascii="Times New Roman" w:hAnsi="Times New Roman" w:cs="Times New Roman"/>
          <w:sz w:val="28"/>
          <w:szCs w:val="28"/>
        </w:rPr>
        <w:t xml:space="preserve">ТП.1-2.ЗРЗ_2</w:t>
      </w:r>
      <w:r>
        <w:rPr>
          <w:rFonts w:ascii="Times New Roman" w:hAnsi="Times New Roman" w:cs="Times New Roman"/>
          <w:sz w:val="28"/>
          <w:szCs w:val="28"/>
        </w:rPr>
        <w:t xml:space="preserve"> 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6, 8 статьи 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, статьи</w:t>
      </w:r>
      <w:r>
        <w:rPr>
          <w:rFonts w:ascii="Times New Roman" w:hAnsi="Times New Roman" w:cs="Times New Roman"/>
          <w:sz w:val="28"/>
          <w:szCs w:val="28"/>
        </w:rPr>
        <w:t xml:space="preserve"> 61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94"/>
        <w:gridCol w:w="6153"/>
        <w:gridCol w:w="1729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/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 разрешенного использования</w:t>
            </w:r>
            <w:r/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97"/>
              </w:numPr>
              <w:contextualSpacing w:val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4.1, 4.4, 4.6,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4.8.1,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4.9, 4.9.1.1, 4.9.1.3, 4.9.1.4, 4.9.2,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4.10,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6.12, 8.3,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9.3,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12.0.2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97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4.1, 4.4, 4.6,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4.8.1,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4.9, 4.9.1.1, 4.9.1.3, 4.9.1.4,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4.10,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6.9, 6.12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3.1.1, 8.3, 9.3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97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4.1, 4.4, 4.6,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4.8.1,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4.9, 4.9.1.1, 4.9.1.3, 4.9.1.4,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4.10,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6.9, 6.12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12 м до конька крыши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3.1.1, 8.3, 9.3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97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/>
          </w:p>
          <w:p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/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4.1, 4.4, 4.6,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4.8.1,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4.9, 4.9.1.1, 4.9.1.3, 4.9.1.4,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4.10,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6.9, 6.12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3.1.1, 8.3, 9.3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97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35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Максимальный размер санитарно-защитной зоны,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границ территориальной зоны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firstLine="499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firstLine="499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при восстановлении 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503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503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Для зданий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по фронту улицы Юрия Гагарина, для остальных улиц - без ограничений.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5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**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допускается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строительство и размещение предприятий, создающих повышенные грузовые потоки, взрывопожароопасных и потенциально оказывающих отрицательное воздействие на объекты культурного наследия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66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bookmarkStart w:id="81" w:name="_Hlk178236073"/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81"/>
      <w:r>
        <w:rPr>
          <w:rFonts w:ascii="Times New Roman" w:hAnsi="Times New Roman" w:cs="Times New Roman"/>
          <w:sz w:val="28"/>
          <w:szCs w:val="28"/>
        </w:rPr>
        <w:t xml:space="preserve">ТП.1-2.ЗОЛ_1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6,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9"/>
              </w:numPr>
              <w:contextualSpacing w:val="0"/>
              <w:ind w:left="58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9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4.1, 4.4, 4.6,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4.8.1,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4.9, 4.9.1.1, 4.9.1.3, 4.9.1.4, 4.9.2,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4.10,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6.12, 8.3,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9.3,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91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4.1, 4.4, 4.6,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4.8.1,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4.9, 4.9.1.1, 4.9.1.3, 4.9.1.4,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4.10,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6.9, 6.12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92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4.1, 4.4, 4.6,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4.8.1,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4.9, 4.9.1.1, 4.9.1.3, 4.9.1.4,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4.10,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6.12, 8.3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93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4.1, 4.4, 4.6,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4.8.1,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4.9, 4.9.1.1, 4.9.1.3, 4.9.1.4,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4.10,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6.12, 8.3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9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firstLine="499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499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**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&gt;</w:t>
            </w:r>
            <w:r>
              <w:rPr>
                <w:rFonts w:ascii="Courier New" w:hAnsi="Courier New" w:eastAsia="Courier New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hAnsi="Times New Roman" w:eastAsia="Courier New" w:cs="Times New Roman"/>
                <w:color w:val="000000"/>
                <w:sz w:val="24"/>
                <w:szCs w:val="24"/>
                <w:lang w:eastAsia="ru-RU" w:bidi="ru-RU"/>
              </w:rPr>
              <w:t xml:space="preserve">Исключительно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 w:bidi="ru-RU"/>
              </w:rPr>
              <w:t xml:space="preserve">воссоздание утраченных объектов, имеющих историко-культурную ценность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</w:tr>
    </w:tbl>
    <w:p>
      <w:pPr>
        <w:pStyle w:val="2198"/>
        <w:numPr>
          <w:ilvl w:val="0"/>
          <w:numId w:val="66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 объектам производственно-складского назначения с ограждающими конструкциями из металлических сэндвич-панелей и вентилируемых фасадов устанавливаются иные и дополнительные требования.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в отношении сетевых автозаправочных станций определяются фирменным стилем либо нижеуказанными требованиями.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430"/>
        </w:numPr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Цветовое решение (в том числе ограждений территорий в случае необходимости их установки)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Цветовое решение покрытия кровли (кроме плоской кровли) должно быть увязано с общим архитектурным решением здания.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1.1)</w:t>
      </w:r>
      <w:r>
        <w:rPr>
          <w:rFonts w:ascii="Times New Roman" w:hAnsi="Times New Roman" w:eastAsia="Calibri" w:cs="Times New Roman"/>
          <w:sz w:val="28"/>
          <w:szCs w:val="28"/>
        </w:rPr>
        <w:tab/>
        <w:t xml:space="preserve">К отделке фасадов: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5405" cy="3190875"/>
                <wp:effectExtent l="0" t="0" r="4445" b="9525"/>
                <wp:docPr id="86" name="Рисунок 130217075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33874" cy="32000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" o:spid="_x0000_s85" type="#_x0000_t75" style="width:505.15pt;height:251.2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4765" cy="1152525"/>
                <wp:effectExtent l="0" t="0" r="6985" b="9525"/>
                <wp:docPr id="87" name="Рисунок 16347599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9" cy="11533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" o:spid="_x0000_s86" type="#_x0000_t75" style="width:501.95pt;height:90.7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 (если иное не установлено требованиями технических регламентов);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 (кроме объектов торгового назначения (магазинов)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2-х этажей с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ограждающими конструкциями из металлических сэндвич-панелей, объектов производственно-складского назначения с ограждающими конструкциями из металлических сэндвич-панелей и вентилируемых фасадов;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для указанных объектов допускается использование профилированного листа за исключением профилированного листа с трапециевидным профилем маркировки С, НС, Н).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холодных складов допускается использование профилированного листа любого профиля;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размещению технического и инженерного оборудования на фасадах и кровлях производственных объектов (за исключением главных фасадов и фасадов, выходящих на территории общего пользования) не устанавливаются.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скрытую систему водоотведения, либо предусматривать их вну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треннее размещение. Наружный организованный водосток допускается для объектов (кроме объектов производственно-складского назначения)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установки; за исключением ограждений территорий объектов производственно-складского назначения)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ограждение территории объекта производственно-складского назначения выше отметки 1,8 метра от уровня земли должно иметь облегченную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светопрозрачную конструкцию (если иное не установлено требованиями технических регламентов);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высота отдельно стоящих гаражей, предназначенных для хранения автотранспорта, в том числе с разделением на машино-места, при их размещении на расстоянии 25 метров и менее от окон жилых помещений не должна превышать 13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кровля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объектов производственно-складского назначения должна быть плоской;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pStyle w:val="2219"/>
        <w:numPr>
          <w:ilvl w:val="0"/>
          <w:numId w:val="223"/>
        </w:numPr>
        <w:contextualSpacing/>
        <w:ind w:left="0" w:firstLine="709"/>
        <w:jc w:val="both"/>
        <w:spacing w:after="0"/>
        <w:tabs>
          <w:tab w:val="left" w:pos="993" w:leader="none"/>
          <w:tab w:val="left" w:pos="1126" w:leader="none"/>
        </w:tabs>
        <w:rPr>
          <w:color w:val="000000"/>
          <w:shd w:val="clear" w:color="auto" w:fill="ffffff"/>
          <w:lang w:eastAsia="ru-RU"/>
        </w:rPr>
      </w:pPr>
      <w:r>
        <w:rPr>
          <w:color w:val="000000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color w:val="000000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color w:val="000000"/>
          <w:shd w:val="clear" w:color="auto" w:fill="ffffff"/>
          <w:lang w:eastAsia="ru-RU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color w:val="000000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pStyle w:val="2198"/>
        <w:numPr>
          <w:ilvl w:val="0"/>
          <w:numId w:val="66"/>
        </w:numPr>
        <w:ind w:left="0" w:firstLine="709"/>
        <w:jc w:val="both"/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2"/>
      </w:pPr>
      <w:r/>
      <w:bookmarkStart w:id="82" w:name="_Toc232678040"/>
      <w:r/>
      <w:bookmarkStart w:id="83" w:name="_Hlk180053106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Производственная зона (ТП.1.1)</w:t>
      </w:r>
      <w:bookmarkEnd w:id="82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numPr>
          <w:ilvl w:val="0"/>
          <w:numId w:val="431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ТП.1.1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431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Амбулаторное ветеринарное обслуживание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3.10.1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Приюты для животных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3.10.2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Деловое управление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Служебные гаражи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Заправка транспортных средств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Автомобильные мойки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4.9.1.3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Ремонт автомобилей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4.9.1.4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Производственная деятельность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Легкая промышленность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6.3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Строительная промышленность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6.6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Энергетика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6.7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Связь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Склад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Складские площадки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Размещение автомобильных дорог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7.2.1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Стоянки транспорта общего пользования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7.2.3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Обеспечение внутреннего правопорядка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Магазины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4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Общественное питание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4.6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431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частей 6, 8</w:t>
      </w:r>
      <w:r>
        <w:rPr>
          <w:rFonts w:ascii="Times New Roman" w:hAnsi="Times New Roman" w:cs="Times New Roman"/>
          <w:sz w:val="28"/>
          <w:szCs w:val="28"/>
        </w:rPr>
        <w:t xml:space="preserve">-10</w:t>
      </w:r>
      <w:r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94"/>
        <w:gridCol w:w="6153"/>
        <w:gridCol w:w="1729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0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3.1.1, 3.10.1, 3.10.2, 4.1, 4.4, 4.6, 4.9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4.9.1.1, 4.9.1.3, 4.9.1.4, 4.9.2, 6.0, 6.3, 6.6, 6.7, 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6.9, 6.9.1, 7.2.3, 8.3,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3.10.1, 3.10.2, 4.1, 4.4, 4.6, 4.9, 4.9.1.1, 4.9.1.3, 4.9.1.4, 6.0, 6.3, 6.6, 6.7, 6.8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3.10.1, 3.10.2, 4.1, 4.4, 4.6, 4.9, 4.9.1.1, 4.9.1.3, 4.9.1.4, 6.0, 6.3, 6.6, 6.7, 6.8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6.0, 6.3, 6.6, 6.7, 6.8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3.10.1, 3.10.2, 4.1, 4.4, 4.6, 4.9, 4.9.1.1, 4.9.1.3, 4.9.1.4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1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параметры: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Максимальный размер санитарно-защитной зоны,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431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актами, указаны в главе 12 настоящих Правил.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jc w:val="center"/>
        <w:keepNext/>
        <w:spacing w:before="240" w:after="120" w:line="240" w:lineRule="auto"/>
        <w:outlineLvl w:val="2"/>
      </w:pPr>
      <w:r/>
      <w:bookmarkStart w:id="84" w:name="_Toc232678041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Коммунально-складская зона (ТК.1)</w:t>
      </w:r>
      <w:bookmarkEnd w:id="84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  <w:r/>
    </w:p>
    <w:p>
      <w:pPr>
        <w:numPr>
          <w:ilvl w:val="0"/>
          <w:numId w:val="43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ТК.1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432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зоны установлены подзоны: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Подзона коммунально-складской зоны (ТК.</w:t>
      </w:r>
      <w:r>
        <w:rPr>
          <w:rFonts w:ascii="Times New Roman" w:hAnsi="Times New Roman" w:cs="Times New Roman"/>
          <w:sz w:val="28"/>
          <w:szCs w:val="28"/>
        </w:rPr>
        <w:t xml:space="preserve">1.ЗРЗ</w:t>
      </w:r>
      <w:r>
        <w:rPr>
          <w:rFonts w:ascii="Times New Roman" w:hAnsi="Times New Roman" w:cs="Times New Roman"/>
          <w:sz w:val="28"/>
          <w:szCs w:val="28"/>
        </w:rPr>
        <w:t xml:space="preserve">_2)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Подзона коммунально-складской зоны (ТК.</w:t>
      </w:r>
      <w:r>
        <w:rPr>
          <w:rFonts w:ascii="Times New Roman" w:hAnsi="Times New Roman" w:cs="Times New Roman"/>
          <w:sz w:val="28"/>
          <w:szCs w:val="28"/>
        </w:rPr>
        <w:t xml:space="preserve">1.ЗРЗ</w:t>
      </w:r>
      <w:r>
        <w:rPr>
          <w:rFonts w:ascii="Times New Roman" w:hAnsi="Times New Roman" w:cs="Times New Roman"/>
          <w:sz w:val="28"/>
          <w:szCs w:val="28"/>
        </w:rPr>
        <w:t xml:space="preserve">_4)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Подзона коммунально-складской (ТК.</w:t>
      </w:r>
      <w:r>
        <w:rPr>
          <w:rFonts w:ascii="Times New Roman" w:hAnsi="Times New Roman" w:cs="Times New Roman"/>
          <w:sz w:val="28"/>
          <w:szCs w:val="28"/>
        </w:rPr>
        <w:t xml:space="preserve">1.ЗОЛ</w:t>
      </w:r>
      <w:r>
        <w:rPr>
          <w:rFonts w:ascii="Times New Roman" w:hAnsi="Times New Roman" w:cs="Times New Roman"/>
          <w:sz w:val="28"/>
          <w:szCs w:val="28"/>
        </w:rPr>
        <w:t xml:space="preserve">_1)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432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3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Деловое управление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Служебные гаражи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Заправка транспортных средств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Автомобильные мойки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4.9.1.3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Ремонт автомобилей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4.9.1.4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Склад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Обеспечение внутреннего правопорядка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Магазины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Общественное 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4.6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2198"/>
        <w:numPr>
          <w:ilvl w:val="0"/>
          <w:numId w:val="432"/>
        </w:numPr>
        <w:ind w:left="0" w:firstLine="709"/>
        <w:jc w:val="both"/>
        <w:spacing w:before="120" w:after="120" w:line="240" w:lineRule="auto"/>
      </w:pPr>
      <w:r/>
      <w:bookmarkStart w:id="85" w:name="_Hlk194849144"/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1.ЗРЗ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6, 8</w:t>
      </w:r>
      <w:r>
        <w:rPr>
          <w:rFonts w:ascii="Times New Roman" w:hAnsi="Times New Roman" w:cs="Times New Roman"/>
          <w:sz w:val="28"/>
          <w:szCs w:val="28"/>
        </w:rPr>
        <w:t xml:space="preserve">-10</w:t>
      </w:r>
      <w:r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3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3.1.1, 4.1, 4.4, 4.6, 4.9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4.9.1.1, 4.9.1.3, 4.9.1.4, 4.9.2, 6.9,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4.1, 4.4, 4.6, 4.9, 4.9.1.1, 4.9.1.3, 4.9.1.4, 6.9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установлению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4.1, 4.4, 4.6, 4.9, 4.9.1.1, 4.9.1.3, 4.9.1.4, 6.9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(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4.1, 4.4, 4.6, 4.9, 4.9.1.1, 4.9.1.3, 4.9.1.4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86" w:name="_Hlk232609629"/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Максимальный размер санитарно-защитной зоны,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границ 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&gt;</w:t>
            </w:r>
            <w:bookmarkEnd w:id="86"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firstLine="499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firstLine="499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при восстановлении 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503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следует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593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Для зданий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по фронту улицы Юрия Гагарина, для остальных улиц - без ограничений.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5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bookmarkStart w:id="87" w:name="_Hlk232609612"/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допускается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строительство и размещение предприятий, создающих повышенные грузовые потоки, взрывопожароопасных и потенциально оказывающих отрицательное воздействие на объекты культурного наследия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.</w:t>
            </w:r>
            <w:bookmarkEnd w:id="87"/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432"/>
        </w:numPr>
        <w:ind w:left="0" w:firstLine="709"/>
        <w:jc w:val="both"/>
        <w:spacing w:before="120" w:after="120" w:line="240" w:lineRule="auto"/>
      </w:pPr>
      <w:r/>
      <w:bookmarkStart w:id="88" w:name="_Hlk194924362"/>
      <w:r/>
      <w:bookmarkEnd w:id="85"/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1.ЗРЗ</w:t>
      </w:r>
      <w:r>
        <w:rPr>
          <w:rFonts w:ascii="Times New Roman" w:hAnsi="Times New Roman" w:cs="Times New Roman"/>
          <w:sz w:val="28"/>
          <w:szCs w:val="28"/>
        </w:rPr>
        <w:t xml:space="preserve">_4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6, 8</w:t>
      </w:r>
      <w:r>
        <w:rPr>
          <w:rFonts w:ascii="Times New Roman" w:hAnsi="Times New Roman" w:cs="Times New Roman"/>
          <w:sz w:val="28"/>
          <w:szCs w:val="28"/>
        </w:rPr>
        <w:t xml:space="preserve">-10</w:t>
      </w:r>
      <w:r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2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9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3.1.1, 4.1, 4.4, 4.6, 4.9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4.9.1.1, 4.9.1.3, 4.9.1.4, 4.9.2, 6.9,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0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4.1, 4.4, 4.6, 4.9, 4.9.1.1, 4.9.1.3, 4.9.1.4, 6.9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1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4.1, 4.4, 4.6, 4.9, 4.9.1.1, 4.9.1.3, 4.9.1.4, 6.9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2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4.1, 4.4, 4.6, 4.9, 4.9.1.1, 4.9.1.3, 4.9.1.4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Максимальный размер санитарно-защитной зоны,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границ 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firstLine="499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firstLine="499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следует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5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допускается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строительство и размещение предприятий, создающих повышенные грузовые потоки, взрывопожароопасных и потенциально оказывающих отрицательное воздействие на объекты культурного наследия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432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.1.</w:t>
      </w:r>
      <w:r>
        <w:rPr>
          <w:rFonts w:ascii="Times New Roman" w:hAnsi="Times New Roman" w:cs="Times New Roman"/>
          <w:sz w:val="28"/>
          <w:szCs w:val="28"/>
        </w:rPr>
        <w:t xml:space="preserve">ЗОЛ_1 </w:t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6, 8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1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3.1.1, 4.1, 4.4, 4.6, 4.9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4.9.1.1, 4.9.1.3, 4.9.1.4, 4.9.2, 6.9,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4.1, 4.4, 4.6, 4.9, 4.9.1.1, 4.9.1.3, 4.9.1.4, 6.9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4.1, 4.4, 4.6, 4.9, 4.9.1.1, 4.9.1.3, 4.9.1.4, 6.9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4.1, 4.4, 4.6, 4.9, 4.9.1.1, 4.9.1.3, 4.9.1.4, 6.9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рически сложившимся межеванием.</w:t>
            </w:r>
            <w:bookmarkEnd w:id="88"/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</w:tr>
    </w:tbl>
    <w:p>
      <w:pPr>
        <w:pStyle w:val="2198"/>
        <w:numPr>
          <w:ilvl w:val="0"/>
          <w:numId w:val="432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 объектам торгового назначения (магазины) общей площадью до 1500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кв.м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до 2-х этажей с ограждающими конструкциями из металлических сэндвич-панелей устанавливаются иные и дополнительные требования.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 объектам производственно-складского назначения с ограждающими конструкциями из металлических сэндвич-панелей и вентилируемых фасадов устанавливаются иные и дополнительные требования.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в отношении сетевых автозаправочных станций определяются фирменным стилем либо нижеуказанными требованиями.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2198"/>
        <w:numPr>
          <w:ilvl w:val="2"/>
          <w:numId w:val="11"/>
        </w:numPr>
        <w:ind w:left="0" w:firstLine="637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К цветовым решениям объектов капитального строительства</w:t>
      </w:r>
      <w:r>
        <w:rPr>
          <w:rFonts w:ascii="Times New Roman" w:hAnsi="Times New Roman" w:eastAsia="Calibri" w:cs="Times New Roman"/>
          <w:sz w:val="28"/>
          <w:szCs w:val="28"/>
        </w:rPr>
        <w:t xml:space="preserve">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Цветовое решение (в том числе ограждений территорий в случае необходимости их установки)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Цветовое решение покрытия кровли (кроме плоской кровли) должно быть увязано с общим архитектурным решением здания.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1.1)</w:t>
      </w:r>
      <w:r>
        <w:rPr>
          <w:rFonts w:ascii="Times New Roman" w:hAnsi="Times New Roman" w:eastAsia="Calibri" w:cs="Times New Roman"/>
          <w:sz w:val="28"/>
          <w:szCs w:val="28"/>
        </w:rPr>
        <w:tab/>
        <w:t xml:space="preserve">К отделке фасадов (кроме объектов торгового назначения (магазинов) общей площадью до 1500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кв.м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до 2-х этажей с ограждающими конструкциями из металлических сэндвич-панелей, объектов производственно-складского назначения с ограждающими конструкциями из металлических сэндвич-панелей и вентилируемых фасадов):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5405" cy="3190875"/>
                <wp:effectExtent l="0" t="0" r="4445" b="9525"/>
                <wp:docPr id="88" name="Рисунок 1533859214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33874" cy="32000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" o:spid="_x0000_s87" type="#_x0000_t75" style="width:505.15pt;height:251.2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1.2) К металлическим элементам фасадов (кровля, ограждения, двери)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(кроме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 до 2-х этажей с ограждающими конструкциями из металлических сэндвич-панелей, объектов производственно-складского назначения с ограждающими конструкциями из металлических сэндвич-панелей и вентилируемых фасадов):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4765" cy="1152525"/>
                <wp:effectExtent l="0" t="0" r="6985" b="9525"/>
                <wp:docPr id="89" name="Рисунок 15338592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9" cy="11533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" o:spid="_x0000_s88" type="#_x0000_t75" style="width:501.95pt;height:90.7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1.3) К отделке фасадов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Основные пастельные цвета фасадных покрытий (не менее 70% от плоскости фасада):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71950" cy="1987550"/>
                <wp:effectExtent l="0" t="0" r="0" b="0"/>
                <wp:docPr id="90" name="Рисунок 15338592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Рисунок 14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173030" cy="1988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" o:spid="_x0000_s89" type="#_x0000_t75" style="width:328.50pt;height:156.5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для металлических элементов отделки фасадов и других материалов с заводским покрытием: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вся палитра RAL 7ххх, включая темные оттенки: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39900" cy="596900"/>
                <wp:effectExtent l="0" t="0" r="0" b="0"/>
                <wp:docPr id="91" name="Рисунок 15338592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742198" cy="5976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" o:spid="_x0000_s90" type="#_x0000_t75" style="width:137.00pt;height:47.0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Дополнительные контрастные цвета к декоративным и акцентным элементам фасадных покрытий (не более 30%) объектов торгового назначения (магазинов)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 2-х этажей с ограждающими конструкциями из металлических сэндвич-панелей,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в том числе выполненным из натуральных материалов и имитирующих натуральные материалы: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серая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7ххх, 9ххх: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5100" cy="647700"/>
                <wp:effectExtent l="0" t="0" r="0" b="0"/>
                <wp:docPr id="92" name="Рисунок 15338592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520621" cy="6482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" o:spid="_x0000_s91" type="#_x0000_t75" style="width:513.00pt;height:51.0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коричневая (красно-кирпичная)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8ххх, RAL 1001, 1002, 1013, 1011, 1014, 1015, 1019, 1024: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7005" cy="646430"/>
                <wp:effectExtent l="0" t="0" r="0" b="1270"/>
                <wp:docPr id="93" name="Рисунок 15338592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1700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" o:spid="_x0000_s92" type="#_x0000_t75" style="width:513.15pt;height:50.9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профилей (окон, остекленных дверей, витражей и фасадов):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70400" cy="596900"/>
                <wp:effectExtent l="0" t="0" r="6350" b="0"/>
                <wp:docPr id="94" name="Рисунок 15338592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471793" cy="5970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" o:spid="_x0000_s93" type="#_x0000_t75" style="width:352.00pt;height:47.0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Имитация дерева – все оттенки: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6150" cy="742950"/>
                <wp:effectExtent l="0" t="0" r="6350" b="0"/>
                <wp:docPr id="95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9461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" o:spid="_x0000_s94" type="#_x0000_t75" style="width:74.50pt;height:58.5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1.4) К отделке фасадов объектов производственно-складского назначения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с ограждающими конструкциями из металлических сэндвич-панелей и вентилируемых фасадов: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Основные цвета фасадных покрытий: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val="en-US" w:eastAsia="ru-RU"/>
        </w:rPr>
        <w:t xml:space="preserve">RAL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9003, 9010, 9002,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val="en-US" w:eastAsia="ru-RU"/>
        </w:rPr>
        <w:t xml:space="preserve">RAL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всех оттенков 7ххх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88100" cy="641025"/>
                <wp:effectExtent l="0" t="0" r="0" b="6985"/>
                <wp:docPr id="96" name="Рисунок 15338592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0" t="0" r="11024" b="0"/>
                        <a:stretch/>
                      </pic:blipFill>
                      <pic:spPr bwMode="auto">
                        <a:xfrm>
                          <a:off x="0" y="0"/>
                          <a:ext cx="6411512" cy="6433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" o:spid="_x0000_s95" type="#_x0000_t75" style="width:503.00pt;height:50.47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На композиционно выделенных участках фасада допускается применять черный цвет: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val="en-US" w:eastAsia="ru-RU"/>
        </w:rPr>
        <w:t xml:space="preserve">RAL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9004, 9005, 9011, 7021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142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81050" cy="635000"/>
                <wp:effectExtent l="0" t="0" r="0" b="0"/>
                <wp:docPr id="97" name="Рисунок 15338592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89076" t="0" r="0" b="0"/>
                        <a:stretch/>
                      </pic:blipFill>
                      <pic:spPr bwMode="auto">
                        <a:xfrm>
                          <a:off x="0" y="0"/>
                          <a:ext cx="782115" cy="635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" o:spid="_x0000_s96" type="#_x0000_t75" style="width:61.50pt;height:50.00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Дополнительные контрастные цвета к декоративным и акцентным элементам фасадных покрытий объектов производственно-складского назначения с ограждающими конструкциями из металлических сэндвич-панелей и вентилируемых фасадов (не более 30% от плоскости фасада):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серая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7ххх, 9ххх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5100" cy="647700"/>
                <wp:effectExtent l="0" t="0" r="0" b="0"/>
                <wp:docPr id="98" name="Рисунок 15338592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520621" cy="6482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" o:spid="_x0000_s97" type="#_x0000_t75" style="width:513.00pt;height:51.0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коричневая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8ххх, RAL 1001, 1002, 1013, 1011, 1014, 1015, 1019, 1024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7005" cy="646430"/>
                <wp:effectExtent l="0" t="0" r="0" b="1270"/>
                <wp:docPr id="99" name="Рисунок 15338592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1700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8" o:spid="_x0000_s98" type="#_x0000_t75" style="width:513.15pt;height:50.9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профилей (окон, остекленных дверей, витражей и фасадов):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70400" cy="596900"/>
                <wp:effectExtent l="0" t="0" r="6350" b="0"/>
                <wp:docPr id="100" name="Рисунок 15338592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471793" cy="5970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9" o:spid="_x0000_s99" type="#_x0000_t75" style="width:352.00pt;height:47.0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лакокрасочных материалов на водной основе (дисперсионные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мативно-технической документации на проведение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 (если иное не установлено требованиями технических регламентов);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 (кроме объектов торгового назначения (магазинов)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сэндвич-панелей, объектов производственно-складского назначения с ограждающими конструкциями из металлических сэндвич-панелей и вентилируемых фасадов;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для указанных объектов допускается использование профилированного листа за исключением профилированного листа с трапециевидным профилем маркировки С, НС, Н).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холодных складов допускается использование профилированного листа любого профиля;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размещению технического и инженерного оборудования на фасадах и кровлях производственных объектов (за исключением главных фасадов и фасадов, выходящих на территории общего пользования) не устанавливаются.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скрытую систему водоотведения, либо предусматривать их вну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треннее размещение. Наружный организованный водосток допускается для объектов (кроме объектов производственно-складского назначения)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установки; за исключением ограждений территорий объектов производственно-складского назначения)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ограждение территории объекта производственно-складского назначения выше отметки 1,8 метра от уровня земли должно иметь облегченную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светопрозрачную конструкцию (если иное не установлено требованиями технических регламентов);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высота отдельно стоящих гаражей, предназначенных для хранения автотранспорта, в том числе с разделением на машино-места, при их размещении на расстоянии 25 метров и менее от окон жилых помещений не должна превышать 13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кровля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объектов производственно-складского назначения должна быть плоской;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 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432"/>
        </w:numPr>
        <w:ind w:left="0" w:firstLine="709"/>
        <w:jc w:val="both"/>
        <w:spacing w:before="120" w:after="0" w:line="240" w:lineRule="auto"/>
      </w:pPr>
      <w:r/>
      <w:bookmarkStart w:id="89" w:name="_Hlk194850214"/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outlineLvl w:val="2"/>
      </w:pPr>
      <w:r/>
      <w:bookmarkStart w:id="90" w:name="_Toc232678042"/>
      <w:r/>
      <w:bookmarkEnd w:id="89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40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Коммунально-складская зона в границах ТРЗ «Нарвская» (ТК.1-1)</w:t>
      </w:r>
      <w:bookmarkEnd w:id="90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  <w:r/>
    </w:p>
    <w:p>
      <w:pPr>
        <w:numPr>
          <w:ilvl w:val="0"/>
          <w:numId w:val="458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ТК.1</w:t>
      </w:r>
      <w:r>
        <w:rPr>
          <w:rFonts w:ascii="Times New Roman" w:hAnsi="Times New Roman" w:cs="Times New Roman"/>
          <w:sz w:val="28"/>
          <w:szCs w:val="28"/>
        </w:rPr>
        <w:t xml:space="preserve">-1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458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0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Деловое управление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Природно-познавательный туризм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5.2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Связь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Склад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Обеспечение внутреннего правопорядка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Историко-культурная деятельность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Магазины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Общественное 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4.6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numPr>
          <w:ilvl w:val="0"/>
          <w:numId w:val="458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частей 6, 8</w:t>
      </w:r>
      <w:r>
        <w:rPr>
          <w:rFonts w:ascii="Times New Roman" w:hAnsi="Times New Roman" w:cs="Times New Roman"/>
          <w:sz w:val="28"/>
          <w:szCs w:val="28"/>
        </w:rPr>
        <w:t xml:space="preserve">-10</w:t>
      </w:r>
      <w:r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306" w:type="dxa"/>
        <w:jc w:val="right"/>
        <w:tblLook w:val="04A0" w:firstRow="1" w:lastRow="0" w:firstColumn="1" w:lastColumn="0" w:noHBand="0" w:noVBand="1"/>
      </w:tblPr>
      <w:tblGrid>
        <w:gridCol w:w="706"/>
        <w:gridCol w:w="6142"/>
        <w:gridCol w:w="1729"/>
        <w:gridCol w:w="1729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0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0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06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2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06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3.1.1, 4.1, 4.4, 4.6,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5.2,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6.9, 8.3,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06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06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3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4.1, 4.4, 4.6, 6.8. 6.9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06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3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06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06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06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3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4.1, 4.4, 4.6, 6.8. 6.9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06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3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06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00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06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3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4.1, 4.4, 4.6, 6.8. 6.9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06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3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06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0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параметры: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06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0"/>
              </w:numPr>
              <w:contextualSpacing w:val="0"/>
              <w:ind w:hanging="4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4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Максимальный размер санитарно-защитной зоны,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границ территориальной зоны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458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 объектам торгового назначения (магазины) общей площадью до 1500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кв.м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до 2-х этажей с ограждающими конструкциями из металлических сэндвич-панелей устанавливаются иные и дополнительные требования.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 объектам производственно-складского назначения с ограждающими конструкциями из металлических сэндвич-панелей и вентилируемых фасадов устанавливаются иные и дополнительные требования.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567"/>
        </w:numPr>
        <w:ind w:left="0"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покрытия кровли (кроме плоской кровли) должно быть увязано с общим архитектурным решением здания.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1.1)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К отделке фасадов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(кроме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до 2-х этажей с ограждающими конструкциями из металлических сэндвич-панелей, объектов производственно-складского назначения с ограждающими конструкциями из металлических сэндвич-панелей и вентилируемых фасадов)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4288" cy="3026780"/>
                <wp:effectExtent l="0" t="0" r="5715" b="2540"/>
                <wp:docPr id="101" name="Рисунок 1678251750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58173" cy="30474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0" o:spid="_x0000_s100" type="#_x0000_t75" style="width:505.06pt;height:238.33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(кроме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 до 2-х этажей с ограждающими конструкциями из металлических сэндвич-панелей, объектов производственно-складского назначения с ограждающими конструкциями из металлических сэндвич-панелей и вентилируемых фасадов)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5398" cy="1060450"/>
                <wp:effectExtent l="0" t="0" r="6985" b="6350"/>
                <wp:docPr id="102" name="Рисунок 13288810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0" cy="10611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1" o:spid="_x0000_s101" type="#_x0000_t75" style="width:502.00pt;height:83.5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1.3) К отделке фасадов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Основные пастельные цвета фасадных покрытий (не менее 70% от плоскости фасада):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71950" cy="1987550"/>
                <wp:effectExtent l="0" t="0" r="0" b="0"/>
                <wp:docPr id="103" name="Рисунок 15338592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Рисунок 14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173030" cy="1988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2" o:spid="_x0000_s102" type="#_x0000_t75" style="width:328.50pt;height:156.5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для металлических элементов отделки фасадов и других материалов с заводским покрытием: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вся палитра RAL 7ххх, включая темные оттенки: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39900" cy="596900"/>
                <wp:effectExtent l="0" t="0" r="0" b="0"/>
                <wp:docPr id="104" name="Рисунок 15338592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742198" cy="5976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3" o:spid="_x0000_s103" type="#_x0000_t75" style="width:137.00pt;height:47.0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Дополнительные контрастные цвета к декоративным и акцентным элементам фасадных покрытий (не более 30%) объектов торгового назначения (магазинов)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 2-х этажей с ограждающими конструкциями из металлических сэндвич-панелей,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в том числе выполненным из натуральных материалов и имитирующих натуральные материалы: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серая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7ххх, 9ххх: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5100" cy="647700"/>
                <wp:effectExtent l="0" t="0" r="0" b="0"/>
                <wp:docPr id="105" name="Рисунок 15338592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520621" cy="6482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4" o:spid="_x0000_s104" type="#_x0000_t75" style="width:513.00pt;height:51.0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коричневая (красно-кирпичная)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8ххх, RAL 1001, 1002, 1013, 1011, 1014, 1015, 1019, 1024: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7005" cy="646430"/>
                <wp:effectExtent l="0" t="0" r="0" b="1270"/>
                <wp:docPr id="106" name="Рисунок 15338592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1700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5" o:spid="_x0000_s105" type="#_x0000_t75" style="width:513.15pt;height:50.9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профилей (окон, остекленных дверей, витражей и фасадов):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70400" cy="596900"/>
                <wp:effectExtent l="0" t="0" r="6350" b="0"/>
                <wp:docPr id="107" name="Рисунок 15338592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471793" cy="5970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6" o:spid="_x0000_s106" type="#_x0000_t75" style="width:352.00pt;height:47.0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Имитация дерева – все оттенки: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6150" cy="742950"/>
                <wp:effectExtent l="0" t="0" r="6350" b="0"/>
                <wp:docPr id="108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9461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7" o:spid="_x0000_s107" type="#_x0000_t75" style="width:74.50pt;height:58.5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1.4) К отделке фасадов объектов производственно-складского назначения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с ограждающими конструкциями из металлических сэндвич-панелей и вентилируемых фасадов: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Основные цвета фасадных покрытий: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val="en-US" w:eastAsia="ru-RU"/>
        </w:rPr>
        <w:t xml:space="preserve">RAL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9003, 9010, 9002,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val="en-US" w:eastAsia="ru-RU"/>
        </w:rPr>
        <w:t xml:space="preserve">RAL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всех оттенков 7ххх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88100" cy="641025"/>
                <wp:effectExtent l="0" t="0" r="0" b="6985"/>
                <wp:docPr id="109" name="Рисунок 15338592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0" t="0" r="11024" b="0"/>
                        <a:stretch/>
                      </pic:blipFill>
                      <pic:spPr bwMode="auto">
                        <a:xfrm>
                          <a:off x="0" y="0"/>
                          <a:ext cx="6411512" cy="6433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8" o:spid="_x0000_s108" type="#_x0000_t75" style="width:503.00pt;height:50.47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На композиционно выделенных участках фасада допускается применять черный цвет: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val="en-US" w:eastAsia="ru-RU"/>
        </w:rPr>
        <w:t xml:space="preserve">RAL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9004, 9005, 9011, 7021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142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81050" cy="635000"/>
                <wp:effectExtent l="0" t="0" r="0" b="0"/>
                <wp:docPr id="110" name="Рисунок 15338592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89076" t="0" r="0" b="0"/>
                        <a:stretch/>
                      </pic:blipFill>
                      <pic:spPr bwMode="auto">
                        <a:xfrm>
                          <a:off x="0" y="0"/>
                          <a:ext cx="782115" cy="635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9" o:spid="_x0000_s109" type="#_x0000_t75" style="width:61.50pt;height:50.00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Дополнительные контрастные цвета к декоративным и акцентным элементам фасадных покрытий объектов производственно-складского назначения с ограждающими конструкциями из металлических сэндвич-панелей и вентилируемых фасадов (не более 30% от плоскости фасада):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серая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7ххх, 9ххх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5100" cy="647700"/>
                <wp:effectExtent l="0" t="0" r="0" b="0"/>
                <wp:docPr id="111" name="Рисунок 15338592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520621" cy="6482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0" o:spid="_x0000_s110" type="#_x0000_t75" style="width:513.00pt;height:51.0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коричневая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8ххх, RAL 1001, 1002, 1013, 1011, 1014, 1015, 1019, 1024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7005" cy="646430"/>
                <wp:effectExtent l="0" t="0" r="0" b="1270"/>
                <wp:docPr id="112" name="Рисунок 15338592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1700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1" o:spid="_x0000_s111" type="#_x0000_t75" style="width:513.15pt;height:50.9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профилей (окон, остекленных дверей, витражей и фасадов):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70400" cy="596900"/>
                <wp:effectExtent l="0" t="0" r="6350" b="0"/>
                <wp:docPr id="113" name="Рисунок 15338592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471793" cy="5970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2" o:spid="_x0000_s112" type="#_x0000_t75" style="width:352.00pt;height:47.0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 (если иное не установлено требованиями технических регламентов);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 (кроме объектов торгового назначения (магазинов)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сэндвич-панелей, объектов производственно-складского назначения с ограждающими конструкциями из металлических сэндвич-панелей и вентилируемых фасадов;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для указанных объектов допускается использование профилированного листа за исключением профилированного листа с трапециевидным профилем маркировки С, НС, Н).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холодных складов допускается использование профилированного листа любого профиля;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размещению технического и инженерного оборудования на фасадах и кровлях производственных объектов (за исключением главных фасадов и фасадов, выходящих на территории общего пользования) не устанавливаются.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скрытую систему водоотведения, либо предусматривать их вну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треннее размещение. Наружный организованный водосток допускается для объектов (кроме объектов производственно-складского назначения)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установки; за исключением ограждений территорий объектов производственно-складского назначения)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ограждение территории объекта производственно-складского назначения выше отметки 1,8 метра от уровня земли должно иметь облегченную светопрозрачную конструкцию (если иное не установлено требованиями технических регламентов);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кровля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объектов производственно-складского назначения должна быть плоской;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 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pStyle w:val="2198"/>
        <w:numPr>
          <w:ilvl w:val="0"/>
          <w:numId w:val="458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outlineLvl w:val="2"/>
      </w:pPr>
      <w:r/>
      <w:bookmarkStart w:id="91" w:name="_Toc232678043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4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Коммунально-складская зона в границах ТРЗ «Исторические поселения. («Ивангородский»)» (ТК.1-2)</w:t>
      </w:r>
      <w:bookmarkEnd w:id="91"/>
      <w:r/>
      <w:r/>
    </w:p>
    <w:p>
      <w:pPr>
        <w:numPr>
          <w:ilvl w:val="0"/>
          <w:numId w:val="459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ТК.1-2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459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зоны установлены подзоны: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Подзона коммунально-складской зоны </w:t>
      </w:r>
      <w:r>
        <w:rPr>
          <w:rFonts w:ascii="Times New Roman" w:hAnsi="Times New Roman" w:cs="Times New Roman"/>
          <w:sz w:val="28"/>
          <w:szCs w:val="28"/>
        </w:rPr>
        <w:t xml:space="preserve">в границах ТРЗ «Исторические поселения. («Ивангородский»)» (ТК.1-</w:t>
      </w:r>
      <w:r>
        <w:rPr>
          <w:rFonts w:ascii="Times New Roman" w:hAnsi="Times New Roman" w:cs="Times New Roman"/>
          <w:sz w:val="28"/>
          <w:szCs w:val="28"/>
        </w:rPr>
        <w:t xml:space="preserve">2.ЗРЗ</w:t>
      </w:r>
      <w:r>
        <w:rPr>
          <w:rFonts w:ascii="Times New Roman" w:hAnsi="Times New Roman" w:cs="Times New Roman"/>
          <w:sz w:val="28"/>
          <w:szCs w:val="28"/>
        </w:rPr>
        <w:t xml:space="preserve">_2)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Подзона коммунально-складской зоны </w:t>
      </w:r>
      <w:r>
        <w:rPr>
          <w:rFonts w:ascii="Times New Roman" w:hAnsi="Times New Roman" w:cs="Times New Roman"/>
          <w:sz w:val="28"/>
          <w:szCs w:val="28"/>
        </w:rPr>
        <w:t xml:space="preserve">в границах ТРЗ «Исторические поселения. («Ивангородский»)» (ТК.1-</w:t>
      </w:r>
      <w:r>
        <w:rPr>
          <w:rFonts w:ascii="Times New Roman" w:hAnsi="Times New Roman" w:cs="Times New Roman"/>
          <w:sz w:val="28"/>
          <w:szCs w:val="28"/>
        </w:rPr>
        <w:t xml:space="preserve">2.ЗРЗ</w:t>
      </w:r>
      <w:r>
        <w:rPr>
          <w:rFonts w:ascii="Times New Roman" w:hAnsi="Times New Roman" w:cs="Times New Roman"/>
          <w:sz w:val="28"/>
          <w:szCs w:val="28"/>
        </w:rPr>
        <w:t xml:space="preserve">_3)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459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1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1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Деловое управление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1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Служебные гаражи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1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Заправка транспортных средств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1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Автомобильные мойки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4.9.1.3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1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Ремонт автомобилей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4.9.1.4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1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4.9.2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1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Связь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1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Склад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1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Обеспечение внутреннего правопорядка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1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сторико-культурная деятельность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9.3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1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1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1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1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Магазины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1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Общественное 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zh-CN"/>
              </w:rPr>
              <w:t xml:space="preserve">4.6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61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numPr>
          <w:ilvl w:val="0"/>
          <w:numId w:val="459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частей 6, 8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4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3.1.1, 4.1, 4.4, 4.6, 4.9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4.9.1.1, 4.9.1.3, 4.9.1.4, 4.9.2, 6.8. 6.9, 8.3, 9.3,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4.1, 4.4, 4.6, 4.9, 4.9.1.1, 4.9.1.3, 4.9.1.4, 6.7, 6.8. 6.9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4.1, 4.4, 4.6, 4.9, 4.9.1.1, 4.9.1.3, 4.9.1.4, 6.8. 6.9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4.1, 4.4, 4.6, 4.9, 4.9.1.1, 4.9.1.3, 4.9.1.4, 6.8. 6.9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параметры: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Максимальный размер санитарно-защитной зоны,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границ 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&lt;***&gt;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при восстановлении 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503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следует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&lt;***&gt;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допускается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строительство и размещение предприятий, создающих повышенные грузовые потоки, взрывопожароопасных и потенциально оказывающих отрицательное воздействие на объекты культурного наследия.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459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 ТК.1</w:t>
      </w:r>
      <w:r>
        <w:rPr>
          <w:rFonts w:ascii="Times New Roman" w:hAnsi="Times New Roman" w:cs="Times New Roman"/>
          <w:sz w:val="28"/>
          <w:szCs w:val="28"/>
        </w:rPr>
        <w:t xml:space="preserve">-2</w:t>
      </w:r>
      <w:r>
        <w:rPr>
          <w:rFonts w:ascii="Times New Roman" w:hAnsi="Times New Roman" w:cs="Times New Roman"/>
          <w:sz w:val="28"/>
          <w:szCs w:val="28"/>
        </w:rPr>
        <w:t xml:space="preserve">.ЗРЗ_2 (с учетом положений частей 6, 8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9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70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3.1.1, 4.1, 4.4, 4.6, 4.9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4.9.1.1, 4.9.1.3, 4.9.1.4, 4.9.2, 6.8. 6.9, 8.3, 9.3,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71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4.1, 4.4, 4.6, 4.9, 4.9.1.1, 4.9.1.3, 4.9.1.4, 6.8. 6.9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7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72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4.1, 4.4, 4.6, 4.9, 4.9.1.1, 4.9.1.3, 4.9.1.4, 6.8. 6.9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(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7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7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4.1, 4.4, 4.6, 4.9, 4.9.1.1, 4.9.1.3, 4.9.1.4, 6.8. 6.9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7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6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Максимальный размер санитарно-защитной зоны,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границ 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&lt;****&gt;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при восстановлении 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firstLine="503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Для зданий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по фронту улицы Юрия Гагарина, для остальных улиц - без ограничений.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допускается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строительство и размещение предприятий, создающих повышенные грузовые потоки, взрывопожароопасных и потенциально оказывающих отрицательное воздействие на объекты культурного наследия.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459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подзоне ТК.1</w:t>
      </w:r>
      <w:r>
        <w:rPr>
          <w:rFonts w:ascii="Times New Roman" w:hAnsi="Times New Roman" w:cs="Times New Roman"/>
          <w:sz w:val="28"/>
          <w:szCs w:val="28"/>
        </w:rPr>
        <w:t xml:space="preserve">-2</w:t>
      </w:r>
      <w:r>
        <w:rPr>
          <w:rFonts w:ascii="Times New Roman" w:hAnsi="Times New Roman" w:cs="Times New Roman"/>
          <w:sz w:val="28"/>
          <w:szCs w:val="28"/>
        </w:rPr>
        <w:t xml:space="preserve">.ЗРЗ_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(с учетом положений частей 6, 8 </w:t>
      </w:r>
      <w:r>
        <w:rPr>
          <w:rFonts w:ascii="Times New Roman" w:hAnsi="Times New Roman" w:cs="Times New Roman"/>
          <w:sz w:val="28"/>
          <w:szCs w:val="28"/>
        </w:rPr>
        <w:t xml:space="preserve">статьи 19, статьи 61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98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49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3.1.1, 4.1, 4.4, 4.6, 4.9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4.9.1.1, 4.9.1.3, 4.9.1.4, 4.9.2, 6.8. 6.9, 8.3, 9.3,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9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0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4.1, 4.4, 4.6, 4.9, 4.9.1.1, 4.9.1.3, 4.9.1.4, 6.8. 6.9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9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1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4.1, 4.4, 4.6, 4.9, 4.9.1.1, 4.9.1.3, 4.9.1.4, 6.8. 6.9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9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4.1, 4.4, 4.6, 4.9, 4.9.1.1, 4.9.1.3, 4.9.1.4, 6.8. 6.9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5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3.1.1, 8.3, 9.3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9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1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Максимальный размер санитарно-защитной зоны,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границ 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&lt;***&gt;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при восстановлении 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503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допускается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строительство и размещение предприятий, создающих повышенные грузовые потоки, взрывопожароопасных и потенциально оказывающих отрицательное воздействие на объекты культурного наследия.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</w:tr>
    </w:tbl>
    <w:p>
      <w:pPr>
        <w:pStyle w:val="2198"/>
        <w:numPr>
          <w:ilvl w:val="0"/>
          <w:numId w:val="459"/>
        </w:numPr>
        <w:ind w:left="0" w:firstLine="567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в отношении сетевых автозаправочных станций определяются фирменным стилем либо нижеуказанными требованиями.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2198"/>
        <w:numPr>
          <w:ilvl w:val="0"/>
          <w:numId w:val="599"/>
        </w:numPr>
        <w:ind w:left="0" w:firstLine="637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К цветовым решениям объектов капитального строительства</w:t>
      </w:r>
      <w:r>
        <w:rPr>
          <w:rFonts w:ascii="Times New Roman" w:hAnsi="Times New Roman" w:eastAsia="Calibri" w:cs="Times New Roman"/>
          <w:sz w:val="28"/>
          <w:szCs w:val="28"/>
        </w:rPr>
        <w:t xml:space="preserve">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Цветовое решение (в том числе ограждений территорий в случае необходимости их установки)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Цветовое решение покрытия кровли (кроме плоской кровли) должно быть увязано с общим архитектурным решением здания.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1.1)</w:t>
      </w:r>
      <w:r>
        <w:rPr>
          <w:rFonts w:ascii="Times New Roman" w:hAnsi="Times New Roman" w:eastAsia="Calibri" w:cs="Times New Roman"/>
          <w:sz w:val="28"/>
          <w:szCs w:val="28"/>
        </w:rPr>
        <w:tab/>
        <w:t xml:space="preserve">К отделке фасадов: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5405" cy="3190875"/>
                <wp:effectExtent l="0" t="0" r="4445" b="9525"/>
                <wp:docPr id="114" name="Рисунок 1533859239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33874" cy="32000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3" o:spid="_x0000_s113" type="#_x0000_t75" style="width:505.15pt;height:251.2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1.2) К металлическим элементам фасадов (кровля, ограждения, двери):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4765" cy="1152525"/>
                <wp:effectExtent l="0" t="0" r="6985" b="9525"/>
                <wp:docPr id="115" name="Рисунок 15338592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9" cy="11533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4" o:spid="_x0000_s114" type="#_x0000_t75" style="width:501.95pt;height:90.7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 (если иное не установлено требованиями технических регламентов);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 (кроме объектов торгового назначения (магазинов)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сэндвич-панелей, объектов производственно-складского назначения с ограждающими конструкциями из металлических сэндвич-панелей и вентилируемых фасадов;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для указанных объектов допускается использование профилированного листа за исключением профилированного листа с трапециевидным профилем маркировки С, НС, Н).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холодных складов допускается использование профилированного листа любого профиля;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остекления, не соответствующего цветовому решению объекта капитального строительства, искажающего восприятие архитектурно-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размещению технического и инженерного оборудования на фасадах и кровлях производственных объектов (за исключением главных фасадов и фасадов, выходящих на территории общего пользования) не устанавливаются.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скрытую систему водоотведения, либо предусматривать их вну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треннее размещение. Наружный организованный водосток допускается для объектов (кроме объектов производственно-складского назначения)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установки; за исключением ограждений территорий объектов производственно-складского назначения)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ограждение территории объекта производственно-складского назначения выше отметки 1,8 метра от уровня земли должно иметь облегченную светопрозрачную конструкцию (если иное не установлено требованиями технических регламентов);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высота отдельно стоящих гаражей, предназначенных для хранения автотранспорта, в том числе с разделением на машино-места, при их размещении на расстоянии 25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метров  и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менее от окон жилых помещений не должна превышать 13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 должна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кровля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объектов производственно-складского назначения должна быть плоской;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pStyle w:val="2219"/>
        <w:numPr>
          <w:ilvl w:val="0"/>
          <w:numId w:val="223"/>
        </w:numPr>
        <w:contextualSpacing/>
        <w:ind w:left="0" w:firstLine="709"/>
        <w:jc w:val="both"/>
        <w:spacing w:after="0"/>
        <w:tabs>
          <w:tab w:val="left" w:pos="993" w:leader="none"/>
          <w:tab w:val="left" w:pos="1126" w:leader="none"/>
        </w:tabs>
        <w:rPr>
          <w:color w:val="000000"/>
          <w:shd w:val="clear" w:color="auto" w:fill="ffffff"/>
          <w:lang w:eastAsia="ru-RU"/>
        </w:rPr>
      </w:pPr>
      <w:r>
        <w:rPr>
          <w:color w:val="000000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color w:val="000000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color w:val="000000"/>
          <w:shd w:val="clear" w:color="auto" w:fill="ffffff"/>
          <w:lang w:eastAsia="ru-RU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color w:val="000000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 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459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outlineLvl w:val="2"/>
      </w:pPr>
      <w:r/>
      <w:bookmarkStart w:id="92" w:name="_Toc232678044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Зона инженерной инфраструктуры (</w:t>
      </w:r>
      <w:bookmarkStart w:id="93" w:name="_Hlk132300242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ТИ.1</w:t>
      </w:r>
      <w:bookmarkEnd w:id="93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)</w:t>
      </w:r>
      <w:bookmarkEnd w:id="92"/>
      <w:r/>
      <w:r/>
    </w:p>
    <w:p>
      <w:pPr>
        <w:numPr>
          <w:ilvl w:val="0"/>
          <w:numId w:val="74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ТИ.1</w:t>
      </w:r>
      <w:r/>
    </w:p>
    <w:p>
      <w:pPr>
        <w:numPr>
          <w:ilvl w:val="0"/>
          <w:numId w:val="74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установлены подзоны:</w:t>
      </w:r>
      <w:r/>
    </w:p>
    <w:p>
      <w:pPr>
        <w:pStyle w:val="2198"/>
        <w:numPr>
          <w:ilvl w:val="0"/>
          <w:numId w:val="195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инженерной инфраструктуры (</w:t>
      </w:r>
      <w:bookmarkStart w:id="94" w:name="_Hlk194853879"/>
      <w:r>
        <w:rPr>
          <w:rFonts w:ascii="Times New Roman" w:hAnsi="Times New Roman" w:cs="Times New Roman"/>
          <w:sz w:val="28"/>
          <w:szCs w:val="28"/>
        </w:rPr>
        <w:t xml:space="preserve">ТИ.</w:t>
      </w:r>
      <w:r>
        <w:rPr>
          <w:rFonts w:ascii="Times New Roman" w:hAnsi="Times New Roman" w:cs="Times New Roman"/>
          <w:sz w:val="28"/>
          <w:szCs w:val="28"/>
        </w:rPr>
        <w:t xml:space="preserve">1.ЗРЗ</w:t>
      </w:r>
      <w:r>
        <w:rPr>
          <w:rFonts w:ascii="Times New Roman" w:hAnsi="Times New Roman" w:cs="Times New Roman"/>
          <w:sz w:val="28"/>
          <w:szCs w:val="28"/>
        </w:rPr>
        <w:t xml:space="preserve">_2</w:t>
      </w:r>
      <w:bookmarkEnd w:id="94"/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95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инженерной инфраструктуры (ТИ.</w:t>
      </w:r>
      <w:r>
        <w:rPr>
          <w:rFonts w:ascii="Times New Roman" w:hAnsi="Times New Roman" w:cs="Times New Roman"/>
          <w:sz w:val="28"/>
          <w:szCs w:val="28"/>
        </w:rPr>
        <w:t xml:space="preserve">1.ЗОЛ</w:t>
      </w:r>
      <w:r>
        <w:rPr>
          <w:rFonts w:ascii="Times New Roman" w:hAnsi="Times New Roman" w:cs="Times New Roman"/>
          <w:sz w:val="28"/>
          <w:szCs w:val="28"/>
        </w:rPr>
        <w:t xml:space="preserve">_1)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4"/>
          <w:szCs w:val="24"/>
        </w:rPr>
      </w:r>
    </w:p>
    <w:p>
      <w:pPr>
        <w:numPr>
          <w:ilvl w:val="0"/>
          <w:numId w:val="74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75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3.1.1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75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Энергетика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6.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75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Связь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75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Специальное пользование водными объектами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75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75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75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Склад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75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74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6,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-10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7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8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bookmarkEnd w:id="83"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74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в 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зоны инженерной инфраструктуры (</w:t>
      </w:r>
      <w:r>
        <w:rPr>
          <w:rFonts w:ascii="Times New Roman" w:hAnsi="Times New Roman" w:cs="Times New Roman"/>
          <w:sz w:val="28"/>
          <w:szCs w:val="28"/>
        </w:rPr>
        <w:t xml:space="preserve">ТИ.1.ЗРЗ_2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6,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-10</w:t>
      </w:r>
      <w:r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 xml:space="preserve">19,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96"/>
              </w:numPr>
              <w:contextualSpacing w:val="0"/>
              <w:ind w:left="58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9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 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9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9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 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9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установлению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9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99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12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9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0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r>
              <w:rPr>
                <w:rFonts w:ascii="Times New Roman" w:hAnsi="Times New Roman" w:eastAsia="Calibri" w:cs="Times New Roman"/>
              </w:rPr>
              <w:t xml:space="preserve">&lt;***&gt;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Максимальный размер санитарно-защитной зоны,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границ 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&lt;****&gt;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spacing w:line="259" w:lineRule="auto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/>
            <w:bookmarkStart w:id="95" w:name="_Hlk232616129"/>
            <w:r>
              <w:rPr>
                <w:rFonts w:ascii="Times New Roman" w:hAnsi="Times New Roman" w:eastAsia="Calibri" w:cs="Times New Roman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при восстановлении 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503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следует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располагать с учетом исторических линий застройки.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</w:rPr>
              <w:t xml:space="preserve">&lt;***&gt; Для зданий 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по фронту улицы Юрия Гагарина, для остальных улиц - без ограничений.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&lt;**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допускается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строительство и размещение предприятий, создающих повышенные грузовые потоки, взрывопожароопасных и потенциально оказывающих отрицательное воздействие на объекты культурного наследия.</w:t>
            </w:r>
            <w:bookmarkEnd w:id="95"/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74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в подзоне зоны инженерной инфраструктуры (</w:t>
      </w:r>
      <w:r>
        <w:rPr>
          <w:rFonts w:ascii="Times New Roman" w:hAnsi="Times New Roman" w:cs="Times New Roman"/>
          <w:sz w:val="28"/>
          <w:szCs w:val="28"/>
        </w:rPr>
        <w:t xml:space="preserve">ТИ.1.ЗОЛ_1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(с учетом положений частей 6,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01"/>
              </w:numPr>
              <w:contextualSpacing w:val="0"/>
              <w:ind w:left="58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0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0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03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0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04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0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05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0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&lt;*&gt;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firstLine="362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Примечание: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  <w:p>
            <w:pPr>
              <w:ind w:firstLine="3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Строительные и ремонтные работы, необходимые для функционирования объектов (прокладка инженерных сетей, очистных сооружений и др.) выполняются, при условии, что после их завершения вид охраняемого ландшафта не будет искажен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74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outlineLvl w:val="2"/>
      </w:pPr>
      <w:r/>
      <w:bookmarkStart w:id="96" w:name="_Toc232678045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Зона инженерной инфраструктуры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в границах ТРЗ «Исторические поселения. («Ивангородский»)» (ТИ.1-2)</w:t>
      </w:r>
      <w:bookmarkEnd w:id="96"/>
      <w:r/>
      <w:r/>
    </w:p>
    <w:p>
      <w:pPr>
        <w:numPr>
          <w:ilvl w:val="0"/>
          <w:numId w:val="474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ТИ.1-2</w:t>
      </w:r>
      <w:r/>
    </w:p>
    <w:p>
      <w:pPr>
        <w:numPr>
          <w:ilvl w:val="0"/>
          <w:numId w:val="474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установлены подзоны:</w:t>
      </w:r>
      <w:r/>
    </w:p>
    <w:p>
      <w:pPr>
        <w:pStyle w:val="2198"/>
        <w:numPr>
          <w:ilvl w:val="0"/>
          <w:numId w:val="195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инженерной инфраструктуры </w:t>
      </w:r>
      <w:r>
        <w:rPr>
          <w:rFonts w:ascii="Times New Roman" w:hAnsi="Times New Roman" w:cs="Times New Roman"/>
          <w:sz w:val="28"/>
          <w:szCs w:val="28"/>
        </w:rPr>
        <w:t xml:space="preserve">в границах ТРЗ «Исторические поселения. («Ивангородский»)» (</w:t>
      </w:r>
      <w:bookmarkStart w:id="97" w:name="_Hlk194855378"/>
      <w:r>
        <w:rPr>
          <w:rFonts w:ascii="Times New Roman" w:hAnsi="Times New Roman" w:cs="Times New Roman"/>
          <w:sz w:val="28"/>
          <w:szCs w:val="28"/>
        </w:rPr>
        <w:t xml:space="preserve">ТИ.1-</w:t>
      </w:r>
      <w:r>
        <w:rPr>
          <w:rFonts w:ascii="Times New Roman" w:hAnsi="Times New Roman" w:cs="Times New Roman"/>
          <w:sz w:val="28"/>
          <w:szCs w:val="28"/>
        </w:rPr>
        <w:t xml:space="preserve">2.ЗРЗ</w:t>
      </w:r>
      <w:r>
        <w:rPr>
          <w:rFonts w:ascii="Times New Roman" w:hAnsi="Times New Roman" w:cs="Times New Roman"/>
          <w:sz w:val="28"/>
          <w:szCs w:val="28"/>
        </w:rPr>
        <w:t xml:space="preserve">_1</w:t>
      </w:r>
      <w:bookmarkEnd w:id="97"/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95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инженерной инфраструктуры </w:t>
      </w:r>
      <w:r>
        <w:rPr>
          <w:rFonts w:ascii="Times New Roman" w:hAnsi="Times New Roman" w:cs="Times New Roman"/>
          <w:sz w:val="28"/>
          <w:szCs w:val="28"/>
        </w:rPr>
        <w:t xml:space="preserve">в границах ТРЗ «Исторические поселения. («Ивангородский»)» (ТИ.1-</w:t>
      </w:r>
      <w:r>
        <w:rPr>
          <w:rFonts w:ascii="Times New Roman" w:hAnsi="Times New Roman" w:cs="Times New Roman"/>
          <w:sz w:val="28"/>
          <w:szCs w:val="28"/>
        </w:rPr>
        <w:t xml:space="preserve">2.ЗРЗ</w:t>
      </w:r>
      <w:r>
        <w:rPr>
          <w:rFonts w:ascii="Times New Roman" w:hAnsi="Times New Roman" w:cs="Times New Roman"/>
          <w:sz w:val="28"/>
          <w:szCs w:val="28"/>
        </w:rPr>
        <w:t xml:space="preserve">_2)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4"/>
          <w:szCs w:val="24"/>
        </w:rPr>
      </w:r>
    </w:p>
    <w:p>
      <w:pPr>
        <w:numPr>
          <w:ilvl w:val="0"/>
          <w:numId w:val="474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75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3.1.1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75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Энергетика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6.7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75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Связь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75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Историко-культурная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75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Специальное пользование водными объектами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75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75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75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Склад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75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474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в подзоне зоны инженерной инфраструктуры (</w:t>
      </w:r>
      <w:r>
        <w:rPr>
          <w:rFonts w:ascii="Times New Roman" w:hAnsi="Times New Roman" w:cs="Times New Roman"/>
          <w:sz w:val="28"/>
          <w:szCs w:val="28"/>
        </w:rPr>
        <w:t xml:space="preserve">ТИ.1-2.ЗРЗ_1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частей 6, 8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76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7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 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7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7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 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7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установлению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7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79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7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0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Максимальный размер санитарно-защитной зоны,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границ участка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&lt;***&gt;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spacing w:line="259" w:lineRule="auto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/>
            <w:bookmarkStart w:id="98" w:name="_Hlk232616398"/>
            <w:r>
              <w:rPr>
                <w:rFonts w:ascii="Times New Roman" w:hAnsi="Times New Roman" w:eastAsia="Calibri" w:cs="Times New Roman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при восстановлении 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503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следует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располагать с учетом исторических линий застройки.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&lt;***&gt;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допускается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строительство и размещение предприятий, создающих повышенные грузовые потоки, взрывопожароопасных и потенциально оказывающих отрицательное воздействие на объекты культурного наследия.</w:t>
            </w:r>
            <w:bookmarkEnd w:id="98"/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474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в 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зоны инженерной инфраструктуры (</w:t>
      </w:r>
      <w:r>
        <w:rPr>
          <w:rFonts w:ascii="Times New Roman" w:hAnsi="Times New Roman" w:cs="Times New Roman"/>
          <w:sz w:val="28"/>
          <w:szCs w:val="28"/>
        </w:rPr>
        <w:t xml:space="preserve">ТИ.1-2.ЗРЗ_2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6, 8 </w:t>
      </w:r>
      <w:r>
        <w:rPr>
          <w:rFonts w:ascii="Times New Roman" w:hAnsi="Times New Roman" w:cs="Times New Roman"/>
          <w:sz w:val="28"/>
          <w:szCs w:val="28"/>
        </w:rPr>
        <w:t xml:space="preserve">статьи 19, статьи 61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1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2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6.9, 9.3,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подлежат установлению 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 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установлению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6.9,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12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6.9,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r>
              <w:rPr>
                <w:rFonts w:ascii="Times New Roman" w:hAnsi="Times New Roman" w:eastAsia="Calibri" w:cs="Times New Roman"/>
              </w:rPr>
              <w:t xml:space="preserve">&lt;***&gt;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Максимальный размер санитарно-защитной зоны,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границ участка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&lt;**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en-US"/>
              </w:rPr>
              <w:t xml:space="preserve">*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firstLine="451"/>
              <w:jc w:val="both"/>
              <w:rPr>
                <w:rFonts w:ascii="Times New Roman" w:hAnsi="Times New Roman" w:eastAsia="Calibri" w:cs="Times New Roman"/>
                <w:lang w:bidi="ru-RU"/>
              </w:rPr>
            </w:pPr>
            <w:r>
              <w:rPr>
                <w:rFonts w:ascii="Times New Roman" w:hAnsi="Times New Roman" w:eastAsia="Calibri" w:cs="Times New Roman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lang w:bidi="ru-RU"/>
              </w:rPr>
            </w:r>
          </w:p>
          <w:p>
            <w:pPr>
              <w:ind w:firstLine="451"/>
              <w:jc w:val="both"/>
              <w:rPr>
                <w:rFonts w:ascii="Times New Roman" w:hAnsi="Times New Roman" w:eastAsia="Calibri" w:cs="Times New Roman"/>
                <w:lang w:bidi="ru-RU"/>
              </w:rPr>
            </w:pPr>
            <w:r>
              <w:rPr>
                <w:rFonts w:ascii="Times New Roman" w:hAnsi="Times New Roman" w:eastAsia="Calibri" w:cs="Times New Roman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при восстановлении и реконструкции исторических зданий.</w:t>
            </w:r>
            <w:r>
              <w:rPr>
                <w:rFonts w:ascii="Times New Roman" w:hAnsi="Times New Roman" w:eastAsia="Calibri" w:cs="Times New Roman"/>
                <w:lang w:bidi="ru-RU"/>
              </w:rPr>
            </w:r>
          </w:p>
          <w:p>
            <w:pPr>
              <w:ind w:firstLine="451"/>
              <w:jc w:val="both"/>
              <w:rPr>
                <w:rFonts w:ascii="Times New Roman" w:hAnsi="Times New Roman" w:eastAsia="Calibri" w:cs="Times New Roman"/>
                <w:lang w:bidi="ru-RU"/>
              </w:rPr>
            </w:pPr>
            <w:r>
              <w:rPr>
                <w:rFonts w:ascii="Times New Roman" w:hAnsi="Times New Roman" w:eastAsia="Calibri" w:cs="Times New Roman"/>
              </w:rPr>
              <w:t xml:space="preserve">Н</w:t>
            </w:r>
            <w:r>
              <w:rPr>
                <w:rFonts w:ascii="Times New Roman" w:hAnsi="Times New Roman" w:eastAsia="Calibri" w:cs="Times New Roman"/>
                <w:lang w:bidi="ru-RU"/>
              </w:rPr>
              <w:t xml:space="preserve">овые здания следует располагать с учетом исторических линий застройки.</w:t>
            </w:r>
            <w:r>
              <w:rPr>
                <w:rFonts w:ascii="Times New Roman" w:hAnsi="Times New Roman" w:eastAsia="Calibri" w:cs="Times New Roman"/>
                <w:lang w:bidi="ru-RU"/>
              </w:rPr>
            </w:r>
          </w:p>
          <w:p>
            <w:pPr>
              <w:ind w:firstLine="451"/>
              <w:jc w:val="both"/>
              <w:rPr>
                <w:rFonts w:ascii="Times New Roman" w:hAnsi="Times New Roman" w:eastAsia="Calibri" w:cs="Times New Roman"/>
                <w:lang w:bidi="ru-RU"/>
              </w:rPr>
            </w:pPr>
            <w:r>
              <w:rPr>
                <w:rFonts w:ascii="Times New Roman" w:hAnsi="Times New Roman" w:eastAsia="Calibri" w:cs="Times New Roman"/>
              </w:rPr>
              <w:t xml:space="preserve">&lt;***&gt; Для зданий </w:t>
            </w:r>
            <w:r>
              <w:rPr>
                <w:rFonts w:ascii="Times New Roman" w:hAnsi="Times New Roman" w:eastAsia="Calibri" w:cs="Times New Roman"/>
                <w:lang w:bidi="ru-RU"/>
              </w:rPr>
              <w:t xml:space="preserve">по фронту улицы Юрия Гагарина, для остальных улиц - без ограничений.</w:t>
            </w:r>
            <w:r>
              <w:rPr>
                <w:rFonts w:ascii="Times New Roman" w:hAnsi="Times New Roman" w:eastAsia="Calibri" w:cs="Times New Roman"/>
                <w:lang w:bidi="ru-RU"/>
              </w:rPr>
            </w:r>
          </w:p>
          <w:p>
            <w:pPr>
              <w:ind w:firstLine="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</w:rPr>
              <w:t xml:space="preserve">&lt;****&gt; </w:t>
            </w:r>
            <w:r>
              <w:rPr>
                <w:rFonts w:ascii="Times New Roman" w:hAnsi="Times New Roman" w:eastAsia="Calibri" w:cs="Times New Roman"/>
              </w:rPr>
              <w:t xml:space="preserve">Не допускается </w:t>
            </w:r>
            <w:r>
              <w:rPr>
                <w:rFonts w:ascii="Times New Roman" w:hAnsi="Times New Roman" w:eastAsia="Calibri" w:cs="Times New Roman"/>
                <w:lang w:bidi="ru-RU"/>
              </w:rPr>
              <w:t xml:space="preserve">строительство и размещение предприятий, создающих повышенные грузовые потоки, взрывопожароопасных и потенциально оказывающих отрицательное воздействие на объекты культурного наследия.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474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outlineLvl w:val="2"/>
      </w:pPr>
      <w:r/>
      <w:bookmarkStart w:id="99" w:name="_Toc232678046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Зона инженерной инфраструктуры (ТИ.1.1)</w:t>
      </w:r>
      <w:bookmarkEnd w:id="99"/>
      <w:r/>
      <w:r/>
    </w:p>
    <w:p>
      <w:pPr>
        <w:numPr>
          <w:ilvl w:val="0"/>
          <w:numId w:val="81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.1</w:t>
      </w:r>
      <w:r>
        <w:rPr>
          <w:rFonts w:ascii="Times New Roman" w:hAnsi="Times New Roman" w:cs="Times New Roman"/>
          <w:sz w:val="28"/>
          <w:szCs w:val="28"/>
        </w:rPr>
        <w:t xml:space="preserve">.1</w:t>
      </w:r>
      <w:r/>
    </w:p>
    <w:p>
      <w:pPr>
        <w:numPr>
          <w:ilvl w:val="0"/>
          <w:numId w:val="81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Энергетика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6.7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Связь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Размещение автомобильных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Специальное пользование водными объектами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81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6,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,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8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8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6.8, 11.2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8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8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8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8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8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8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6.8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81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/>
    </w:p>
    <w:p>
      <w:pPr>
        <w:jc w:val="center"/>
        <w:keepNext/>
        <w:spacing w:before="240" w:after="120" w:line="240" w:lineRule="auto"/>
        <w:outlineLvl w:val="2"/>
      </w:pPr>
      <w:r/>
      <w:bookmarkStart w:id="100" w:name="_Toc232678047"/>
      <w:r/>
      <w:bookmarkStart w:id="101" w:name="_Hlk194869860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Зона транспортной инфраструктуры (ТТ.1)</w:t>
      </w:r>
      <w:bookmarkEnd w:id="100"/>
      <w:r/>
      <w:r/>
    </w:p>
    <w:p>
      <w:pPr>
        <w:numPr>
          <w:ilvl w:val="0"/>
          <w:numId w:val="88"/>
        </w:numPr>
        <w:ind w:left="0" w:firstLine="709"/>
        <w:jc w:val="both"/>
        <w:spacing w:after="0" w:line="240" w:lineRule="auto"/>
        <w:tabs>
          <w:tab w:val="left" w:pos="993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ТТ.1</w:t>
      </w:r>
      <w:r/>
    </w:p>
    <w:p>
      <w:pPr>
        <w:pStyle w:val="2198"/>
        <w:numPr>
          <w:ilvl w:val="0"/>
          <w:numId w:val="88"/>
        </w:numPr>
        <w:ind w:left="0" w:firstLine="709"/>
        <w:spacing w:after="0"/>
        <w:tabs>
          <w:tab w:val="left" w:pos="993" w:leader="none"/>
          <w:tab w:val="left" w:pos="106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установлены подзон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94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транспортной инфраструктуры (ТТ.1.ЗРЗ_1)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sz w:val="24"/>
          <w:szCs w:val="24"/>
        </w:rPr>
      </w:r>
    </w:p>
    <w:p>
      <w:pPr>
        <w:pStyle w:val="2198"/>
        <w:numPr>
          <w:ilvl w:val="0"/>
          <w:numId w:val="194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транспортной инфраструктуры (ТТ.1.ЗРЗ_2)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sz w:val="24"/>
          <w:szCs w:val="24"/>
        </w:rPr>
      </w:r>
    </w:p>
    <w:p>
      <w:pPr>
        <w:pStyle w:val="2198"/>
        <w:numPr>
          <w:ilvl w:val="0"/>
          <w:numId w:val="194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транспортной инфраструктуры (ТТ.1.ЗРЗ_3)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sz w:val="24"/>
          <w:szCs w:val="24"/>
        </w:rPr>
      </w:r>
    </w:p>
    <w:p>
      <w:pPr>
        <w:pStyle w:val="2198"/>
        <w:numPr>
          <w:ilvl w:val="0"/>
          <w:numId w:val="194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транспортной инфраструктуры (ТТ.1.ЗРЗ_4)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sz w:val="24"/>
          <w:szCs w:val="24"/>
        </w:rPr>
      </w:r>
    </w:p>
    <w:p>
      <w:pPr>
        <w:pStyle w:val="2198"/>
        <w:numPr>
          <w:ilvl w:val="0"/>
          <w:numId w:val="194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транспортной инфраструктуры (ТТ.1.ЗОЛ_1)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4"/>
          <w:szCs w:val="24"/>
        </w:rPr>
      </w:r>
    </w:p>
    <w:p>
      <w:pPr>
        <w:numPr>
          <w:ilvl w:val="0"/>
          <w:numId w:val="88"/>
        </w:numPr>
        <w:ind w:left="0" w:firstLine="709"/>
        <w:jc w:val="both"/>
        <w:spacing w:after="120" w:line="240" w:lineRule="auto"/>
        <w:tabs>
          <w:tab w:val="left" w:pos="993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102" w:name="_Hlk179361102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Хранение автотранспорта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2.7.1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гаражей для собственных нужд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2.7.2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Служебные гаражи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Заправка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дорожного отдыха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Автомобильные мойки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автомобилей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4.9.1.4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Связь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Железнодорожные пути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7.1.1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Обслуживание железнодорожных перевозок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7.1.2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Обслуживание перевозок пассажиров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7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Стоянки транспорта 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7.2.3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Водный транспорт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Воздушный транспорт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Трубопроводный транспорт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Обеспечение внутреннего правопорядка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Магазины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89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bookmarkEnd w:id="102"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88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6,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-10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2.7.1, 2.7.2,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3.1.1, 4.4, 4.6, 4.9, 4.9.1.1, 4.9.1.2, 4.9.1.3, 4.9.1.4, 4.9.2, 6.8, 6.9, 7.1.2, 7.2.2, 7.2.3, 7.3, 7.4, 7.5,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2.7.1, 4.4, 4.6, 4.9, 4.9.1.1, 4.9.1.2, 4.9.1.3, 4.9.1.4, 6.8, 6.9, 7.1.2, 7.2.2, 7.3, 7.4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7.5,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2.7.1, 4.4, 4.6, 4.9, 4.9.1.1, 4.9.1.2, 4.9.1.3, 4.9.1.4, 6.8, 6.9, 7.1.2, 7.2.2, 7.3, 7.4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3.1.1, 7.5, 8.3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2.7.1, 2.7.2,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3.1.1, 4.4, 4.6, 4.9, 4.9.1.1, 4.9.1.2, 4.9.1.3, 4.9.1.4, 6.8, 6.9, 7.1.2, 7.2.2, 7.3, 7.4, 7.5, 8.3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88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подзон</w:t>
      </w:r>
      <w:r>
        <w:rPr>
          <w:rFonts w:ascii="Times New Roman" w:hAnsi="Times New Roman" w:cs="Times New Roman"/>
          <w:sz w:val="28"/>
          <w:szCs w:val="28"/>
        </w:rPr>
        <w:t xml:space="preserve">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ТТ.1.ЗРЗ_1</w:t>
      </w:r>
      <w:r>
        <w:rPr>
          <w:rFonts w:ascii="Times New Roman" w:hAnsi="Times New Roman" w:cs="Times New Roman"/>
          <w:sz w:val="28"/>
          <w:szCs w:val="28"/>
        </w:rPr>
        <w:t xml:space="preserve"> и ТТ.1.ЗРЗ_3</w:t>
      </w:r>
      <w:r>
        <w:rPr>
          <w:rFonts w:ascii="Times New Roman" w:hAnsi="Times New Roman" w:cs="Times New Roman"/>
          <w:sz w:val="28"/>
          <w:szCs w:val="28"/>
        </w:rPr>
        <w:t xml:space="preserve"> (с учетом положений частей 6,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bookmarkEnd w:id="101"/>
      <w:r/>
    </w:p>
    <w:tbl>
      <w:tblPr>
        <w:tblStyle w:val="2197"/>
        <w:tblW w:w="10093" w:type="dxa"/>
        <w:jc w:val="right"/>
        <w:tblLook w:val="04A0" w:firstRow="1" w:lastRow="0" w:firstColumn="1" w:lastColumn="0" w:noHBand="0" w:noVBand="1"/>
      </w:tblPr>
      <w:tblGrid>
        <w:gridCol w:w="679"/>
        <w:gridCol w:w="5965"/>
        <w:gridCol w:w="1723"/>
        <w:gridCol w:w="1726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7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6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7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65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79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6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41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79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6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2.7.1, 2.7.2,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3.1.1, 4.4, 4.6, 4.9, 4.9.1.1, 4.9.1.2, 4.9.1.3, 4.9.1.4, 4.9.2, 6.8, 6.9, 7.1.2, 7.2.2, 7.2.3, 7.3, 7.4, 7.5, 8.3, 12.0.2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79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41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79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6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4.4, 4.6, 4.9, 4.9.1.1, 4.9.1.2, 4.9.1.3, 4.9.1.4, 6.8, 6.9, 7.1.2, 7.2.2, 7.3, 7.4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79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6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2.7.1, 2.7.2, 3.1.1, 7.5, 8.3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79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41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79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41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79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9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6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2.7.1, 2.7.2, 3.1.1, 4.4, 4.6, 4.9, 4.9.1.1, 4.9.1.2, 4.9.1.3, 4.9.1.4, 6.8, 6.9, 7.1.2, 7.2.2, 7.3, 7.4, 7.5, 8.3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Courier New" w:hAnsi="Courier New" w:eastAsia="Courier New" w:cs="Courier New"/>
                <w:color w:val="000000"/>
                <w:sz w:val="24"/>
                <w:szCs w:val="24"/>
                <w:lang w:eastAsia="ru-RU" w:bidi="ru-RU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79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414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79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0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6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4.4, 4.6, 4.9, 4.9.1.1, 4.9.1.2, 4.9.1.3, 4.9.1.4, 6.8, 6.9, 7.1.2, 7.2.2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79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6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2.7.1, 2.7.2, 3.1.1,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7.3, 7.4,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7.5, 8.3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79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8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41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6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6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96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Максимальный размер санитарно-защитной зоны, 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4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границ участка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&lt;***&gt;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093" w:type="dxa"/>
            <w:vAlign w:val="center"/>
            <w:textDirection w:val="lrTb"/>
            <w:noWrap w:val="false"/>
          </w:tcPr>
          <w:p>
            <w:pPr>
              <w:jc w:val="both"/>
              <w:spacing w:after="160" w:line="259" w:lineRule="auto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spacing w:after="160" w:line="259" w:lineRule="auto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при восстановлении 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ind w:firstLine="503"/>
              <w:jc w:val="both"/>
              <w:spacing w:after="160" w:line="259" w:lineRule="auto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следует располагать с учетом исторических линий застройки.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&lt;***&gt;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Не допускается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строительство и размещение предприятий, создающих повышенные грузовые потоки, взрывопожароопасных и потенциально оказывающих отрицательное воздействие на объекты культурного наследия.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88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 Т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.1.ЗРЗ_2 (с учетом положений частей 6, 8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1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2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2.7.1, 2.7.2,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3.1.1, 4.4, 4.6, 4.9, 4.9.1.1, 4.9.1.2, 4.9.1.3, 4.9.1.4, 4.9.2, 6.8, 6.9, 7.1.2, 7.2.2, 7.2.3, 7.3, 7.4, 7.5, 8.3, 12.0.2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4.4, 4.6, 4.9, 4.9.1.1, 4.9.1.2, 4.9.1.3, 4.9.1.4, 6.8, 6.9, 7.1.2, 7.2.2, 7.3, 7.4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2.7.1, 2.7.2, 3.1.1, 7.5, 8.3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2.7.1, 2.7.2, 3.1.1, 4.4, 4.6, 4.9, 4.9.1.1, 4.9.1.2, 4.9.1.3, 4.9.1.4, 6.8, 6.9, 7.1.2, 7.2.2, 7.3, 7.4, 7.5, 8.3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(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4.4, 4.6, 4.9, 4.9.1.1, 4.9.1.2, 4.9.1.3, 4.9.1.4, 6.8, 6.9, 7.1.2, 7.2.2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2.7.1, 2.7.2, 3.1.1, 7.3, 7.4, 7.5, 8.3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Максимальный размер санитарно-защитной зоны, м</w:t>
            </w: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bidi="ru-RU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пределах границ участка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bCs/>
                <w:color w:val="000000" w:themeColor="text1"/>
              </w:rPr>
              <w:t xml:space="preserve">&lt;****&gt;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ind w:firstLine="451"/>
              <w:jc w:val="both"/>
              <w:rPr>
                <w:rFonts w:ascii="Times New Roman" w:hAnsi="Times New Roman" w:eastAsia="Calibri" w:cs="Times New Roman"/>
                <w:lang w:bidi="ru-RU"/>
              </w:rPr>
            </w:pPr>
            <w:r>
              <w:rPr>
                <w:rFonts w:ascii="Times New Roman" w:hAnsi="Times New Roman" w:eastAsia="Calibri" w:cs="Times New Roman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lang w:bidi="ru-RU"/>
              </w:rPr>
            </w:r>
          </w:p>
          <w:p>
            <w:pPr>
              <w:ind w:firstLine="451"/>
              <w:jc w:val="both"/>
              <w:rPr>
                <w:rFonts w:ascii="Times New Roman" w:hAnsi="Times New Roman" w:eastAsia="Calibri" w:cs="Times New Roman"/>
                <w:lang w:bidi="ru-RU"/>
              </w:rPr>
            </w:pPr>
            <w:r>
              <w:rPr>
                <w:rFonts w:ascii="Times New Roman" w:hAnsi="Times New Roman" w:eastAsia="Calibri" w:cs="Times New Roman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при восстановлении и реконструкции исторических зданий.</w:t>
            </w:r>
            <w:r>
              <w:rPr>
                <w:rFonts w:ascii="Times New Roman" w:hAnsi="Times New Roman" w:eastAsia="Calibri" w:cs="Times New Roman"/>
                <w:lang w:bidi="ru-RU"/>
              </w:rPr>
            </w:r>
          </w:p>
          <w:p>
            <w:pPr>
              <w:ind w:firstLine="451"/>
              <w:jc w:val="both"/>
              <w:rPr>
                <w:rFonts w:ascii="Times New Roman" w:hAnsi="Times New Roman" w:eastAsia="Calibri" w:cs="Times New Roman"/>
                <w:lang w:bidi="ru-RU"/>
              </w:rPr>
            </w:pPr>
            <w:r>
              <w:rPr>
                <w:rFonts w:ascii="Times New Roman" w:hAnsi="Times New Roman" w:eastAsia="Calibri" w:cs="Times New Roman"/>
              </w:rPr>
              <w:t xml:space="preserve">Н</w:t>
            </w:r>
            <w:r>
              <w:rPr>
                <w:rFonts w:ascii="Times New Roman" w:hAnsi="Times New Roman" w:eastAsia="Calibri" w:cs="Times New Roman"/>
                <w:lang w:bidi="ru-RU"/>
              </w:rPr>
              <w:t xml:space="preserve">овые здания следует располагать с учетом исторических линий застройки.</w:t>
            </w:r>
            <w:r>
              <w:rPr>
                <w:rFonts w:ascii="Times New Roman" w:hAnsi="Times New Roman" w:eastAsia="Calibri" w:cs="Times New Roman"/>
                <w:lang w:bidi="ru-RU"/>
              </w:rPr>
            </w:r>
          </w:p>
          <w:p>
            <w:pPr>
              <w:ind w:firstLine="451"/>
              <w:jc w:val="both"/>
              <w:rPr>
                <w:rFonts w:ascii="Times New Roman" w:hAnsi="Times New Roman" w:eastAsia="Calibri" w:cs="Times New Roman"/>
                <w:lang w:bidi="ru-RU"/>
              </w:rPr>
            </w:pPr>
            <w:r>
              <w:rPr>
                <w:rFonts w:ascii="Times New Roman" w:hAnsi="Times New Roman" w:eastAsia="Calibri" w:cs="Times New Roman"/>
              </w:rPr>
              <w:t xml:space="preserve">&lt;***&gt; Для зданий </w:t>
            </w:r>
            <w:r>
              <w:rPr>
                <w:rFonts w:ascii="Times New Roman" w:hAnsi="Times New Roman" w:eastAsia="Calibri" w:cs="Times New Roman"/>
                <w:lang w:bidi="ru-RU"/>
              </w:rPr>
              <w:t xml:space="preserve">по фронту улицы Юрия Гагарина, для остальных улиц - без ограничений.</w:t>
            </w:r>
            <w:r>
              <w:rPr>
                <w:rFonts w:ascii="Times New Roman" w:hAnsi="Times New Roman" w:eastAsia="Calibri" w:cs="Times New Roman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</w:rPr>
              <w:t xml:space="preserve">&lt;****&gt; </w:t>
            </w:r>
            <w:r>
              <w:rPr>
                <w:rFonts w:ascii="Times New Roman" w:hAnsi="Times New Roman" w:eastAsia="Calibri" w:cs="Times New Roman"/>
              </w:rPr>
              <w:t xml:space="preserve">Не допускается </w:t>
            </w:r>
            <w:r>
              <w:rPr>
                <w:rFonts w:ascii="Times New Roman" w:hAnsi="Times New Roman" w:eastAsia="Calibri" w:cs="Times New Roman"/>
                <w:lang w:bidi="ru-RU"/>
              </w:rPr>
              <w:t xml:space="preserve">строительство и размещение предприятий, создающих повышенные грузовые потоки, взрывопожароопасных и потенциально оказывающих отрицательное воздействие на объекты культурного наследия.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474"/>
        </w:numPr>
        <w:ind w:left="0" w:firstLine="567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 </w:t>
      </w:r>
      <w:r>
        <w:rPr>
          <w:rFonts w:ascii="Times New Roman" w:hAnsi="Times New Roman" w:cs="Times New Roman"/>
          <w:sz w:val="28"/>
          <w:szCs w:val="28"/>
        </w:rPr>
        <w:t xml:space="preserve">ТТ.1.ЗОЛ_1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6, 8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6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2.7.1, 2.7.2,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3.1.1, 4.4, 4.6, 4.9, 4.9.1.1, 4.9.1.2, 4.9.1.3, 4.9.1.4, 4.9.2, 6.8, 6.9, 7.1.2, 7.2.2, 7.2.3, 7.3, 7.4, 7.5, 8.3, 12.0.2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2.7.1, 2.7.2,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4.4, 4.6, 4.9, 4.9.1.1, 4.9.1.2, 4.9.1.3, 4.9.1.4, 6.8, 6.9, 7.1.2, 7.2.2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7.3, 7.4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7.5,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9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2.7.1, 2.7.2, 3.1.1, 4.4, 4.6, 4.9, 4.9.1.1, 4.9.1.2, 4.9.1.3, 4.9.1.4, 6.8, 6.9, 7.1.2, 7.2.2, 7.3, 7.4, 7.5, 8.3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0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2.7.1, 2.7.2,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4.4, 4.6, 4.9, 4.9.1.1, 4.9.1.2, 4.9.1.3, 4.9.1.4, 6.8, 6.9, 7.1.2, 7.2.2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3.1.1, 7.3, 7.4, 7.5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49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722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8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Строительные и ремонтные работы, необходимые для функционирования объектов (прокладка инженерных сетей, очистных сооружений и др.) выполняются, при условии, что после их завершения вид охраняемого ландшафта не будет искажен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474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/>
      <w:bookmarkStart w:id="103" w:name="_Hlk194870586"/>
      <w:r>
        <w:rPr>
          <w:rFonts w:ascii="Times New Roman" w:hAnsi="Times New Roman" w:eastAsia="Calibri" w:cs="Times New Roman"/>
          <w:sz w:val="28"/>
          <w:szCs w:val="28"/>
        </w:rPr>
        <w:t xml:space="preserve">К объектам торгового назначения (магазины) общей площадью до 1500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кв.м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до 2-х этажей с ограждающими конструкциями из металлических сэндвич-панелей устанавливаются иные и дополнительные требования.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К объектам производственно-складского назначения с ограждающими конструкциями из металлических сэндвич-панелей и вентилируемых фасадов устанавливаются иные и дополнительные требования.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567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в отношении сетевых автозаправочных станций определяются фирменным стилем либо нижеуказанными требованиями.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2198"/>
        <w:numPr>
          <w:ilvl w:val="0"/>
          <w:numId w:val="601"/>
        </w:numPr>
        <w:ind w:left="0" w:firstLine="637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  <w:u w:val="single"/>
        </w:rPr>
        <w:t xml:space="preserve">К цветовым решениям объектов капитального строительства</w:t>
      </w:r>
      <w:r>
        <w:rPr>
          <w:rFonts w:ascii="Times New Roman" w:hAnsi="Times New Roman" w:eastAsia="Calibri" w:cs="Times New Roman"/>
          <w:sz w:val="28"/>
          <w:szCs w:val="28"/>
        </w:rPr>
        <w:t xml:space="preserve">: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Цветовые решения зданий, строений, сооружений следует принимать 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соответствии  с</w:t>
      </w:r>
      <w:r>
        <w:rPr>
          <w:rFonts w:ascii="Times New Roman" w:hAnsi="Times New Roman" w:eastAsia="Calibri" w:cs="Times New Roman"/>
          <w:sz w:val="28"/>
          <w:szCs w:val="28"/>
        </w:rPr>
        <w:t xml:space="preserve"> 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рекомендуемыми  колористическими</w:t>
      </w:r>
      <w:r>
        <w:rPr>
          <w:rFonts w:ascii="Times New Roman" w:hAnsi="Times New Roman" w:eastAsia="Calibri" w:cs="Times New Roman"/>
          <w:sz w:val="28"/>
          <w:szCs w:val="28"/>
        </w:rPr>
        <w:t xml:space="preserve">  палитрами.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Цветовое решение (в том числе ограждений территорий в случае необходимости их установки)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Цветовое решение покрытия кровли (кроме плоской кровли) должно быть увязано с общим архитектурным решением здания.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1.1)</w:t>
      </w:r>
      <w:r>
        <w:rPr>
          <w:rFonts w:ascii="Times New Roman" w:hAnsi="Times New Roman" w:eastAsia="Calibri" w:cs="Times New Roman"/>
          <w:sz w:val="28"/>
          <w:szCs w:val="28"/>
        </w:rPr>
        <w:tab/>
        <w:t xml:space="preserve">К отделке фасадов (кроме объектов торгового назначения (магазинов) общей площадью до 1500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кв.м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до 2-х этажей с ограждающими конструкциями из металлических сэндвич-панелей, объектов производственно-складского назначения с ограждающими конструкциями из металлических сэндвич-панелей и вентилируемых фасадов):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5405" cy="3190875"/>
                <wp:effectExtent l="0" t="0" r="4445" b="9525"/>
                <wp:docPr id="116" name="Рисунок 1533859253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33874" cy="32000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5" o:spid="_x0000_s115" type="#_x0000_t75" style="width:505.15pt;height:251.2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1.2) К металлическим элементам фасадов (кровля, ограждения, двери)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(кроме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 до 2-х этажей с ограждающими конструкциями из металлических сэндвич-панелей, объектов производственно-складского назначения с ограждающими конструкциями из металлических сэндвич-панелей и вентилируемых фасадов):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4765" cy="1152525"/>
                <wp:effectExtent l="0" t="0" r="6985" b="9525"/>
                <wp:docPr id="117" name="Рисунок 15338592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9" cy="11533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6" o:spid="_x0000_s116" type="#_x0000_t75" style="width:501.95pt;height:90.7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1.3) К отделке фасадов объектов торгового назначения (магазинов) 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Основные пастельные цвета фасадных покрытий (не менее 70% от плоскости фасада):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71950" cy="1987550"/>
                <wp:effectExtent l="0" t="0" r="0" b="0"/>
                <wp:docPr id="118" name="Рисунок 153385925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Рисунок 14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173030" cy="1988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7" o:spid="_x0000_s117" type="#_x0000_t75" style="width:328.50pt;height:156.50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для металлических элементов отделки фасадов и других материалов с заводским покрытием: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вся палитра RAL 7ххх, включая темные оттенки: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739900" cy="596900"/>
                <wp:effectExtent l="0" t="0" r="0" b="0"/>
                <wp:docPr id="119" name="Рисунок 1533859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1742198" cy="5976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8" o:spid="_x0000_s118" type="#_x0000_t75" style="width:137.00pt;height:47.00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Дополнительные контрастные цвета к декоративным и акцентным элементам фасадных покрытий (не более 30%) объектов торгового назначения (магазинов)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до 2-х этажей с ограждающими конструкциями из металлических сэндвич-панелей,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в том числе выполненным из натуральных материалов и имитирующих натуральные материалы: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серая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7ххх, 9ххх: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5100" cy="647700"/>
                <wp:effectExtent l="0" t="0" r="0" b="0"/>
                <wp:docPr id="120" name="Рисунок 15338592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520621" cy="6482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9" o:spid="_x0000_s119" type="#_x0000_t75" style="width:513.00pt;height:51.0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коричневая (красно-кирпичная)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8ххх, RAL 1001, 1002, 1013, 1011, 1014, 1015, 1019, 1024: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7005" cy="646430"/>
                <wp:effectExtent l="0" t="0" r="0" b="1270"/>
                <wp:docPr id="121" name="Рисунок 15338592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1700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0" o:spid="_x0000_s120" type="#_x0000_t75" style="width:513.15pt;height:50.9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профилей (окон, остекленных дверей, витражей и фасадов):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70400" cy="596900"/>
                <wp:effectExtent l="0" t="0" r="6350" b="0"/>
                <wp:docPr id="122" name="Рисунок 15338592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471793" cy="5970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1" o:spid="_x0000_s121" type="#_x0000_t75" style="width:352.00pt;height:47.0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Имитация дерева – все оттенки: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46150" cy="742950"/>
                <wp:effectExtent l="0" t="0" r="6350" b="0"/>
                <wp:docPr id="123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7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9461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2" o:spid="_x0000_s122" type="#_x0000_t75" style="width:74.50pt;height:58.5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1.4) К отделке фасадов объектов производственно-складского назначения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с ограждающими конструкциями из металлических сэндвич-панелей и вентилируемых фасадов: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Основные цвета фасадных покрытий: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val="en-US" w:eastAsia="ru-RU"/>
        </w:rPr>
        <w:t xml:space="preserve">RAL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9003, 9010, 9002,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val="en-US" w:eastAsia="ru-RU"/>
        </w:rPr>
        <w:t xml:space="preserve">RAL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всех оттенков 7ххх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88100" cy="641025"/>
                <wp:effectExtent l="0" t="0" r="0" b="6985"/>
                <wp:docPr id="124" name="Рисунок 15338592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0" t="0" r="11024" b="0"/>
                        <a:stretch/>
                      </pic:blipFill>
                      <pic:spPr bwMode="auto">
                        <a:xfrm>
                          <a:off x="0" y="0"/>
                          <a:ext cx="6411512" cy="6433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3" o:spid="_x0000_s123" type="#_x0000_t75" style="width:503.00pt;height:50.47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На композиционно выделенных участках фасада допускается применять черный цвет: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val="en-US" w:eastAsia="ru-RU"/>
        </w:rPr>
        <w:t xml:space="preserve">RAL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9004, 9005, 9011, 7021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142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781050" cy="635000"/>
                <wp:effectExtent l="0" t="0" r="0" b="0"/>
                <wp:docPr id="125" name="Рисунок 15338592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89076" t="0" r="0" b="0"/>
                        <a:stretch/>
                      </pic:blipFill>
                      <pic:spPr bwMode="auto">
                        <a:xfrm>
                          <a:off x="0" y="0"/>
                          <a:ext cx="782115" cy="635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4" o:spid="_x0000_s124" type="#_x0000_t75" style="width:61.50pt;height:50.00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Дополнительные контрастные цвета к декоративным и акцентным элементам фасадных покрытий объектов производственно-складского назначения с ограждающими конструкциями из металлических сэндвич-панелей и вентилируемых фасадов (не более 30% от плоскости фасада):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серая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7ххх, 9ххх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5100" cy="647700"/>
                <wp:effectExtent l="0" t="0" r="0" b="0"/>
                <wp:docPr id="126" name="Рисунок 15338592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520621" cy="6482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5" o:spid="_x0000_s125" type="#_x0000_t75" style="width:513.00pt;height:51.0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- коричневая цветовая палитра: RAL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classic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- всех оттенков 8ххх, RAL 1001, 1002, 1013, 1011, 1014, 1015, 1019, 1024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17005" cy="646430"/>
                <wp:effectExtent l="0" t="0" r="0" b="1270"/>
                <wp:docPr id="127" name="Рисунок 6354150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51700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6" o:spid="_x0000_s126" type="#_x0000_t75" style="width:513.15pt;height:50.90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before="120"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Цвета профилей (окон, остекленных дверей, витражей и фасадов):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70400" cy="596900"/>
                <wp:effectExtent l="0" t="0" r="6350" b="0"/>
                <wp:docPr id="128" name="Рисунок 6354150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471793" cy="59708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7" o:spid="_x0000_s127" type="#_x0000_t75" style="width:352.00pt;height:47.0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 (если иное не установлено требованиями технических регламентов);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 (кроме объектов торгового назначения (магазинов)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сэндвич-панелей, объектов производственно-складского назначения с ограждающими конструкциями из металлических сэндвич-панелей и вентилируемых фасадов;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для указанных объектов допускается использование профилированного листа за исключением профилированного листа с трапециевидным профилем маркировки С, НС, Н).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холодных складов допускается использование профилированного листа любого профиля;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размещению технического и инженерного оборудования на фасадах и кровлях производственных объектов (за исключением главных фасадов и фасадов, выходящих на территории общего пользования) не устанавливаются.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(декоративные решетки,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короба)  наружных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блоков систем кон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диционирования, вентиляции и их комплексов, скрытую систему водоотведения, либо предусматривать их внутреннее размещение. Наружный организованный водосток допускается для объектов (кроме объектов производственно-складского назначения) этажностью не выше 3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этажей  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установки; за исключением ограждений территорий объектов производственно-складского назначения)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ограждение территории объекта производственно-складского назначения выше отметки 1,8 метра от уровня земли должно иметь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облегченную  светопрозрачную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конструкцию (если иное не установлено требованиями технических регламентов);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 целях строительства или реконструкции здание, строение, сооружение  располагается на расстоянии 50 метров и менее от границ лесного массива, парка, водного объекта, земельного участка индивидуальной, блокированной жилой застройки, территории ведения садо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водства (далее – объект), его высота должна быть не более половины расстояния до объекта; при этом застройка (за исключением зданий этажностью не выше 4 этажей) должна по высоте носить ступенчатый характер, повышаясь с удалением от объекта в пределах трех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высота отдельно стоящих гаражей, предназначенных для хранения автотранспорта, в том числе с разделением на машино-места, при их размещении на расстоянии 25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метров  и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менее от окон жилых помещений не должна превышать 13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кровля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объектов производственно-складского назначения должна быть плоской;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4"/>
          <w:shd w:val="clear" w:color="auto" w:fill="ffffff"/>
          <w:lang w:eastAsia="ru-RU"/>
          <w14:ligatures w14:val="standardContextual"/>
        </w:rPr>
      </w:pPr>
      <w:r>
        <w:rPr>
          <w:rFonts w:ascii="Times New Roman" w:hAnsi="Times New Roman" w:cs="Times New Roman"/>
          <w:color w:val="000000"/>
          <w:sz w:val="28"/>
          <w:szCs w:val="24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должны быть остеклены. О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стекление следует выполнять в едином стиле. Допускается отсутствие остекления балконов уникальных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по геометрии элементов (созданные на основе треугольника, круга, трапеции, сложной формы и т.д.);</w:t>
      </w:r>
      <w:r>
        <w:rPr>
          <w:rFonts w:ascii="Times New Roman" w:hAnsi="Times New Roman" w:eastAsia="Times New Roman" w:cs="Times New Roman"/>
          <w:color w:val="000000"/>
          <w:sz w:val="28"/>
          <w:szCs w:val="24"/>
          <w:shd w:val="clear" w:color="auto" w:fill="ffffff"/>
          <w:lang w:eastAsia="ru-RU"/>
          <w14:ligatures w14:val="standardContextual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  <w14:ligatures w14:val="standardContextual"/>
        </w:rPr>
      </w:pP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  <w:lang w:eastAsia="ru-RU"/>
          <w14:ligatures w14:val="standardContextual"/>
        </w:rPr>
        <w:t xml:space="preserve">информационные</w:t>
      </w:r>
      <w:r>
        <w:rPr>
          <w:rFonts w:ascii="Times New Roman" w:hAnsi="Times New Roman" w:eastAsia="Times New Roman" w:cs="Times New Roman"/>
          <w:sz w:val="32"/>
          <w:szCs w:val="28"/>
          <w:u w:val="single"/>
          <w:shd w:val="clear" w:color="auto" w:fill="ffffff"/>
          <w:lang w:eastAsia="ru-RU"/>
          <w14:ligatures w14:val="standardContextual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  <w14:ligatures w14:val="standardContextual"/>
        </w:rPr>
        <w:t xml:space="preserve">носители: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  <w14:ligatures w14:val="standardContextual"/>
        </w:rPr>
        <w:t xml:space="preserve"> при оформлении необходимо использовать 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  <w14:ligatures w14:val="standardContextual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  <w14:ligatures w14:val="standardContextual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  <w14:ligatures w14:val="standardContextual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  <w14:ligatures w14:val="standardContextual"/>
        </w:rPr>
      </w:r>
    </w:p>
    <w:p>
      <w:pPr>
        <w:pStyle w:val="2198"/>
        <w:numPr>
          <w:ilvl w:val="0"/>
          <w:numId w:val="474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/>
    </w:p>
    <w:p>
      <w:pPr>
        <w:jc w:val="center"/>
        <w:keepNext/>
        <w:spacing w:before="240" w:after="120" w:line="240" w:lineRule="auto"/>
        <w:outlineLvl w:val="2"/>
      </w:pPr>
      <w:r/>
      <w:bookmarkStart w:id="104" w:name="_Toc232678048"/>
      <w:r/>
      <w:bookmarkEnd w:id="103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Зона транспортной инфраструктуры (ТТ.1.1)</w:t>
      </w:r>
      <w:bookmarkEnd w:id="104"/>
      <w:r/>
      <w:r/>
    </w:p>
    <w:p>
      <w:pPr>
        <w:numPr>
          <w:ilvl w:val="0"/>
          <w:numId w:val="501"/>
        </w:numPr>
        <w:ind w:left="0" w:firstLine="709"/>
        <w:jc w:val="both"/>
        <w:spacing w:after="0" w:line="240" w:lineRule="auto"/>
        <w:tabs>
          <w:tab w:val="left" w:pos="993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ТТ.1</w:t>
      </w:r>
      <w:r>
        <w:rPr>
          <w:rFonts w:ascii="Times New Roman" w:hAnsi="Times New Roman" w:cs="Times New Roman"/>
          <w:sz w:val="28"/>
          <w:szCs w:val="28"/>
        </w:rPr>
        <w:t xml:space="preserve">.1</w:t>
      </w:r>
      <w:r/>
    </w:p>
    <w:p>
      <w:pPr>
        <w:numPr>
          <w:ilvl w:val="0"/>
          <w:numId w:val="501"/>
        </w:numPr>
        <w:ind w:left="0" w:firstLine="709"/>
        <w:jc w:val="both"/>
        <w:spacing w:after="120" w:line="240" w:lineRule="auto"/>
        <w:tabs>
          <w:tab w:val="left" w:pos="993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Служебные гаражи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Заправка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дорожного отдыха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Автомобильные мойки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автомобилей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4.9.1.4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Связь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Железнодорожные пути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7.1.1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Обслуживание железнодорожных перевозок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7.1.2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Размещение автомобильных дорог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7.2.1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Обслуживание перевозок пассажиров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  <w:t xml:space="preserve">7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.2.2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Стоянки транспорта 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7.2.3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Водный транспорт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Воздушный транспорт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Трубопроводный транспорт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Обеспечение внутреннего правопорядка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02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501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частей 6, 8</w:t>
      </w:r>
      <w:r>
        <w:rPr>
          <w:rFonts w:ascii="Times New Roman" w:hAnsi="Times New Roman" w:cs="Times New Roman"/>
          <w:sz w:val="28"/>
          <w:szCs w:val="28"/>
        </w:rPr>
        <w:t xml:space="preserve">-10</w:t>
      </w:r>
      <w:r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3.1.1, 4.9, 4.9.1.1, 4.9.1.2, 4.9.1.3, 4.9.1.4, 4.9.2, 6.8, 6.9, 7.1.2,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7.2.1,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7.2.2, 7.2.3, 7.3, 7.4, 7.5, 8.3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4.9, 4.9.1.1, 4.9.1.2, 4.9.1.3, 4.9.1.4, 6.8, 6.9, 7.1.2, 7.2.2,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7.3, 7.4,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7.5, 8.3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4.9, 4.9.1.1, 4.9.1.2, 4.9.1.3, 4.9.1.4, 6.8, 6.9, 7.1.2, 7.2.2,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7.3, 7.4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7.5, 8.3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3.1.1, 4.9, 4.9.1.1, 4.9.1.2, 4.9.1.3, 4.9.1.4, 6.8, 6.9, 7.1.2, 7.2.2, 7.3, 7.4, 7.5, 8.3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501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Оборот земельных </w:t>
      </w:r>
      <w:r>
        <w:rPr>
          <w:rFonts w:ascii="Times New Roman" w:hAnsi="Times New Roman" w:cs="Times New Roman"/>
          <w:sz w:val="28"/>
          <w:szCs w:val="28"/>
        </w:rPr>
        <w:t xml:space="preserve">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</w:t>
      </w:r>
      <w:r>
        <w:rPr>
          <w:rFonts w:ascii="Times New Roman" w:hAnsi="Times New Roman" w:cs="Times New Roman"/>
          <w:sz w:val="28"/>
          <w:szCs w:val="28"/>
        </w:rPr>
        <w:t xml:space="preserve">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outlineLvl w:val="2"/>
      </w:pPr>
      <w:r/>
      <w:bookmarkStart w:id="105" w:name="_Toc232678049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Зона садоводческих или огороднических некоммерческих товариществ (ТСХ.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)</w:t>
      </w:r>
      <w:bookmarkEnd w:id="105"/>
      <w:r/>
      <w:r/>
    </w:p>
    <w:p>
      <w:pPr>
        <w:numPr>
          <w:ilvl w:val="0"/>
          <w:numId w:val="95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ТСХ.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/>
    </w:p>
    <w:p>
      <w:pPr>
        <w:numPr>
          <w:ilvl w:val="0"/>
          <w:numId w:val="95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6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6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6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6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6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общего назначения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13.0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6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Ведение садоводства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6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6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numPr>
          <w:ilvl w:val="0"/>
          <w:numId w:val="95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6,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p>
      <w:pPr>
        <w:jc w:val="both"/>
        <w:spacing w:before="120" w:after="120" w:line="240" w:lineRule="auto"/>
      </w:pPr>
      <w:r/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/>
            <w:bookmarkStart w:id="106" w:name="_Hlk17937453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3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*&gt;&lt;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12.0.2, 13.0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13.0,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13.0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3.1.1, 13.0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этажность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0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3.1.1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&lt;*&gt; Формирование земельных участков из земельного участка, предоставленного садоводческому или огородническому некоммерческому товариществу с учетом особенностей, предусмотренных федеральным зако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возможно исключительно на основании утверждённого проекта межевания территории.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целях предоставления садоводческому товариществу для ведения садоводства с последующей подготовкой документации по планировке территории максимальная площадь земельного участка составляет 50000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Минимальные отступы от границ земельных участков: для жилых домов со стороны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улиц – 5 м, со стороны проездов – не менее 3 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Минимальные отступы от границ соседних земельных участков до: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3"/>
              </w:numPr>
              <w:ind w:left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жилых домов – 3 м;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3"/>
              </w:numPr>
              <w:ind w:left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хозяйственных построек, гаража, иных вспомогательных сооружений – 1 м;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numPr>
                <w:ilvl w:val="0"/>
                <w:numId w:val="233"/>
              </w:numPr>
              <w:ind w:left="3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стволов высокорослых деревьев – 4 м, среднерослых – 2 м, кустарника – 1 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При размещении на земельном участке хозяйственных построек, гаража, иных вспомогательных сооружений на расстоянии 1 м от границы соседнего участка скат крыши следует ориентировать таким образом, чтобы сток дождевой воды не попал на соседний участок.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 границах земельного участка должны обеспечиваться санитарно-бытовые условия для размещения жилых домов и иных построек.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&lt;****&gt;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общего назначения используются для газоснабжения, теплоснабжения, электроснабжения,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водоснабжения, водоотведения, накопления и сбора твердых коммунальных отходов, охраны территории ведения гражданами садоводства и огородничества для собственных нужд, а также для занятий физической культурой и спортом, отдыха и укрепления здоровья граждан.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решением общего собрания членов товарищества на земельных участках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общего назначения допускается возведение некапитальных строений, сооружений или нестационарных торговых объектов при условии соблюдения земельного законодательства, ветеринарных норм и правил, санитарно-эпидемиологических правил и гигиенических нормативов.</w:t>
            </w:r>
            <w:bookmarkEnd w:id="106"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95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 в границах зон с особыми условиями использования территории, </w:t>
      </w:r>
      <w:r>
        <w:rPr>
          <w:rFonts w:ascii="Times New Roman" w:hAnsi="Times New Roman" w:cs="Times New Roman"/>
          <w:sz w:val="28"/>
          <w:szCs w:val="28"/>
        </w:rPr>
        <w:t xml:space="preserve">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outlineLvl w:val="2"/>
      </w:pPr>
      <w:r/>
      <w:bookmarkStart w:id="107" w:name="_Toc232678050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Зона садоводческих или огороднических некоммерческих товариществ (ТСХ.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.1)</w:t>
      </w:r>
      <w:bookmarkEnd w:id="107"/>
      <w:r/>
      <w:r/>
    </w:p>
    <w:p>
      <w:pPr>
        <w:numPr>
          <w:ilvl w:val="0"/>
          <w:numId w:val="97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</w:t>
      </w:r>
      <w:r>
        <w:rPr>
          <w:rFonts w:ascii="Times New Roman" w:hAnsi="Times New Roman" w:cs="Times New Roman"/>
          <w:sz w:val="28"/>
          <w:szCs w:val="28"/>
        </w:rPr>
        <w:t xml:space="preserve">ТСХ.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.1</w:t>
      </w:r>
      <w:r/>
    </w:p>
    <w:p>
      <w:pPr>
        <w:numPr>
          <w:ilvl w:val="0"/>
          <w:numId w:val="97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Земельные участки общего назначения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Ведение садоводства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13.2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9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97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6,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653"/>
        <w:gridCol w:w="6093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5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9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5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93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53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5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53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9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</w:rPr>
              <w:t xml:space="preserve">*&gt;&lt;</w:t>
            </w:r>
            <w:r>
              <w:rPr>
                <w:rFonts w:ascii="Times New Roman" w:hAnsi="Times New Roman" w:eastAsia="Calibri" w:cs="Times New Roman"/>
                <w:sz w:val="24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53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9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3.1.1, 13.0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53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5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53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9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53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9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13.0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53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5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53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55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53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9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53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9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53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9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53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9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553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53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9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&lt;****&gt;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53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9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53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9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&lt;*&gt; Формирование земельных участков из земельного участка, предоставленного садоводческому или огородническому некоммерческому товариществу с учетом особенностей, предусмотренных федеральным зако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ном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возможно исключительно на основании утверждённого проекта межевания территории.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целях предоставления садоводческому товариществу для ведения садоводства с последующей подготовкой документации по планировке территории максимальная площадь земельного участка составляет 50000 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&lt;***&gt;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Минимальные отступы от границ земельных участков: для жилых домов со стороны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улиц – 5 м, со стороны проездов – не менее 3 м.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Минимальные отступы от границ соседних земельных участков до: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numPr>
                <w:ilvl w:val="0"/>
                <w:numId w:val="233"/>
              </w:numPr>
              <w:ind w:left="45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жилых домов – 3 м;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numPr>
                <w:ilvl w:val="0"/>
                <w:numId w:val="233"/>
              </w:numPr>
              <w:ind w:left="45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хозяйственных построек, гаража, иных вспомогательных сооружений – 1 м;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numPr>
                <w:ilvl w:val="0"/>
                <w:numId w:val="233"/>
              </w:numPr>
              <w:ind w:left="45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стволов высокорослых деревьев – 4 м, среднерослых – 2 м, кустарника – 1 м.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При размещении на земельном участке хозяйственных построек, гаража, иных вспомогательных сооружений на расстоянии 1 м от границы соседнего участка скат крыши следует ориентировать таким образом, чтобы сток дождевой воды не попал на соседний участок.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В границах земельного участка должны обеспечиваться санитарно-бытовые условия для размещения жилых домов и иных построек.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**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&gt; Земельные участки общего назначения используются для газоснабжения, теплоснабжения, электроснабжения,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водоснабжения, водоотведения, накопления и сбора твердых коммунальных отходов, охраны территории ведения гражданами садоводства и огородничества для собственных нужд, а также для занятий физической культурой и спортом, отдыха и укрепления здоровья граждан.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соответствии с решением общего собрания членов товарищества на земельных участках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общего назначения допускается возведение некапитальных строений, сооружений или нестационарных торговых объектов при условии соблюдения земельного законодательства, ветеринарных норм и правил, санитарно-эпидемиологических правил и гигиенических нормативов.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numPr>
          <w:ilvl w:val="0"/>
          <w:numId w:val="97"/>
        </w:numPr>
        <w:ind w:left="0" w:firstLine="709"/>
        <w:jc w:val="both"/>
        <w:spacing w:before="120" w:after="0" w:line="240" w:lineRule="auto"/>
      </w:pPr>
      <w:r/>
      <w:bookmarkStart w:id="108" w:name="_Hlk194873900"/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/>
    </w:p>
    <w:p>
      <w:pPr>
        <w:jc w:val="center"/>
        <w:keepNext/>
        <w:spacing w:before="240" w:after="120" w:line="240" w:lineRule="auto"/>
        <w:outlineLvl w:val="2"/>
      </w:pPr>
      <w:r/>
      <w:bookmarkStart w:id="109" w:name="_Toc232678051"/>
      <w:r/>
      <w:bookmarkEnd w:id="108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49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Зона озелененных территорий общего пользования (ТР.1)</w:t>
      </w:r>
      <w:bookmarkEnd w:id="109"/>
      <w:r/>
      <w:r/>
    </w:p>
    <w:p>
      <w:pPr>
        <w:numPr>
          <w:ilvl w:val="0"/>
          <w:numId w:val="104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</w:t>
      </w:r>
      <w:r>
        <w:rPr>
          <w:rFonts w:ascii="Times New Roman" w:hAnsi="Times New Roman" w:cs="Times New Roman"/>
          <w:sz w:val="28"/>
          <w:szCs w:val="28"/>
        </w:rPr>
        <w:t xml:space="preserve">ТР.1</w:t>
      </w:r>
      <w:r/>
    </w:p>
    <w:p>
      <w:pPr>
        <w:pStyle w:val="2198"/>
        <w:numPr>
          <w:ilvl w:val="0"/>
          <w:numId w:val="104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установлены подзоны: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21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озелененных территорий общего пользования (ТР.1.ЗРЗ_1)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21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озелененных территорий общего пользования (ТР.1.ЗРЗ_4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21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озелененных территорий общего пользования (ТР.1.ЗОЛ_1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04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110" w:name="_Hlk179984986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0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0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Парки культуры и отдыха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0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Площадки для занятий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0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Причалы для маломерных судов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0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пользование водными объектами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0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(территории) 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0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0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0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0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4.6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05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4.9.2</w:t>
            </w:r>
            <w:bookmarkEnd w:id="110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</w:tbl>
    <w:p>
      <w:pPr>
        <w:numPr>
          <w:ilvl w:val="0"/>
          <w:numId w:val="104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5.1.3, 5.4, 11.1,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4.6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104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в 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зоны озелененных территорий общего пользования </w:t>
      </w:r>
      <w:r>
        <w:rPr>
          <w:rFonts w:ascii="Times New Roman" w:hAnsi="Times New Roman" w:cs="Times New Roman"/>
          <w:sz w:val="28"/>
          <w:szCs w:val="28"/>
        </w:rPr>
        <w:t xml:space="preserve">ТР.1.</w:t>
      </w:r>
      <w:r>
        <w:rPr>
          <w:rFonts w:ascii="Times New Roman" w:hAnsi="Times New Roman" w:cs="Times New Roman"/>
          <w:sz w:val="28"/>
          <w:szCs w:val="28"/>
        </w:rPr>
        <w:t xml:space="preserve">ЗРЗ_1</w:t>
      </w:r>
      <w:r>
        <w:rPr>
          <w:rFonts w:ascii="Times New Roman" w:hAnsi="Times New Roman" w:cs="Times New Roman"/>
          <w:sz w:val="28"/>
          <w:szCs w:val="28"/>
        </w:rPr>
        <w:t xml:space="preserve"> и ТР.1.ЗРЗ_4 </w:t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bookmarkStart w:id="111" w:name="_Hlk232630701"/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11"/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4"/>
              </w:numPr>
              <w:contextualSpacing w:val="0"/>
              <w:ind w:left="58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5.1.3, 5.4, 11.1,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6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высота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7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4.6,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10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8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9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30</w:t>
            </w: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contextualSpacing w:val="0"/>
              <w:ind w:left="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112" w:name="_Hlk180067364"/>
            <w:r>
              <w:rPr>
                <w:rFonts w:ascii="Times New Roman" w:hAnsi="Times New Roman"/>
                <w:sz w:val="24"/>
                <w:szCs w:val="24"/>
              </w:rPr>
              <w:t xml:space="preserve">Минимальный процент территорий общего пользования (парков, садов скверов, бульваров и т.п.) от площади территориальной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зоны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%</w:t>
            </w:r>
            <w:bookmarkEnd w:id="112"/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spacing w:line="259" w:lineRule="auto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r>
          </w:p>
          <w:p>
            <w:pPr>
              <w:ind w:firstLine="50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104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в 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ТР.1.З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ОЛ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_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19, статьи 61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11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12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5.1.3, 5.4, 11.1,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1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1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1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высота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1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4.6,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1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1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1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1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1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Минимальный процент территорий общего пользования (парков, садов скверов, бульваров и т.п.) от площади территориальной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зоны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1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Строительные и ремонтные работы, необходимые для функционирования объектов (прокладка инженерных сетей, очистных сооружений и др.) выполняются, при условии, что после их завершения вид охраняемого ландшафта не будет искажен</w:t>
            </w: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104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outlineLvl w:val="2"/>
      </w:pPr>
      <w:r/>
      <w:bookmarkStart w:id="113" w:name="_Toc232678052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Зона озелененных территорий общего пользования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в границах ТРЗ «Нарвская» (ТР.1-1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)</w:t>
      </w:r>
      <w:bookmarkEnd w:id="113"/>
      <w:r/>
      <w:r/>
    </w:p>
    <w:p>
      <w:pPr>
        <w:numPr>
          <w:ilvl w:val="0"/>
          <w:numId w:val="517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ТР.1</w:t>
      </w:r>
      <w:r>
        <w:rPr>
          <w:rFonts w:ascii="Times New Roman" w:hAnsi="Times New Roman" w:cs="Times New Roman"/>
          <w:sz w:val="28"/>
          <w:szCs w:val="28"/>
        </w:rPr>
        <w:t xml:space="preserve">-1</w:t>
      </w:r>
      <w:r/>
    </w:p>
    <w:p>
      <w:pPr>
        <w:pStyle w:val="2198"/>
        <w:numPr>
          <w:ilvl w:val="0"/>
          <w:numId w:val="517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установлены подзоны: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21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озелененных территорий общего пользования (ТР.1.ЗОЛ_1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517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1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Парки культуры и отдыха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1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Площадки для занятий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1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Природно-познавательный туризм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1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Причалы для маломерных судов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1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Охрана природных территорий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1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пользование водными объектами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1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(территории) 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1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1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1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18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4.9.2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</w:tbl>
    <w:p>
      <w:pPr>
        <w:numPr>
          <w:ilvl w:val="0"/>
          <w:numId w:val="517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5.1.3,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11.1, 12.0.2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0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этажность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517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в 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ТР.1.З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ОЛ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_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19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20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5.1.3,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11.1, 12.0.2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1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21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1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высота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22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1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2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2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19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2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Минимальный процент территорий общего пользования (парков, садов скверов, бульваров и т.п.) от площади территориальной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зоны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2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Строительные и ремонтные работы, необходимые для функционирования объектов (прокладка инженерных сетей, очистных сооружений и др.) выполняются, при условии, что после их завершения вид охраняемого ландшафта не будет искажен</w:t>
            </w: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517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/>
    </w:p>
    <w:p>
      <w:pPr>
        <w:jc w:val="center"/>
        <w:keepNext/>
        <w:spacing w:before="240" w:after="120" w:line="240" w:lineRule="auto"/>
        <w:outlineLvl w:val="2"/>
      </w:pPr>
      <w:r/>
      <w:bookmarkStart w:id="114" w:name="_Toc232678053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5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Зона озелененных территорий общего пользования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в границах ТРЗ «Исторические поселения. («Ивангородский»)» (ТР.1-2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)</w:t>
      </w:r>
      <w:bookmarkEnd w:id="114"/>
      <w:r/>
      <w:r/>
    </w:p>
    <w:p>
      <w:pPr>
        <w:numPr>
          <w:ilvl w:val="0"/>
          <w:numId w:val="525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ТР.1</w:t>
      </w:r>
      <w:r>
        <w:rPr>
          <w:rFonts w:ascii="Times New Roman" w:hAnsi="Times New Roman" w:cs="Times New Roman"/>
          <w:sz w:val="28"/>
          <w:szCs w:val="28"/>
        </w:rPr>
        <w:t xml:space="preserve">-2</w:t>
      </w:r>
      <w:r/>
    </w:p>
    <w:p>
      <w:pPr>
        <w:pStyle w:val="2198"/>
        <w:numPr>
          <w:ilvl w:val="0"/>
          <w:numId w:val="525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установлены подзоны: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21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</w:t>
      </w:r>
      <w:r>
        <w:rPr>
          <w:rFonts w:ascii="Times New Roman" w:hAnsi="Times New Roman" w:cs="Times New Roman"/>
          <w:sz w:val="28"/>
          <w:szCs w:val="28"/>
        </w:rPr>
        <w:t xml:space="preserve">зоны озелененных территорий общего пользования в границах ТРЗ «Исторические поселения. («Ивангородский»)» (ТР.1-</w:t>
      </w:r>
      <w:r>
        <w:rPr>
          <w:rFonts w:ascii="Times New Roman" w:hAnsi="Times New Roman" w:cs="Times New Roman"/>
          <w:sz w:val="28"/>
          <w:szCs w:val="28"/>
        </w:rPr>
        <w:t xml:space="preserve">2.ОЗ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21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озелененных территорий общего пользования в границах ТРЗ «Исторические поселения. («Ивангородский»)» (ТР.1-</w:t>
      </w:r>
      <w:r>
        <w:rPr>
          <w:rFonts w:ascii="Times New Roman" w:hAnsi="Times New Roman" w:cs="Times New Roman"/>
          <w:sz w:val="28"/>
          <w:szCs w:val="28"/>
        </w:rPr>
        <w:t xml:space="preserve">2.ЗРЗ</w:t>
      </w:r>
      <w:r>
        <w:rPr>
          <w:rFonts w:ascii="Times New Roman" w:hAnsi="Times New Roman" w:cs="Times New Roman"/>
          <w:sz w:val="28"/>
          <w:szCs w:val="28"/>
        </w:rPr>
        <w:t xml:space="preserve">_1)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21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озелененных территорий общего пользования в границах ТРЗ «Исторические поселения. («Ивангородский»)» (ТР.1-</w:t>
      </w:r>
      <w:r>
        <w:rPr>
          <w:rFonts w:ascii="Times New Roman" w:hAnsi="Times New Roman" w:cs="Times New Roman"/>
          <w:sz w:val="28"/>
          <w:szCs w:val="28"/>
        </w:rPr>
        <w:t xml:space="preserve">2.ЗРЗ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2);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21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озелененных территорий общего пользования в границах ТРЗ «Исторические поселения. («Ивангородский»)» (ТР.1-</w:t>
      </w:r>
      <w:r>
        <w:rPr>
          <w:rFonts w:ascii="Times New Roman" w:hAnsi="Times New Roman" w:cs="Times New Roman"/>
          <w:sz w:val="28"/>
          <w:szCs w:val="28"/>
        </w:rPr>
        <w:t xml:space="preserve">2.ЗРЗ</w:t>
      </w:r>
      <w:r>
        <w:rPr>
          <w:rFonts w:ascii="Times New Roman" w:hAnsi="Times New Roman" w:cs="Times New Roman"/>
          <w:sz w:val="28"/>
          <w:szCs w:val="28"/>
        </w:rPr>
        <w:t xml:space="preserve">_3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21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озелененных территорий общего пользования </w:t>
      </w:r>
      <w:r>
        <w:rPr>
          <w:rFonts w:ascii="Times New Roman" w:hAnsi="Times New Roman" w:cs="Times New Roman"/>
          <w:sz w:val="28"/>
          <w:szCs w:val="28"/>
        </w:rPr>
        <w:t xml:space="preserve">в границах ТРЗ «Исторические поселения. («Ивангородский»)» (</w:t>
      </w:r>
      <w:bookmarkStart w:id="115" w:name="_Hlk194877790"/>
      <w:r>
        <w:rPr>
          <w:rFonts w:ascii="Times New Roman" w:hAnsi="Times New Roman" w:cs="Times New Roman"/>
          <w:sz w:val="28"/>
          <w:szCs w:val="28"/>
        </w:rPr>
        <w:t xml:space="preserve">ТР.1-</w:t>
      </w:r>
      <w:r>
        <w:rPr>
          <w:rFonts w:ascii="Times New Roman" w:hAnsi="Times New Roman" w:cs="Times New Roman"/>
          <w:sz w:val="28"/>
          <w:szCs w:val="28"/>
        </w:rPr>
        <w:t xml:space="preserve">2.ЗОЛ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bookmarkEnd w:id="115"/>
      <w:r>
        <w:rPr>
          <w:rFonts w:ascii="Times New Roman" w:hAnsi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213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озелененных территорий общего пользования в границах ТРЗ «Исторические поселения. («Ивангородский»)» (ТР.1-</w:t>
      </w:r>
      <w:r>
        <w:rPr>
          <w:rFonts w:ascii="Times New Roman" w:hAnsi="Times New Roman" w:cs="Times New Roman"/>
          <w:sz w:val="28"/>
          <w:szCs w:val="28"/>
        </w:rPr>
        <w:t xml:space="preserve">2.ЗОЛ</w:t>
      </w:r>
      <w:r>
        <w:rPr>
          <w:rFonts w:ascii="Times New Roman" w:hAnsi="Times New Roman" w:cs="Times New Roman"/>
          <w:sz w:val="28"/>
          <w:szCs w:val="28"/>
        </w:rPr>
        <w:t xml:space="preserve">_2)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525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2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Парки культуры и отдыха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Площадки для занятий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Причалы для маломерных судов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Историко-культурная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пользование водными объектами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(территории) 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6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4.9.2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r>
          </w:p>
        </w:tc>
      </w:tr>
    </w:tbl>
    <w:p>
      <w:pPr>
        <w:numPr>
          <w:ilvl w:val="0"/>
          <w:numId w:val="525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частей 6-8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2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4.6, 5.1.3, 5.4, 11.1,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3.6.2, 4.6, 5.4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2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525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в 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ах</w:t>
      </w:r>
      <w:r>
        <w:rPr>
          <w:rFonts w:ascii="Times New Roman" w:hAnsi="Times New Roman" w:cs="Times New Roman"/>
          <w:sz w:val="28"/>
          <w:szCs w:val="28"/>
        </w:rPr>
        <w:t xml:space="preserve"> зоны озелененных территорий общего пользования </w:t>
      </w:r>
      <w:r>
        <w:rPr>
          <w:rFonts w:ascii="Times New Roman" w:hAnsi="Times New Roman" w:cs="Times New Roman"/>
          <w:sz w:val="28"/>
          <w:szCs w:val="28"/>
        </w:rPr>
        <w:t xml:space="preserve">ТР.1</w:t>
      </w:r>
      <w:r>
        <w:rPr>
          <w:rFonts w:ascii="Times New Roman" w:hAnsi="Times New Roman" w:cs="Times New Roman"/>
          <w:sz w:val="28"/>
          <w:szCs w:val="28"/>
        </w:rPr>
        <w:t xml:space="preserve">-2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, статьи</w:t>
      </w:r>
      <w:r>
        <w:rPr>
          <w:rFonts w:ascii="Times New Roman" w:hAnsi="Times New Roman" w:cs="Times New Roman"/>
          <w:sz w:val="28"/>
          <w:szCs w:val="28"/>
        </w:rPr>
        <w:t xml:space="preserve">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26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2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4.6, 5.1.3, 5.4,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11.1, 12.0.2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2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2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3.6.2, 4.6, 5.4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2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2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29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4.6,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2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0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2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1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Минимальный процент территорий общего пользования (парков, садов скверов, бульваров и т.п.) от площади территориальной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зоны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Строительные и ремонтные работы, необходимые для функционирования объектов (прокладка инженерных сетей, очистных сооружений и др.) выполняются, при условии, что после их завершения вид охраняемого ландшафта не будет искажен</w:t>
            </w: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spacing w:line="259" w:lineRule="auto"/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r>
          </w:p>
        </w:tc>
      </w:tr>
    </w:tbl>
    <w:p>
      <w:pPr>
        <w:numPr>
          <w:ilvl w:val="0"/>
          <w:numId w:val="525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в 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зоны озелененных территорий общего пользования </w:t>
      </w:r>
      <w:r>
        <w:rPr>
          <w:rFonts w:ascii="Times New Roman" w:hAnsi="Times New Roman" w:cs="Times New Roman"/>
          <w:sz w:val="28"/>
          <w:szCs w:val="28"/>
        </w:rPr>
        <w:t xml:space="preserve">ТР.1</w:t>
      </w:r>
      <w:r>
        <w:rPr>
          <w:rFonts w:ascii="Times New Roman" w:hAnsi="Times New Roman" w:cs="Times New Roman"/>
          <w:sz w:val="28"/>
          <w:szCs w:val="28"/>
        </w:rPr>
        <w:t xml:space="preserve">-2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ЗРЗ_1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ТР.1</w:t>
      </w:r>
      <w:r>
        <w:rPr>
          <w:rFonts w:ascii="Times New Roman" w:hAnsi="Times New Roman" w:cs="Times New Roman"/>
          <w:sz w:val="28"/>
          <w:szCs w:val="28"/>
        </w:rPr>
        <w:t xml:space="preserve">-2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ЗРЗ_3</w:t>
      </w:r>
      <w:r>
        <w:rPr>
          <w:rFonts w:ascii="Times New Roman" w:hAnsi="Times New Roman" w:cs="Times New Roman"/>
          <w:sz w:val="28"/>
          <w:szCs w:val="28"/>
        </w:rPr>
        <w:t xml:space="preserve"> (с учетом положений 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bookmarkStart w:id="116" w:name="_Hlk232671854"/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16"/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2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4.6, 5.1.3, 5.4,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11.1, 12.0.2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3.6.2, 4.6, 5.4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высота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4.6,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10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30</w:t>
            </w: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contextualSpacing w:val="0"/>
              <w:ind w:left="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Минимальный процент территорий общего пользования (парков, садов скверов, бульваров и т.п.) от площади территориальной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зоны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r>
          </w:p>
          <w:p>
            <w:pPr>
              <w:ind w:firstLine="50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525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в 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зоны озелененных территорий общего пользования </w:t>
      </w:r>
      <w:r>
        <w:rPr>
          <w:rFonts w:ascii="Times New Roman" w:hAnsi="Times New Roman" w:cs="Times New Roman"/>
          <w:sz w:val="28"/>
          <w:szCs w:val="28"/>
        </w:rPr>
        <w:t xml:space="preserve">ТР.1</w:t>
      </w:r>
      <w:r>
        <w:rPr>
          <w:rFonts w:ascii="Times New Roman" w:hAnsi="Times New Roman" w:cs="Times New Roman"/>
          <w:sz w:val="28"/>
          <w:szCs w:val="28"/>
        </w:rPr>
        <w:t xml:space="preserve">-2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ЗРЗ_2 (с учетом положений 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19, статьи 61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2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4.6, 5.1.3, 5.4,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11.1, 12.0.2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3.6.2, 4.6, 5.4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высота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4.6,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10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35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&lt;***&gt;</w:t>
            </w: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contextualSpacing w:val="0"/>
              <w:ind w:left="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Минимальный процент территорий общего пользования (парков, садов скверов, бульваров и т.п.) от площади территориальной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зоны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r>
          </w:p>
          <w:p>
            <w:pPr>
              <w:ind w:firstLine="503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&lt;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**&gt;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фронту улицы Юрия Гагарина, для остальных улиц - без ограничений.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525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в 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ах</w:t>
      </w:r>
      <w:r>
        <w:rPr>
          <w:rFonts w:ascii="Times New Roman" w:hAnsi="Times New Roman" w:cs="Times New Roman"/>
          <w:sz w:val="28"/>
          <w:szCs w:val="28"/>
        </w:rPr>
        <w:t xml:space="preserve"> зоны озелененных территорий общего пользования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ТР.1-</w:t>
      </w:r>
      <w:r>
        <w:rPr>
          <w:rFonts w:ascii="Times New Roman" w:hAnsi="Times New Roman" w:cs="Times New Roman"/>
          <w:sz w:val="28"/>
          <w:szCs w:val="28"/>
        </w:rPr>
        <w:t xml:space="preserve">2.ЗОЛ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(с учетом положений 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2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(минимальные и (или) максимальные) размеры земельных участков,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их площадь,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2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4.6, 5.1.3, 5.4,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11.1, 12.0.2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3.6.2, 4.6, 5.4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4.6,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3.6.2, 4.6, 5.4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Строительные и ремонтные работы, необходимые для функционирования объектов (прокладка инженерных сетей, очистных сооружений и др.) выполняются, при условии, что после их завершения вид охраняемого ландшафта не будет искажен</w:t>
            </w: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r>
          </w:p>
        </w:tc>
      </w:tr>
    </w:tbl>
    <w:p>
      <w:pPr>
        <w:numPr>
          <w:ilvl w:val="0"/>
          <w:numId w:val="525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в подзонах зоны озелененных территорий общего пользования ТР.1-</w:t>
      </w:r>
      <w:r>
        <w:rPr>
          <w:rFonts w:ascii="Times New Roman" w:hAnsi="Times New Roman" w:cs="Times New Roman"/>
          <w:sz w:val="28"/>
          <w:szCs w:val="28"/>
        </w:rPr>
        <w:t xml:space="preserve">2.ЗОЛ</w:t>
      </w:r>
      <w:r>
        <w:rPr>
          <w:rFonts w:ascii="Times New Roman" w:hAnsi="Times New Roman" w:cs="Times New Roman"/>
          <w:sz w:val="28"/>
          <w:szCs w:val="28"/>
        </w:rPr>
        <w:t xml:space="preserve">_2, 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частей 6-8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2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(минимальные и (или) максимальные) размеры земельных участков,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их площадь,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4.6, 5.1.3, 5.4,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11.1, 12.0.2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3.6.2, 4.6, 5.4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установлению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высота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.1.1, 3.6.2, 4.6,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10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до конька крыши)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 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3.6.2, 4.6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contextualSpacing w:val="0"/>
              <w:ind w:left="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Минимальный процент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озелененной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Минимальная площадь земельных участков - в соответствии с исторически сложившимся межеванием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 при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проведени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 работ по регенерации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, а также при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r>
          </w:p>
          <w:p>
            <w:pPr>
              <w:jc w:val="both"/>
              <w:tabs>
                <w:tab w:val="left" w:pos="1134" w:leader="none"/>
              </w:tabs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*&gt;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zh-CN" w:bidi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Исключительно в рамках работ по регенерации, возможно строительство отдельных рассредоточенных объектов, подчиненных ландшафту, ограничиваются габариты, разрывы между объектами и характер архитектуры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так же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воссоздание утраченных объектов, имеющих историко-культурную ценность при наличии положительного заключения государственной историко-культурной экспертизы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zh-CN" w:bidi="ru-RU"/>
              </w:rPr>
              <w:t xml:space="preserve">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r>
          </w:p>
        </w:tc>
      </w:tr>
    </w:tbl>
    <w:p>
      <w:pPr>
        <w:numPr>
          <w:ilvl w:val="0"/>
          <w:numId w:val="525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/>
    </w:p>
    <w:p>
      <w:pPr>
        <w:ind w:firstLine="709"/>
        <w:jc w:val="center"/>
        <w:keepNext/>
        <w:spacing w:before="240" w:after="120" w:line="240" w:lineRule="auto"/>
        <w:outlineLvl w:val="2"/>
      </w:pPr>
      <w:r/>
      <w:bookmarkStart w:id="117" w:name="_Toc232678054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Зона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отдыха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(ТР.2)</w:t>
      </w:r>
      <w:bookmarkEnd w:id="117"/>
      <w:r/>
      <w:r/>
    </w:p>
    <w:p>
      <w:pPr>
        <w:numPr>
          <w:ilvl w:val="0"/>
          <w:numId w:val="112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</w:t>
      </w:r>
      <w:r>
        <w:rPr>
          <w:rFonts w:ascii="Times New Roman" w:hAnsi="Times New Roman" w:cs="Times New Roman"/>
          <w:sz w:val="28"/>
          <w:szCs w:val="28"/>
        </w:rPr>
        <w:t xml:space="preserve">ТР.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/>
    </w:p>
    <w:p>
      <w:pPr>
        <w:numPr>
          <w:ilvl w:val="0"/>
          <w:numId w:val="112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118" w:name="_Hlk179380274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13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13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спортивно-зрелищных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13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занятий спортом в помещениях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13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Площадки для занятий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13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Оборудованные площадки для занятий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13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Туристическое 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13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Причалы для маломерных судов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13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пользование водными объектами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13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(территории) 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13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13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13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13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bookmarkEnd w:id="118"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112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(минимальные и (или) максимальные) размеры земельных участков,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их площадь,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4.6, 5.1.2, 5.1.3, 5.1.4,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5.2.1, 5.4,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11.1, 12.0.2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4.6, 5.1.2, 5.1.4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4.6, 5.1.2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этажность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4.6, 5.1.2, 5.2.1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1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3.1.1, 5.1.4, 5.4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112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230"/>
        </w:numPr>
        <w:ind w:left="0"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покрытия кровли (кроме плоской кровли) должно быть увязано с общим архитектурным решением здания.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1.1)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К отделке фасадов: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5264" cy="2997843"/>
                <wp:effectExtent l="0" t="0" r="5080" b="0"/>
                <wp:docPr id="129" name="Рисунок 270454844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46118" cy="30122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8" o:spid="_x0000_s128" type="#_x0000_t75" style="width:505.14pt;height:236.0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5398" cy="1060450"/>
                <wp:effectExtent l="0" t="0" r="6985" b="6350"/>
                <wp:docPr id="130" name="Рисунок 5882155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0" cy="106113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9" o:spid="_x0000_s129" type="#_x0000_t75" style="width:502.00pt;height:83.50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/>
      <w:bookmarkStart w:id="119" w:name="_Hlk194346326"/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/>
      <w:bookmarkStart w:id="120" w:name="_Hlk194347348"/>
      <w:r/>
      <w:bookmarkEnd w:id="119"/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(декоративные решетки, короба) наружных блоков систем кондиционирования, вентиляции и их комплексов, скр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ытую систему водоотведения, либо предусматривать их внутреннее размещение. 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установки)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bookmarkEnd w:id="120"/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112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/>
    </w:p>
    <w:p>
      <w:pPr>
        <w:jc w:val="center"/>
        <w:keepNext/>
        <w:spacing w:before="240" w:after="120" w:line="240" w:lineRule="auto"/>
        <w:outlineLvl w:val="2"/>
      </w:pPr>
      <w:r/>
      <w:bookmarkStart w:id="121" w:name="_Toc232678055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Зона объектов отдыха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в границах ТРЗ «Исторические поселения. («Ивангородский»)» (ТР.2-2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)</w:t>
      </w:r>
      <w:bookmarkEnd w:id="121"/>
      <w:r/>
      <w:r/>
    </w:p>
    <w:p>
      <w:pPr>
        <w:numPr>
          <w:ilvl w:val="0"/>
          <w:numId w:val="120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</w:t>
      </w:r>
      <w:r>
        <w:rPr>
          <w:rFonts w:ascii="Times New Roman" w:hAnsi="Times New Roman" w:cs="Times New Roman"/>
          <w:sz w:val="28"/>
          <w:szCs w:val="28"/>
        </w:rPr>
        <w:t xml:space="preserve">ТР.</w:t>
      </w:r>
      <w:r>
        <w:rPr>
          <w:rFonts w:ascii="Times New Roman" w:hAnsi="Times New Roman" w:cs="Times New Roman"/>
          <w:sz w:val="28"/>
          <w:szCs w:val="28"/>
        </w:rPr>
        <w:t xml:space="preserve">2-2</w:t>
      </w:r>
      <w:r/>
    </w:p>
    <w:p>
      <w:pPr>
        <w:numPr>
          <w:ilvl w:val="0"/>
          <w:numId w:val="120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установлены подзона:</w:t>
      </w:r>
      <w:r/>
    </w:p>
    <w:p>
      <w:pPr>
        <w:pStyle w:val="2198"/>
        <w:numPr>
          <w:ilvl w:val="0"/>
          <w:numId w:val="206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отдыха в границах ТРЗ «Исторические поселения. («Ивангородский»)» (ТР.2-2_ОЗ)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206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отдыха в границах ТРЗ «Исторические поселения. («Ивангородский»)» (ТР.2-</w:t>
      </w:r>
      <w:r>
        <w:rPr>
          <w:rFonts w:ascii="Times New Roman" w:hAnsi="Times New Roman" w:cs="Times New Roman"/>
          <w:sz w:val="28"/>
          <w:szCs w:val="28"/>
        </w:rPr>
        <w:t xml:space="preserve">2.ЗРЗ</w:t>
      </w:r>
      <w:r>
        <w:rPr>
          <w:rFonts w:ascii="Times New Roman" w:hAnsi="Times New Roman" w:cs="Times New Roman"/>
          <w:sz w:val="28"/>
          <w:szCs w:val="28"/>
        </w:rPr>
        <w:t xml:space="preserve">_1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sz w:val="24"/>
          <w:szCs w:val="24"/>
        </w:rPr>
      </w:r>
    </w:p>
    <w:p>
      <w:pPr>
        <w:pStyle w:val="2198"/>
        <w:numPr>
          <w:ilvl w:val="0"/>
          <w:numId w:val="206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отдыха в границах ТРЗ «Исторические поселения. («Ивангородский»)» (ТР.2-</w:t>
      </w:r>
      <w:r>
        <w:rPr>
          <w:rFonts w:ascii="Times New Roman" w:hAnsi="Times New Roman" w:cs="Times New Roman"/>
          <w:sz w:val="28"/>
          <w:szCs w:val="28"/>
        </w:rPr>
        <w:t xml:space="preserve">2.ЗРЗ</w:t>
      </w:r>
      <w:r>
        <w:rPr>
          <w:rFonts w:ascii="Times New Roman" w:hAnsi="Times New Roman" w:cs="Times New Roman"/>
          <w:sz w:val="28"/>
          <w:szCs w:val="28"/>
        </w:rPr>
        <w:t xml:space="preserve">_3)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20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122" w:name="_Hlk179377021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Объекты культурно-досуговой деятельности (3.6.1)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Общественное 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Гостиничное 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Развлекательные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4.8.1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занятий спортом в помещениях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Площадки для занятий спортом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Туристическое 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Причалы для маломерных судов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Историко-культурная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(территории) 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Магазины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1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120"/>
        </w:numPr>
        <w:ind w:left="0" w:firstLine="709"/>
        <w:jc w:val="both"/>
        <w:spacing w:before="120" w:after="120" w:line="240" w:lineRule="auto"/>
      </w:pPr>
      <w:r/>
      <w:bookmarkStart w:id="123" w:name="_Hlk194880448"/>
      <w:r/>
      <w:bookmarkEnd w:id="122"/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62"/>
        <w:gridCol w:w="5856"/>
        <w:gridCol w:w="1719"/>
        <w:gridCol w:w="2069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8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78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856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1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20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2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4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2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78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установлению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2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4.4, 4.6, 5.1.3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1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0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установлению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2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4.7, 4.8.1, 5.1.2, 5.2.1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1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06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2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4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2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3.6.1, 4.4, 4.6, 4.7, 4.8.1. 5.1.2, 5.2.1, 9.3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78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2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78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4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2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4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2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3.6.1, 4.4, 4.6, 4.7, 4.8.1. 5.1.2, 5.2.1, 9.3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78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2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78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2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44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2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3.6.1, 4.4, 4.6, 4.7, 4.8.1. 5.1.2, 5.2.1, 9.3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78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2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78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2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4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этажность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2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3.6.1, 4.4, 4.6, 4.7, 4.8.1. 5.1.2, 5.2.1, 9.3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78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62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2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8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78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bookmarkEnd w:id="123"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120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в 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ТР.2-2_ОЗ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bookmarkStart w:id="124" w:name="_Hlk232673338"/>
      <w:r>
        <w:rPr>
          <w:rFonts w:ascii="Times New Roman" w:hAnsi="Times New Roman" w:cs="Times New Roman"/>
          <w:sz w:val="28"/>
          <w:szCs w:val="28"/>
        </w:rPr>
        <w:t xml:space="preserve">19, статьи 61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24"/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07"/>
              </w:numPr>
              <w:contextualSpacing w:val="0"/>
              <w:ind w:left="58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0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3.1.1, 3.6.1, 4.4, 4.6, 4.7, 4.8.1. 5.1.2, 5.1.3, 5.2.1, 5.4, 9.3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07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09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0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3.6.1, 4.4, 4.6, 4.7, 4.8.1. 5.1.2, 5.2.1,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07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0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.6.1, 4.4, 4.6, 4.7, 4.8.1. 5.1.2, 5.2.1,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0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 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07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1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3.6.1, 4.4,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4.6, 4.7, 4.8.1. 5.1.2, 5.2.1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1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 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07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этажность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212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.6.1, 4.4, 4.6, 4.7, 4.8.1. 5.1.2, 5.2.1, 5.4,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В пределах параметра существующего объекта капитального строительства, здания, строения, сооружения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, воссоздаваемого утраченного объекта, являющегося частью историко-градостроительной среды памятника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120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подзонах </w:t>
      </w:r>
      <w:r>
        <w:rPr>
          <w:rFonts w:ascii="Times New Roman" w:hAnsi="Times New Roman" w:cs="Times New Roman"/>
          <w:sz w:val="28"/>
          <w:szCs w:val="28"/>
        </w:rPr>
        <w:t xml:space="preserve">ТР.2-2.ЗРЗ_1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ТР.2-2.ЗРЗ_</w:t>
      </w:r>
      <w:r>
        <w:rPr>
          <w:rFonts w:ascii="Times New Roman" w:hAnsi="Times New Roman" w:cs="Times New Roman"/>
          <w:sz w:val="28"/>
          <w:szCs w:val="28"/>
        </w:rPr>
        <w:t xml:space="preserve">3 (с учетом положений 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19, статьи 61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8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9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3.1.1, 3.6.1, 4.4, 4.6, 4.7, 4.8.1. 5.1.2, 5.1.3, 5.2.1, 5.4, 9.3. 12.0.2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0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3.6.1, 4.4, 4.6, 4.7, 4.8.1. 5.1.2, 5.2.1, 9.3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высота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1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3.6.1, 4.4, 4.6, 4.7, 4.8.1. 5.1.2, 5.2.1, 9.3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10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2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3.6.1, 4.4, 4.6, 4.7, 4.8.1. 5.1.2, 5.2.1, 9.3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3.1.1, 5.4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3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при восстановлении 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r>
          </w:p>
          <w:p>
            <w:pPr>
              <w:ind w:firstLine="5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120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603"/>
        </w:numPr>
        <w:ind w:left="0"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покрытия кровли должно быть увязано с общим архитектурным решением здания.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1.1)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К отделке фасадов: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5405" cy="3190875"/>
                <wp:effectExtent l="0" t="0" r="4445" b="9525"/>
                <wp:docPr id="131" name="Рисунок 1132667497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33874" cy="32000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0" o:spid="_x0000_s130" type="#_x0000_t75" style="width:505.15pt;height:251.2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4765" cy="1152525"/>
                <wp:effectExtent l="0" t="0" r="6985" b="9525"/>
                <wp:docPr id="132" name="Рисунок 7679096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9" cy="11533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1" o:spid="_x0000_s131" type="#_x0000_t75" style="width:501.95pt;height:90.7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торгового назначения (магазинов),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лакокрасочных материалов на водной основе (дисперсионные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мативно-технической документации на проведение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 (кроме объектов торгового назначения (магазинов)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общей площадью до 1500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 2-х этажей с ограждающими конструкциями из металлических сэндвич-панелей;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для указанных объектов допускается использование профилированного листа за исключением профилированного листа с трапециевидным профилем маркировки С, НС, Н)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ытую систему водоотведения, либо предусматривать их внутреннее размещение. 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массива, парка, водного объекта, земельного участка индивидуальной, 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pStyle w:val="2219"/>
        <w:numPr>
          <w:ilvl w:val="0"/>
          <w:numId w:val="223"/>
        </w:numPr>
        <w:contextualSpacing/>
        <w:ind w:left="0" w:firstLine="709"/>
        <w:jc w:val="both"/>
        <w:spacing w:after="0"/>
        <w:tabs>
          <w:tab w:val="left" w:pos="993" w:leader="none"/>
          <w:tab w:val="left" w:pos="1126" w:leader="none"/>
        </w:tabs>
        <w:rPr>
          <w:color w:val="000000"/>
          <w:shd w:val="clear" w:color="auto" w:fill="ffffff"/>
          <w:lang w:eastAsia="ru-RU"/>
        </w:rPr>
      </w:pPr>
      <w:r>
        <w:rPr>
          <w:color w:val="000000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color w:val="000000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color w:val="000000"/>
          <w:shd w:val="clear" w:color="auto" w:fill="ffffff"/>
          <w:lang w:eastAsia="ru-RU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color w:val="000000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 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120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/>
    </w:p>
    <w:p>
      <w:pPr>
        <w:jc w:val="center"/>
        <w:keepNext/>
        <w:spacing w:before="240" w:after="120" w:line="240" w:lineRule="auto"/>
        <w:outlineLvl w:val="2"/>
      </w:pPr>
      <w:r/>
      <w:bookmarkStart w:id="125" w:name="_Toc232678056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Зона природных ландшафтов (ТР.3)</w:t>
      </w:r>
      <w:bookmarkEnd w:id="125"/>
      <w:r/>
      <w:r/>
    </w:p>
    <w:p>
      <w:pPr>
        <w:numPr>
          <w:ilvl w:val="0"/>
          <w:numId w:val="128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</w:t>
      </w:r>
      <w:r>
        <w:rPr>
          <w:rFonts w:ascii="Times New Roman" w:hAnsi="Times New Roman" w:cs="Times New Roman"/>
          <w:sz w:val="28"/>
          <w:szCs w:val="28"/>
        </w:rPr>
        <w:t xml:space="preserve">ТР.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/>
    </w:p>
    <w:p>
      <w:pPr>
        <w:numPr>
          <w:ilvl w:val="0"/>
          <w:numId w:val="128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9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Природно-познавательный туризм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9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Охрана природных территорий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пользование водными объектами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12.0.2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29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numPr>
          <w:ilvl w:val="0"/>
          <w:numId w:val="128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6,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3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31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5.2, 9.1, 11.1, 12.0.2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128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 в границах зон с особыми условиями использования территории, </w:t>
      </w:r>
      <w:r>
        <w:rPr>
          <w:rFonts w:ascii="Times New Roman" w:hAnsi="Times New Roman" w:cs="Times New Roman"/>
          <w:sz w:val="28"/>
          <w:szCs w:val="28"/>
        </w:rPr>
        <w:t xml:space="preserve">установленные федеральными законами или иными нормативными правовыми актами, указаны в главе 12 настоящих Правил.</w:t>
      </w:r>
      <w:r/>
    </w:p>
    <w:p>
      <w:pPr>
        <w:jc w:val="center"/>
        <w:keepNext/>
        <w:spacing w:before="240" w:after="120" w:line="240" w:lineRule="auto"/>
        <w:outlineLvl w:val="2"/>
      </w:pPr>
      <w:r/>
      <w:bookmarkStart w:id="126" w:name="_Toc232678057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55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Зона кладбищ (ТСН.1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)</w:t>
      </w:r>
      <w:bookmarkEnd w:id="126"/>
      <w:r/>
      <w:r/>
    </w:p>
    <w:p>
      <w:pPr>
        <w:numPr>
          <w:ilvl w:val="0"/>
          <w:numId w:val="132"/>
        </w:numPr>
        <w:ind w:left="0" w:firstLine="709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ТС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sz w:val="28"/>
          <w:szCs w:val="28"/>
        </w:rPr>
      </w:r>
    </w:p>
    <w:p>
      <w:pPr>
        <w:pStyle w:val="2198"/>
        <w:numPr>
          <w:ilvl w:val="0"/>
          <w:numId w:val="132"/>
        </w:numPr>
        <w:ind w:left="0" w:firstLine="709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установлены подзона: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4"/>
        </w:numPr>
        <w:ind w:left="0" w:firstLine="709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кладбищ </w:t>
      </w:r>
      <w:r>
        <w:rPr>
          <w:rFonts w:ascii="Times New Roman" w:hAnsi="Times New Roman" w:cs="Times New Roman"/>
          <w:sz w:val="28"/>
          <w:szCs w:val="28"/>
        </w:rPr>
        <w:t xml:space="preserve">(ТСН.</w:t>
      </w:r>
      <w:r>
        <w:rPr>
          <w:rFonts w:ascii="Times New Roman" w:hAnsi="Times New Roman" w:cs="Times New Roman"/>
          <w:sz w:val="28"/>
          <w:szCs w:val="28"/>
        </w:rPr>
        <w:t xml:space="preserve">1.ЗОЛ</w:t>
      </w:r>
      <w:r>
        <w:rPr>
          <w:rFonts w:ascii="Times New Roman" w:hAnsi="Times New Roman" w:cs="Times New Roman"/>
          <w:sz w:val="28"/>
          <w:szCs w:val="28"/>
        </w:rPr>
        <w:t xml:space="preserve">_1)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numPr>
          <w:ilvl w:val="0"/>
          <w:numId w:val="132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33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Земельные участки (территории) 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12.0.1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Ритуальная деятельность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33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numPr>
          <w:ilvl w:val="0"/>
          <w:numId w:val="132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6,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3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3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3.1.1, 12.0.2, 12.1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3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3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3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3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3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3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3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3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3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132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</w:t>
      </w:r>
      <w:r>
        <w:rPr>
          <w:rFonts w:ascii="Times New Roman" w:hAnsi="Times New Roman" w:cs="Times New Roman"/>
          <w:sz w:val="28"/>
          <w:szCs w:val="28"/>
        </w:rPr>
        <w:br/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ТСН.1.</w:t>
      </w:r>
      <w:r>
        <w:rPr>
          <w:rFonts w:ascii="Times New Roman" w:hAnsi="Times New Roman" w:cs="Times New Roman"/>
          <w:sz w:val="28"/>
          <w:szCs w:val="28"/>
        </w:rPr>
        <w:t xml:space="preserve">ЗО</w:t>
      </w:r>
      <w:r>
        <w:rPr>
          <w:rFonts w:ascii="Times New Roman" w:hAnsi="Times New Roman" w:cs="Times New Roman"/>
          <w:sz w:val="28"/>
          <w:szCs w:val="28"/>
        </w:rPr>
        <w:t xml:space="preserve">Л</w:t>
      </w:r>
      <w:r>
        <w:rPr>
          <w:rFonts w:ascii="Times New Roman" w:hAnsi="Times New Roman" w:cs="Times New Roman"/>
          <w:sz w:val="28"/>
          <w:szCs w:val="28"/>
        </w:rPr>
        <w:t xml:space="preserve">_1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6,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3"/>
              </w:numPr>
              <w:contextualSpacing w:val="0"/>
              <w:ind w:left="58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3.1.1, 12.0.2, 12.1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5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6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3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7"/>
              </w:numPr>
              <w:contextualSpacing w:val="0"/>
              <w:ind w:left="5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8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132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/>
    </w:p>
    <w:p>
      <w:pPr>
        <w:jc w:val="center"/>
        <w:keepNext/>
        <w:spacing w:before="240" w:after="120" w:line="240" w:lineRule="auto"/>
        <w:outlineLvl w:val="2"/>
      </w:pPr>
      <w:r/>
      <w:bookmarkStart w:id="127" w:name="_Toc232678058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56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Зона озелененных территорий специального назначения (ТСН.2)</w:t>
      </w:r>
      <w:bookmarkEnd w:id="127"/>
      <w:r/>
      <w:r/>
    </w:p>
    <w:p>
      <w:pPr>
        <w:numPr>
          <w:ilvl w:val="0"/>
          <w:numId w:val="139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</w:t>
      </w:r>
      <w:r>
        <w:rPr>
          <w:rFonts w:ascii="Times New Roman" w:hAnsi="Times New Roman" w:cs="Times New Roman"/>
          <w:sz w:val="28"/>
          <w:szCs w:val="28"/>
        </w:rPr>
        <w:t xml:space="preserve">ТСН.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/>
    </w:p>
    <w:p>
      <w:pPr>
        <w:pStyle w:val="2198"/>
        <w:numPr>
          <w:ilvl w:val="0"/>
          <w:numId w:val="139"/>
        </w:numPr>
        <w:ind w:left="0" w:firstLine="709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установлены подзон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4"/>
        </w:numPr>
        <w:ind w:left="0" w:firstLine="709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</w:t>
      </w:r>
      <w:r>
        <w:rPr>
          <w:rFonts w:ascii="Times New Roman" w:hAnsi="Times New Roman" w:cs="Times New Roman"/>
          <w:sz w:val="28"/>
          <w:szCs w:val="28"/>
        </w:rPr>
        <w:t xml:space="preserve">зоны озелененных территорий специального назначения (ТСН.</w:t>
      </w:r>
      <w:r>
        <w:rPr>
          <w:rFonts w:ascii="Times New Roman" w:hAnsi="Times New Roman" w:cs="Times New Roman"/>
          <w:sz w:val="28"/>
          <w:szCs w:val="28"/>
        </w:rPr>
        <w:t xml:space="preserve">2.ЗРЗ</w:t>
      </w:r>
      <w:r>
        <w:rPr>
          <w:rFonts w:ascii="Times New Roman" w:hAnsi="Times New Roman" w:cs="Times New Roman"/>
          <w:sz w:val="28"/>
          <w:szCs w:val="28"/>
        </w:rPr>
        <w:t xml:space="preserve">_2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4"/>
        </w:numPr>
        <w:ind w:left="0" w:firstLine="709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Зона озелененных территорий специального назначения (ТСН.</w:t>
      </w:r>
      <w:r>
        <w:rPr>
          <w:rFonts w:ascii="Times New Roman" w:hAnsi="Times New Roman" w:cs="Times New Roman"/>
          <w:sz w:val="28"/>
          <w:szCs w:val="28"/>
        </w:rPr>
        <w:t xml:space="preserve">2.ЗРЗ</w:t>
      </w:r>
      <w:r>
        <w:rPr>
          <w:rFonts w:ascii="Times New Roman" w:hAnsi="Times New Roman" w:cs="Times New Roman"/>
          <w:sz w:val="28"/>
          <w:szCs w:val="28"/>
        </w:rPr>
        <w:t xml:space="preserve">_4)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4"/>
        </w:numPr>
        <w:ind w:left="0" w:firstLine="709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озелененных территорий специального назначения (ТСН.</w:t>
      </w:r>
      <w:r>
        <w:rPr>
          <w:rFonts w:ascii="Times New Roman" w:hAnsi="Times New Roman" w:cs="Times New Roman"/>
          <w:sz w:val="28"/>
          <w:szCs w:val="28"/>
        </w:rPr>
        <w:t xml:space="preserve">2.ЗОЛ</w:t>
      </w:r>
      <w:r>
        <w:rPr>
          <w:rFonts w:ascii="Times New Roman" w:hAnsi="Times New Roman" w:cs="Times New Roman"/>
          <w:sz w:val="28"/>
          <w:szCs w:val="28"/>
        </w:rPr>
        <w:t xml:space="preserve">_1).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39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40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40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4.9.2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40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Охрана природных территорий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4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(территории) общего пользования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4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4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4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40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numPr>
          <w:ilvl w:val="0"/>
          <w:numId w:val="139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</w:t>
      </w:r>
      <w:r>
        <w:rPr>
          <w:rFonts w:ascii="Times New Roman" w:hAnsi="Times New Roman" w:cs="Times New Roman"/>
          <w:sz w:val="28"/>
          <w:szCs w:val="28"/>
        </w:rPr>
        <w:t xml:space="preserve">частей 6,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4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4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4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4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4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4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4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4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4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параметры: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Минимальный процент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озелененной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границах территориальной зоны,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139"/>
        </w:numPr>
        <w:ind w:left="0" w:firstLine="709"/>
        <w:jc w:val="both"/>
        <w:spacing w:before="60" w:after="0" w:line="240" w:lineRule="auto"/>
      </w:pPr>
      <w:r/>
      <w:bookmarkStart w:id="128" w:name="_Hlk194882328"/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ТСН.2.ЗРЗ_2 </w:t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6,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4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(минимальные и (или) максимальные)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земельных участков,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кв. м</w:t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4.9.2, 9.1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установлению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12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</w:r>
          </w:p>
          <w:p>
            <w:pPr>
              <w:ind w:firstLine="5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.</w:t>
            </w:r>
            <w:bookmarkEnd w:id="128"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139"/>
        </w:numPr>
        <w:ind w:left="0" w:firstLine="709"/>
        <w:jc w:val="both"/>
        <w:spacing w:before="6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ТСН.2.ЗРЗ_4 (с учетом положений частей 6, 8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5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4.9.2, 9.1,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5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установлению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5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12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5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</w:r>
          </w:p>
          <w:p>
            <w:pPr>
              <w:ind w:firstLine="5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139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ТСН.2.ЗОЛ_1 (с учетом положений частей 6, 8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745"/>
        <w:gridCol w:w="6010"/>
        <w:gridCol w:w="1724"/>
        <w:gridCol w:w="1727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0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1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4.9.2, 9.1.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2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Строительные и ремонтные работы, необходимые для функционирования объектов (прокладка инженерных сетей, очистных сооружений и др.) выполняются, при условии, что после их завершения вид охраняемого ландшафта не будет искажен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r>
          </w:p>
        </w:tc>
      </w:tr>
    </w:tbl>
    <w:p>
      <w:pPr>
        <w:numPr>
          <w:ilvl w:val="0"/>
          <w:numId w:val="139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outlineLvl w:val="2"/>
      </w:pPr>
      <w:r/>
      <w:bookmarkStart w:id="129" w:name="_Toc232678059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57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Зона озелененных территорий специального назначения в границах ТРЗ «Исторические поселения. («Ивангородский»)» (ТСН.2-2)</w:t>
      </w:r>
      <w:bookmarkEnd w:id="129"/>
      <w:r/>
      <w:r/>
    </w:p>
    <w:p>
      <w:pPr>
        <w:numPr>
          <w:ilvl w:val="0"/>
          <w:numId w:val="549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ТСН.2</w:t>
      </w:r>
      <w:r>
        <w:rPr>
          <w:rFonts w:ascii="Times New Roman" w:hAnsi="Times New Roman" w:cs="Times New Roman"/>
          <w:sz w:val="28"/>
          <w:szCs w:val="28"/>
        </w:rPr>
        <w:t xml:space="preserve">-2</w:t>
      </w:r>
      <w:r/>
    </w:p>
    <w:p>
      <w:pPr>
        <w:pStyle w:val="2198"/>
        <w:numPr>
          <w:ilvl w:val="0"/>
          <w:numId w:val="549"/>
        </w:numPr>
        <w:ind w:left="0" w:firstLine="709"/>
        <w:spacing w:after="0"/>
        <w:rPr>
          <w:rFonts w:ascii="Times New Roman" w:hAnsi="Times New Roman" w:cs="Times New Roman"/>
          <w:sz w:val="28"/>
          <w:szCs w:val="28"/>
        </w:rPr>
      </w:pPr>
      <w:r/>
      <w:bookmarkStart w:id="130" w:name="_Hlk194883179"/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установлены подзон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4"/>
        </w:numPr>
        <w:ind w:left="0" w:firstLine="709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озелененных территорий специального назначения в границах ТРЗ «Исторические поселения. («Ивангородский»)» (ТСН.2-</w:t>
      </w:r>
      <w:r>
        <w:rPr>
          <w:rFonts w:ascii="Times New Roman" w:hAnsi="Times New Roman" w:cs="Times New Roman"/>
          <w:sz w:val="28"/>
          <w:szCs w:val="28"/>
        </w:rPr>
        <w:t xml:space="preserve">2.ЗРЗ</w:t>
      </w:r>
      <w:r>
        <w:rPr>
          <w:rFonts w:ascii="Times New Roman" w:hAnsi="Times New Roman" w:cs="Times New Roman"/>
          <w:sz w:val="28"/>
          <w:szCs w:val="28"/>
        </w:rPr>
        <w:t xml:space="preserve">_2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4"/>
        </w:numPr>
        <w:ind w:left="0" w:firstLine="709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озелененных территорий специального назначения в границах ТРЗ «Исторические поселения. («Ивангородский»)» (ТСН.2-</w:t>
      </w:r>
      <w:r>
        <w:rPr>
          <w:rFonts w:ascii="Times New Roman" w:hAnsi="Times New Roman" w:cs="Times New Roman"/>
          <w:sz w:val="28"/>
          <w:szCs w:val="28"/>
        </w:rPr>
        <w:t xml:space="preserve">2.ЗОЛ</w:t>
      </w:r>
      <w:r>
        <w:rPr>
          <w:rFonts w:ascii="Times New Roman" w:hAnsi="Times New Roman" w:cs="Times New Roman"/>
          <w:sz w:val="28"/>
          <w:szCs w:val="28"/>
        </w:rPr>
        <w:t xml:space="preserve">_1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bookmarkEnd w:id="130"/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549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55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55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Стоянка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4.9.2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55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Охрана природных территорий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55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Историко-культурная деятельность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55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(территории) общего пользования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55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Улично-дорожная сеть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55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55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555"/>
              </w:numPr>
              <w:ind w:left="568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numPr>
          <w:ilvl w:val="0"/>
          <w:numId w:val="549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(с учетом положений частей 6, 8 статьи </w:t>
      </w:r>
      <w:bookmarkStart w:id="131" w:name="_Hlk232674586"/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31"/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6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4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4.9.2, 9.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1, 9.3.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4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44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145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параметры: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Минимальный процент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озелененной территории в границах территориальной зоны,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549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ТСН.2</w:t>
      </w:r>
      <w:r>
        <w:rPr>
          <w:rFonts w:ascii="Times New Roman" w:hAnsi="Times New Roman" w:cs="Times New Roman"/>
          <w:sz w:val="28"/>
          <w:szCs w:val="28"/>
        </w:rPr>
        <w:t xml:space="preserve">-1</w:t>
      </w:r>
      <w:r>
        <w:rPr>
          <w:rFonts w:ascii="Times New Roman" w:hAnsi="Times New Roman" w:cs="Times New Roman"/>
          <w:sz w:val="28"/>
          <w:szCs w:val="28"/>
        </w:rPr>
        <w:t xml:space="preserve">.ЗРЗ_2 (с учетом положений частей 6, 8 статьи </w:t>
      </w:r>
      <w:r>
        <w:rPr>
          <w:rFonts w:ascii="Times New Roman" w:hAnsi="Times New Roman" w:cs="Times New Roman"/>
          <w:sz w:val="28"/>
          <w:szCs w:val="28"/>
        </w:rPr>
        <w:t xml:space="preserve">19, статьи 61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2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4.9.2, 9.1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установлению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12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2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</w:r>
          </w:p>
          <w:p>
            <w:pPr>
              <w:ind w:firstLine="5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549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ТСН.2</w:t>
      </w:r>
      <w:r>
        <w:rPr>
          <w:rFonts w:ascii="Times New Roman" w:hAnsi="Times New Roman" w:cs="Times New Roman"/>
          <w:sz w:val="28"/>
          <w:szCs w:val="28"/>
        </w:rPr>
        <w:t xml:space="preserve">-2</w:t>
      </w:r>
      <w:r>
        <w:rPr>
          <w:rFonts w:ascii="Times New Roman" w:hAnsi="Times New Roman" w:cs="Times New Roman"/>
          <w:sz w:val="28"/>
          <w:szCs w:val="28"/>
        </w:rPr>
        <w:t xml:space="preserve">.ЗОЛ_1 (с учетом положений частей 6, 8 статьи </w:t>
      </w:r>
      <w:r>
        <w:rPr>
          <w:rFonts w:ascii="Times New Roman" w:hAnsi="Times New Roman" w:cs="Times New Roman"/>
          <w:sz w:val="28"/>
          <w:szCs w:val="28"/>
        </w:rPr>
        <w:t xml:space="preserve">19, статьи 61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745"/>
        <w:gridCol w:w="6010"/>
        <w:gridCol w:w="1724"/>
        <w:gridCol w:w="1727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4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1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4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10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2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4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1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46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4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0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1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4.9.2, 9.1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4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46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4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9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1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установлению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45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46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4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461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4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1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4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1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461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4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1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45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5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01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45" w:type="dxa"/>
            <w:vAlign w:val="center"/>
            <w:textDirection w:val="lrTb"/>
            <w:noWrap w:val="false"/>
          </w:tcPr>
          <w:p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461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745" w:type="dxa"/>
            <w:vAlign w:val="center"/>
            <w:textDirection w:val="lrTb"/>
            <w:noWrap w:val="false"/>
          </w:tcPr>
          <w:p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461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Строительные и ремонтные работы, необходимые для функционирования объектов (прокладка инженерных сетей, очистных сооружений и др.) выполняются, при условии, что после их завершения вид охраняемого ландшафта не будет искажен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</w:r>
          </w:p>
        </w:tc>
      </w:tr>
    </w:tbl>
    <w:p>
      <w:pPr>
        <w:numPr>
          <w:ilvl w:val="0"/>
          <w:numId w:val="549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/>
    </w:p>
    <w:p>
      <w:pPr>
        <w:ind w:firstLine="709"/>
        <w:jc w:val="both"/>
        <w:spacing w:after="0" w:line="240" w:lineRule="auto"/>
      </w:pPr>
      <w:r/>
      <w:r/>
    </w:p>
    <w:p>
      <w:pPr>
        <w:jc w:val="center"/>
        <w:keepNext/>
        <w:spacing w:before="240" w:after="120" w:line="240" w:lineRule="auto"/>
        <w:outlineLvl w:val="2"/>
      </w:pPr>
      <w:r/>
      <w:bookmarkStart w:id="132" w:name="_Toc232678060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58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Зона режимных территорий (</w:t>
      </w:r>
      <w:bookmarkStart w:id="133" w:name="_Hlk132364908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ТВ.1</w:t>
      </w:r>
      <w:bookmarkEnd w:id="133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)</w:t>
      </w:r>
      <w:bookmarkEnd w:id="132"/>
      <w:r/>
      <w:r/>
    </w:p>
    <w:p>
      <w:pPr>
        <w:numPr>
          <w:ilvl w:val="0"/>
          <w:numId w:val="146"/>
        </w:numPr>
        <w:ind w:left="0"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Кодовое обозначение территориальной зоны – </w:t>
      </w:r>
      <w:r>
        <w:rPr>
          <w:rFonts w:ascii="Times New Roman" w:hAnsi="Times New Roman" w:cs="Times New Roman"/>
          <w:sz w:val="28"/>
          <w:szCs w:val="28"/>
        </w:rPr>
        <w:t xml:space="preserve">ТВ.1</w:t>
      </w:r>
      <w:r/>
    </w:p>
    <w:p>
      <w:pPr>
        <w:pStyle w:val="2198"/>
        <w:numPr>
          <w:ilvl w:val="0"/>
          <w:numId w:val="146"/>
        </w:numPr>
        <w:ind w:left="0" w:firstLine="709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пределах территориальной зоны установлены подзон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4"/>
        </w:numPr>
        <w:ind w:left="0" w:firstLine="709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режимных территорий (</w:t>
      </w:r>
      <w:bookmarkStart w:id="134" w:name="_Hlk194923843"/>
      <w:r>
        <w:rPr>
          <w:rFonts w:ascii="Times New Roman" w:hAnsi="Times New Roman" w:cs="Times New Roman"/>
          <w:sz w:val="28"/>
          <w:szCs w:val="28"/>
        </w:rPr>
        <w:t xml:space="preserve">ТВ.</w:t>
      </w:r>
      <w:r>
        <w:rPr>
          <w:rFonts w:ascii="Times New Roman" w:hAnsi="Times New Roman" w:cs="Times New Roman"/>
          <w:sz w:val="28"/>
          <w:szCs w:val="28"/>
        </w:rPr>
        <w:t xml:space="preserve">1.ОЗ</w:t>
      </w:r>
      <w:bookmarkEnd w:id="134"/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4"/>
        </w:numPr>
        <w:ind w:left="0" w:firstLine="709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режимных территорий (ТВ.</w:t>
      </w:r>
      <w:r>
        <w:rPr>
          <w:rFonts w:ascii="Times New Roman" w:hAnsi="Times New Roman" w:cs="Times New Roman"/>
          <w:sz w:val="28"/>
          <w:szCs w:val="28"/>
        </w:rPr>
        <w:t xml:space="preserve">1.ЗРЗ</w:t>
      </w:r>
      <w:r>
        <w:rPr>
          <w:rFonts w:ascii="Times New Roman" w:hAnsi="Times New Roman" w:cs="Times New Roman"/>
          <w:sz w:val="28"/>
          <w:szCs w:val="28"/>
        </w:rPr>
        <w:t xml:space="preserve">_1)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4"/>
        </w:numPr>
        <w:ind w:left="0" w:firstLine="709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режимных территорий (ТВ.</w:t>
      </w:r>
      <w:r>
        <w:rPr>
          <w:rFonts w:ascii="Times New Roman" w:hAnsi="Times New Roman" w:cs="Times New Roman"/>
          <w:sz w:val="28"/>
          <w:szCs w:val="28"/>
        </w:rPr>
        <w:t xml:space="preserve">1.ЗРЗ</w:t>
      </w:r>
      <w:r>
        <w:rPr>
          <w:rFonts w:ascii="Times New Roman" w:hAnsi="Times New Roman" w:cs="Times New Roman"/>
          <w:sz w:val="28"/>
          <w:szCs w:val="28"/>
        </w:rPr>
        <w:t xml:space="preserve">_2)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4"/>
        </w:numPr>
        <w:ind w:left="0" w:firstLine="709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режимных территорий (ТВ.</w:t>
      </w:r>
      <w:r>
        <w:rPr>
          <w:rFonts w:ascii="Times New Roman" w:hAnsi="Times New Roman" w:cs="Times New Roman"/>
          <w:sz w:val="28"/>
          <w:szCs w:val="28"/>
        </w:rPr>
        <w:t xml:space="preserve">1.ЗРЗ</w:t>
      </w:r>
      <w:r>
        <w:rPr>
          <w:rFonts w:ascii="Times New Roman" w:hAnsi="Times New Roman" w:cs="Times New Roman"/>
          <w:sz w:val="28"/>
          <w:szCs w:val="28"/>
        </w:rPr>
        <w:t xml:space="preserve">_3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4"/>
        </w:numPr>
        <w:ind w:left="0" w:firstLine="709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режимных территорий (ТВ.</w:t>
      </w:r>
      <w:r>
        <w:rPr>
          <w:rFonts w:ascii="Times New Roman" w:hAnsi="Times New Roman" w:cs="Times New Roman"/>
          <w:sz w:val="28"/>
          <w:szCs w:val="28"/>
        </w:rPr>
        <w:t xml:space="preserve">1.ЗРЗ</w:t>
      </w:r>
      <w:r>
        <w:rPr>
          <w:rFonts w:ascii="Times New Roman" w:hAnsi="Times New Roman" w:cs="Times New Roman"/>
          <w:sz w:val="28"/>
          <w:szCs w:val="28"/>
        </w:rPr>
        <w:t xml:space="preserve">_4)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4"/>
        </w:numPr>
        <w:ind w:left="0" w:firstLine="709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Подзона зоны режимных территорий (ТВ.</w:t>
      </w:r>
      <w:r>
        <w:rPr>
          <w:rFonts w:ascii="Times New Roman" w:hAnsi="Times New Roman" w:cs="Times New Roman"/>
          <w:sz w:val="28"/>
          <w:szCs w:val="28"/>
        </w:rPr>
        <w:t xml:space="preserve">1.ЗОЛ</w:t>
      </w:r>
      <w:r>
        <w:rPr>
          <w:rFonts w:ascii="Times New Roman" w:hAnsi="Times New Roman" w:cs="Times New Roman"/>
          <w:sz w:val="28"/>
          <w:szCs w:val="28"/>
        </w:rPr>
        <w:t xml:space="preserve">_1)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46"/>
        </w:numPr>
        <w:ind w:left="0" w:firstLine="709"/>
        <w:jc w:val="both"/>
        <w:spacing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участков:</w:t>
      </w:r>
      <w:r/>
    </w:p>
    <w:tbl>
      <w:tblPr>
        <w:tblStyle w:val="2197"/>
        <w:tblW w:w="10206" w:type="dxa"/>
        <w:tblCellMar>
          <w:left w:w="57" w:type="dxa"/>
          <w:top w:w="28" w:type="dxa"/>
          <w:right w:w="57" w:type="dxa"/>
          <w:bottom w:w="28" w:type="dxa"/>
        </w:tblCellMar>
        <w:tblLook w:val="04A0" w:firstRow="1" w:lastRow="0" w:firstColumn="1" w:lastColumn="0" w:noHBand="0" w:noVBand="1"/>
      </w:tblPr>
      <w:tblGrid>
        <w:gridCol w:w="855"/>
        <w:gridCol w:w="7643"/>
        <w:gridCol w:w="1708"/>
      </w:tblGrid>
      <w:tr>
        <w:tblPrEx/>
        <w:trPr>
          <w:trHeight w:val="567"/>
          <w:tblHeader/>
        </w:trPr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Наименование вида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4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коммунальных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47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автомобильных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47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Обеспечение обороны и 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8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.0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47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Обеспечение вооруженных сил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8</w:t>
            </w: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47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Охрана Государственной границы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eastAsia="zh-CN"/>
              </w:rPr>
              <w:t xml:space="preserve">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Условно разрешенные виды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47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gridSpan w:val="3"/>
            <w:tcMar>
              <w:left w:w="57" w:type="dxa"/>
              <w:top w:w="28" w:type="dxa"/>
              <w:right w:w="57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виды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84"/>
        </w:trPr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855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147"/>
              </w:numPr>
              <w:ind w:left="568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76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57" w:type="dxa"/>
              <w:bottom w:w="57" w:type="dxa"/>
            </w:tcMar>
            <w:tcW w:w="170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146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br/>
        <w:t xml:space="preserve">в подзоне </w:t>
      </w:r>
      <w:r>
        <w:rPr>
          <w:rFonts w:ascii="Times New Roman" w:hAnsi="Times New Roman" w:cs="Times New Roman"/>
          <w:sz w:val="28"/>
          <w:szCs w:val="28"/>
        </w:rPr>
        <w:t xml:space="preserve">ТВ.</w:t>
      </w:r>
      <w:r>
        <w:rPr>
          <w:rFonts w:ascii="Times New Roman" w:hAnsi="Times New Roman" w:cs="Times New Roman"/>
          <w:sz w:val="28"/>
          <w:szCs w:val="28"/>
        </w:rPr>
        <w:t xml:space="preserve">1.ОЗ</w:t>
      </w:r>
      <w:r>
        <w:rPr>
          <w:rFonts w:ascii="Times New Roman" w:hAnsi="Times New Roman" w:cs="Times New Roman"/>
          <w:sz w:val="28"/>
          <w:szCs w:val="28"/>
        </w:rPr>
        <w:t xml:space="preserve"> (с учетом положений частей 6-8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8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9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70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71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72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7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68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этажность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7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146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подзонах ТВ.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.ЗРЗ</w:t>
      </w:r>
      <w:r>
        <w:rPr>
          <w:rFonts w:ascii="Times New Roman" w:hAnsi="Times New Roman" w:cs="Times New Roman"/>
          <w:sz w:val="28"/>
          <w:szCs w:val="28"/>
        </w:rPr>
        <w:t xml:space="preserve">_1</w:t>
      </w:r>
      <w:r>
        <w:rPr>
          <w:rFonts w:ascii="Times New Roman" w:hAnsi="Times New Roman" w:cs="Times New Roman"/>
          <w:sz w:val="28"/>
          <w:szCs w:val="28"/>
        </w:rPr>
        <w:t xml:space="preserve"> и ТВ.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.ЗРЗ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3 (с учетом положений частей 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-8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 xml:space="preserve">19, статьи 61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74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7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7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76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*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76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7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высота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зданий, строений, сооружений,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7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10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77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7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7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7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79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79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Длина фасада по фронту улицы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при восстановлении 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r>
          </w:p>
          <w:p>
            <w:pPr>
              <w:ind w:firstLine="5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numPr>
          <w:ilvl w:val="0"/>
          <w:numId w:val="146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</w:t>
      </w:r>
      <w:r>
        <w:rPr>
          <w:rFonts w:ascii="Times New Roman" w:hAnsi="Times New Roman" w:cs="Times New Roman"/>
          <w:sz w:val="28"/>
          <w:szCs w:val="28"/>
        </w:rPr>
        <w:t xml:space="preserve">одзон</w:t>
      </w:r>
      <w:r>
        <w:rPr>
          <w:rFonts w:ascii="Times New Roman" w:hAnsi="Times New Roman" w:cs="Times New Roman"/>
          <w:sz w:val="28"/>
          <w:szCs w:val="28"/>
        </w:rPr>
        <w:t xml:space="preserve">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ТВ.1</w:t>
      </w:r>
      <w:r>
        <w:rPr>
          <w:rFonts w:ascii="Times New Roman" w:hAnsi="Times New Roman" w:cs="Times New Roman"/>
          <w:sz w:val="28"/>
          <w:szCs w:val="28"/>
        </w:rPr>
        <w:t xml:space="preserve">.ЗРЗ_2 (с учетом положений частей 6, 8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4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установлению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12 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до конька крыши)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604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48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</w:r>
          </w:p>
          <w:p>
            <w:pPr>
              <w:ind w:firstLine="5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146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 Т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.1.ЗРЗ_4 (с учетом положений частей 6, 8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0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площадь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1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2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2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3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3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4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0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5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Высота архитектурных акцентов не более,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Минимальная площадь земельных участков - в соответствии с исторически сложившимся межеванием.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при восстановлении и реконструкции исторических зданий.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овые здания располагать с учетом исторических линий застройки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2198"/>
        <w:numPr>
          <w:ilvl w:val="0"/>
          <w:numId w:val="146"/>
        </w:numPr>
        <w:ind w:left="0" w:firstLine="709"/>
        <w:jc w:val="both"/>
        <w:spacing w:before="120" w:after="12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участков, предельные параметры разрешенного строительства, реконструкции объектов капитального строительства в подзоне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.1.</w:t>
      </w:r>
      <w:r>
        <w:rPr>
          <w:rFonts w:ascii="Times New Roman" w:hAnsi="Times New Roman" w:cs="Times New Roman"/>
          <w:sz w:val="28"/>
          <w:szCs w:val="28"/>
        </w:rPr>
        <w:t xml:space="preserve">ЗОЛ_1 </w:t>
      </w:r>
      <w:r>
        <w:rPr>
          <w:rFonts w:ascii="Times New Roman" w:hAnsi="Times New Roman" w:cs="Times New Roman"/>
          <w:sz w:val="28"/>
          <w:szCs w:val="28"/>
        </w:rPr>
        <w:t xml:space="preserve">(с учетом положений частей 6, 8 статьи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9, статьи 61</w:t>
      </w:r>
      <w:r>
        <w:rPr>
          <w:rFonts w:ascii="Times New Roman" w:hAnsi="Times New Roman" w:cs="Times New Roman"/>
          <w:sz w:val="28"/>
          <w:szCs w:val="28"/>
        </w:rPr>
        <w:t xml:space="preserve"> настоящих Правил):</w:t>
      </w:r>
      <w:r/>
    </w:p>
    <w:tbl>
      <w:tblPr>
        <w:tblStyle w:val="2197"/>
        <w:tblW w:w="10206" w:type="dxa"/>
        <w:jc w:val="right"/>
        <w:tblLook w:val="04A0" w:firstRow="1" w:lastRow="0" w:firstColumn="1" w:lastColumn="0" w:noHBand="0" w:noVBand="1"/>
      </w:tblPr>
      <w:tblGrid>
        <w:gridCol w:w="574"/>
        <w:gridCol w:w="6172"/>
        <w:gridCol w:w="1730"/>
        <w:gridCol w:w="1730"/>
      </w:tblGrid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земельного участка (код)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Предельные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  <w:tblHeader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17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6"/>
              </w:numPr>
              <w:contextualSpacing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(минимальн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(или) максимальн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земельных участков, кв.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7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&lt;*&gt;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8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количество этажей или предельная высота зданий, строений,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Предельная высота зданий, строений, сооружений,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9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участка, определяемый</w:t>
            </w:r>
            <w:r>
              <w:rPr>
                <w:sz w:val="24"/>
                <w:szCs w:val="24"/>
              </w:rPr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отношение суммарной площади земельного участка, которая может быть застроена,</w:t>
            </w:r>
            <w:r>
              <w:rPr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 всей площади земельного участка, 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90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8.0, 8.1, 8.2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90"/>
              </w:numPr>
              <w:contextualSpacing w:val="0"/>
              <w:ind w:left="0" w:firstLine="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617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Mar>
              <w:left w:w="57" w:type="dxa"/>
              <w:top w:w="28" w:type="dxa"/>
              <w:right w:w="28" w:type="dxa"/>
              <w:bottom w:w="57" w:type="dxa"/>
            </w:tcMar>
            <w:tcW w:w="3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подлежат установлению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86"/>
              </w:numPr>
              <w:contextualSpacing w:val="0"/>
              <w:ind w:left="227" w:hanging="22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Иные требования для объектов всех видов разрешенного 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tcMar>
              <w:left w:w="57" w:type="dxa"/>
              <w:top w:w="28" w:type="dxa"/>
              <w:right w:w="28" w:type="dxa"/>
              <w:bottom w:w="57" w:type="dxa"/>
            </w:tcMar>
            <w:tcW w:w="574" w:type="dxa"/>
            <w:vAlign w:val="center"/>
            <w:textDirection w:val="lrTb"/>
            <w:noWrap w:val="false"/>
          </w:tcPr>
          <w:p>
            <w:pPr>
              <w:pStyle w:val="2198"/>
              <w:numPr>
                <w:ilvl w:val="0"/>
                <w:numId w:val="591"/>
              </w:numPr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Mar>
              <w:left w:w="57" w:type="dxa"/>
              <w:top w:w="28" w:type="dxa"/>
              <w:right w:w="28" w:type="dxa"/>
              <w:bottom w:w="57" w:type="dxa"/>
            </w:tcMar>
            <w:tcW w:w="963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Строительные и ремонтные работы, необходимые для функционирования объектов (прокладка инженерных сетей, очистных сооружений и др.) выполняются, при условии, что после их завершения вид охраняемого ландшафта не будет искажен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right"/>
          <w:trHeight w:val="284"/>
        </w:trPr>
        <w:tc>
          <w:tcPr>
            <w:gridSpan w:val="4"/>
            <w:tcMar>
              <w:left w:w="57" w:type="dxa"/>
              <w:top w:w="28" w:type="dxa"/>
              <w:right w:w="28" w:type="dxa"/>
              <w:bottom w:w="57" w:type="dxa"/>
            </w:tcMar>
            <w:tcW w:w="10206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14:ligatures w14:val="standardContextual"/>
              </w:rPr>
              <w:t xml:space="preserve">&lt;*&gt;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  <w14:ligatures w14:val="standardContextual"/>
              </w:rPr>
              <w:t xml:space="preserve">Минимальная площадь земельных участков - в соответствии с исторически сложившимся межеванием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  <w:t xml:space="preserve"> и с соблюдением исторической парцелляции кварталов и земельных участков.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bidi="ru-RU"/>
              </w:rPr>
            </w:r>
          </w:p>
        </w:tc>
      </w:tr>
    </w:tbl>
    <w:p>
      <w:pPr>
        <w:pStyle w:val="2198"/>
        <w:numPr>
          <w:ilvl w:val="0"/>
          <w:numId w:val="146"/>
        </w:numPr>
        <w:ind w:left="0" w:firstLine="709"/>
        <w:jc w:val="both"/>
        <w:spacing w:before="120" w:after="12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Требования к архитектурно-градостроительному облику объектов капитального строительства (далее - требования).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645"/>
        </w:numPr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eastAsia="Times New Roman" w:cs="Times New Roman"/>
          <w:sz w:val="28"/>
          <w:szCs w:val="24"/>
          <w:u w:val="single"/>
          <w:shd w:val="clear" w:color="auto" w:fill="ffffff"/>
        </w:rPr>
        <w:t xml:space="preserve">К цветовым решениям объектов капитального строительства: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Цветовые решения зданий, строений, сооружений следует принимать в соответствии с рекомендуемыми колористическими палитрами. 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должно быть обосновано композиционными решениями здания и гармонично сочетаться с окружающей застройкой территории.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Цветовое решение покрытия кровли должно быть увязано с общим архитектурным решением здания.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1.1)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ab/>
        <w:t xml:space="preserve">К отделке фасадов: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15405" cy="3062378"/>
                <wp:effectExtent l="0" t="0" r="4445" b="5080"/>
                <wp:docPr id="133" name="Рисунок 1957944640" descr="Основны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сновные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37386" cy="3072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2" o:spid="_x0000_s132" type="#_x0000_t75" style="width:505.15pt;height:241.13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  <w:t xml:space="preserve">1.2) К металлическим элементам фасадов (кровля, ограждения, двери):</w: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jc w:val="center"/>
        <w:spacing w:before="120" w:after="12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74765" cy="1152525"/>
                <wp:effectExtent l="0" t="0" r="6985" b="9525"/>
                <wp:docPr id="134" name="Рисунок 8035372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55936" t="35176" r="4706" b="51514"/>
                        <a:stretch/>
                      </pic:blipFill>
                      <pic:spPr bwMode="auto">
                        <a:xfrm>
                          <a:off x="0" y="0"/>
                          <a:ext cx="6379549" cy="11533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3" o:spid="_x0000_s133" type="#_x0000_t75" style="width:501.95pt;height:90.7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4"/>
          <w:shd w:val="clear" w:color="auto" w:fill="ffffff"/>
        </w:rPr>
      </w:r>
    </w:p>
    <w:p>
      <w:pPr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ab/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К отделочным и (или) строительным материалам объектов капитального строительства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цоколь должен выполняться из антивандальных негорючих материалов – природный камень (гранит или аналог), клинкерный кирпич, керамогранит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(толщина не менее 10 мм),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с гидрофобной пропиткой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(бетонная цокольная плитка и кирпич, панели из цементных композитов и др.) и другие подобные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общественного назначения, общая площадь которых составляет не более чем 1500 квадратных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метров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менее 20% облицовки фасада должно выполняться из природных материалов или имитирующих природные материалы;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426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покрытия, полученные на основе лакокрасочных материалов на водной основе (дис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персионные акриловые краски для фасадных работ, дисперсионные силикатные краски, силиконовые краски, золь-силикатные краски, золь-силикатные краски для бетона, известковые краски), при соблюдении требований нормативно-технической документации на проведение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окрасочных работ должны обеспечивать срок службы не менее 5 лет в условиях умеренного макроклимата при эксплуатации на открытом воздухе с воздействием любых атмосферных факторов (дождь, ливень, снег, пыль при сильном ветре) при максимальной температуре 40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С, минимальной температуре -45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и относительной влажности в пределах от 40% до 95%.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360" w:leader="none"/>
          <w:tab w:val="left" w:pos="851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течение данного срока должны быть сохранены защитные свойства покрытия: растрескивание выветривание, отслаивание, сморщивание, образование пузырей - не более 1 балла по ГОСТ 9.407-2015 п. 9.1.2, декоративные свойства (изменение цвета,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грязеудержание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не более 3 баллов по ГОСТ 9.407-2015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п.п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8.2, 8.3, 8.4;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5"/>
        </w:numPr>
        <w:ind w:left="0" w:firstLine="709"/>
        <w:jc w:val="both"/>
        <w:spacing w:after="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скатная кровля выполняется из металла, черепицы (керамической, минеральной, металлической, гибкой или аналога), светопрозрачных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окраска поверхностей, облицованных натуральным (природным) камнем;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бетонная необлицованная поверхность для первого и цокольного этажа;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штукатурный фасад по фасадному утеплению из пенополистирола;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бетонных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фиброцементных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элементов без гидрофобного покрытия;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элементы отделки с толщиной менее 0,5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металлические оцинкованные элементы без лакокрасочного покрытия (кроме ограждения кровли и элементов фасадов, не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выходящих на территории общего пользования);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размещение декоративных элементов, выполненных из пенополистирола, пенополиуретана, минваты с тонким штукатурным слоем, ниже 2 метров над уровнем земли;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выполнение больших глухих плоскостей фасада из материалов, имитирующих натуральные, с заметно повторяющимся рисунком;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отделка фасада керамогранитной глянцевой однотонной плиткой 600х600 мм;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36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визуально заметные соединения облицовочных элементов, видимые крепежные детали фасадных систем (за исключением матовых панелей с неоднородным покрытием);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белых стеклопакетов ПВХ (за исключением объектов, возводимых за счет бюджетного финансирования);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материалов ограждения территории бетонных плит и бетонных секций, профилированного листа, колючей проволоки;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использование в качестве отделочных материалов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штукатурки (штукатурный фасад допускает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 применять, если окружающая застройка преимущественно выполнена с применением штукатурных фасадов. Работы по выполнению штукатурного фасада должны производиться строго по сертифицированной технологии, должен обеспечиваться длительный срок эксплуатации);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пластиковых панелей, сотового поликарбоната;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винилового сайдинга;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профилированного металлического листа;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асбестоцементных листов,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самоклеящейся пленки, баннерной ткани;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битумной плитки;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пластика, профилированных металлических листов, асбестоцементных листов (плоские и волнистые), МГЛ-листов для устройства глухой части лоджии или балкона;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2"/>
        </w:numPr>
        <w:contextualSpacing/>
        <w:ind w:left="0" w:firstLine="709"/>
        <w:jc w:val="both"/>
        <w:spacing w:after="20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цветного ос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текления, не соответствующего цветовому решению объекта капитального строительства, искажающего восприятие архитектурно-градостроительного облика объектов капитального строительства и окружающего их пространства, включая объекты и элементы благоустройства.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размещению технического и инженерного оборудования на фасадах и кровлях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Техническое и инженерное оборудование фасадов объектов капитального строительства включает в себя системы газоснабжения, освещения, связи, телекоммуникации, видеонаблюдения, кондиционирования и вентиляции воздуха (далее – оборудование).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Оборудование должно располагаться с учетом системы композиционных осей фасадов объекта и иметь комплексный характер.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строительстве объемно-пластическое решение фасада объекта капитального строительства должно предусматривать скрытое размещение (декоративные решетки, короба) наружных блоков систем кондиционирования, вентиляции и их комплексов, скр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ытую систему водоотведения, либо предусматривать их внутреннее размещение. Наружный организованный водосток допускается для объектов этажностью не выше 3 этажей и для отвода воды с козырьков над входами; водосточная система должна применяться с подогревом.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реконструкции объекта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дополнительного оборудования должно обеспечивать сохранность отделки фасада либо ее восстановление;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размещении наружных блоков систем кондиционирования и вентиляции на просматриваемых с территорий общего пользования фасадах необходимо применять защитные декоративные решетки, выполненные с учетом архитектурного решения объекта капитального строительства.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Габариты, форма оборудования, декоративных коробов, в которых оно размещено, декоративных решеток не должны ухудшать визуальные характеристики объекта.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Устанавливаемое на фасадах зданий оборудование должно быть окрашено в цвет поверхностей, на которых оно установлено.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Не допускается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 на архитектурных элементах и деталях декора, порталах, козырьках, пилонах, консолях, на настенной росписи, фреске, мозаичном панно, сграффито и иных видах монументального искусства, являющихся частью архитектурного решения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наружная открытая прокладка по фасаду подводящих сетей и иных коммуникаций, прокладка сетей с нарушением пластики фасада;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0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оборудования, выступающего от плоскости фасада более чем на 20 см, на высоте менее 2,5 м от уровня земли или крыльца (кроме водосточных труб).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подсветке фасадов объектов капитального строительства: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предусматривать архитектурную подсветку фасадов для подчеркивания выразительности архитектурного облика в темное время суток с использованием источников белого цвета.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архитектурная подсветка зданий должна включать: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освещение входных групп;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подсветку информационных знаков и конструкций;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6"/>
        </w:numPr>
        <w:contextualSpacing/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размещение архитектурно-художественного освещения на фасадах, визуально воспринимаемых со стороны улиц, дорог, территорий общего пользования (для архитектурных доминант, общественно значимых объектов).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объемно-пространственным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главный фасад вновь строящихся зданий должен быть ориентирован на основные элементы улично-дорожной сети с учетом существующей или планируемой планировочной структуры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размеры входной площадки (ширина x глубина) для объектов общественного назначения, общая площадь которых составляет не более чем 1500 квадратных метров, должны быть не менее 2,2 x 2,2 м;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здание или сооружение не должно создавать визуальный дискомфорт, должно органично вписываться в ландшафт и сохранять масштаб и характер существующей застройки;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здания необходимо размещать с учетом сложившейся линии застройки улицы (квартала);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ограждение участка (в случае необходимости его установки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должно выполняться в едином стиле общего архитектурного решения и не должно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препятствовать визуальному восприятию фасадов здания со стороны территорий общего пользования;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если проектируемое в целях строительства или реконструкции здание, строение, сооружение  располагается на расстоянии 50 метров и менее от границ лесного массива, парка, водного объекта, земельного участка индивидуальной,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блокированной жилой застройки, территории ведения садоводства (далее – объект), его высота должна быть не более половины расстояния до объекта; при этом застройка (за исключением зданий эт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ажностью не выше 4 этажей) должна по высоте носить ступенчатый характер, повышаясь с удалением от объекта в пределах трех линий застройки, высота зданий, строений, сооружений второй и третьей линии застройки должна быть не более 50 % расстояния до объекта;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открытые стоянки (парковки) автомобилей по длинной стороне должны быть разделены пешеходными зонами (дорожками, проходами) с шагом не более 100 метров;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объектов коммерческого назначения, общая площадь которых составляет не более чем 1500 квадратных метров,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приобъектные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стоянки автомобилей следует размещать в пределах отведенного земельного участка.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К архитектурно-стилистическим характеристикам объектов капитального 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архитектурный облик объекта должен быть подчинен единому стилистическому решению;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входные группы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входы в здание должны быть оборудованы навесами или заглублены в нишу не менее чем на 60 сантиметров;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отметка площадки перед входом в общественное здание должна быть выше отметки тротуара перед входом не менее чем на 0,15 м. Допускается принимать отметку площадки на уровне пола при условии предохранения помещений от попадания осадков;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главные входы в общественные здания должны быть ориентированы на территории общего пользования или к основному подъезду к зданию или сооружению;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цоколь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>
        <w:rPr>
          <w:rFonts w:ascii="Times New Roman" w:hAnsi="Times New Roman" w:eastAsia="Calibri" w:cs="Times New Roman"/>
          <w:color w:val="000000"/>
          <w:sz w:val="28"/>
          <w:szCs w:val="28"/>
          <w:lang w:eastAsia="ru-RU"/>
        </w:rPr>
        <w:t xml:space="preserve">должен быть визуально выделен на фасаде и подчеркивать внешний вид всего здания (может быть расположенным в плоскости стены, западающим или выступающим за плоскость стены)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первый и цокольный этаж: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должны быть выполнены из облицовочного, прочного и антивандального материала (без применения штукатурки);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3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высота первого этажа общественных зданий должна быть не менее 4 метра;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фасад: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использовании нескольких цветовых/фактурных покрытий на площади одного фасада, такие покрытия должны быть отделены выразительными архитектурными элементами;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shd w:val="clear" w:color="auto" w:fill="ffffff"/>
          <w:lang w:eastAsia="ru-RU"/>
        </w:rPr>
      </w:r>
    </w:p>
    <w:p>
      <w:pPr>
        <w:pStyle w:val="2219"/>
        <w:numPr>
          <w:ilvl w:val="0"/>
          <w:numId w:val="223"/>
        </w:numPr>
        <w:contextualSpacing/>
        <w:ind w:left="0" w:firstLine="709"/>
        <w:jc w:val="both"/>
        <w:spacing w:after="0"/>
        <w:tabs>
          <w:tab w:val="left" w:pos="993" w:leader="none"/>
          <w:tab w:val="left" w:pos="1126" w:leader="none"/>
        </w:tabs>
        <w:rPr>
          <w:color w:val="000000"/>
          <w:shd w:val="clear" w:color="auto" w:fill="ffffff"/>
          <w:lang w:eastAsia="ru-RU"/>
        </w:rPr>
      </w:pPr>
      <w:r>
        <w:rPr>
          <w:color w:val="000000"/>
          <w:u w:val="single"/>
          <w:shd w:val="clear" w:color="auto" w:fill="ffffff"/>
          <w:lang w:eastAsia="ru-RU"/>
        </w:rPr>
        <w:t xml:space="preserve">окна, лоджии, балконы</w:t>
      </w:r>
      <w:r>
        <w:rPr>
          <w:color w:val="000000"/>
          <w:shd w:val="clear" w:color="auto" w:fill="ffffff"/>
          <w:lang w:eastAsia="ru-RU"/>
        </w:rPr>
        <w:t xml:space="preserve"> должны быть остеклены. Остекление следует выполнять в едином стиле. Допускается отсутствие остекления балконов уникальных</w:t>
      </w:r>
      <w:r>
        <w:rPr>
          <w:color w:val="000000"/>
          <w:shd w:val="clear" w:color="auto" w:fill="ffffff"/>
          <w:lang w:eastAsia="ru-RU"/>
        </w:rPr>
        <w:t xml:space="preserve"> по характеру размещения на фасадах зданий, в т.ч. по высоте здания (изменяющие тип и конфигурацию плана на отдельных этажах, расположенные дискретно и т.д.), по геометрии элементов (созданные на основе треугольника, круга, трапеции, сложной формы и т.д.);</w:t>
      </w:r>
      <w:r>
        <w:rPr>
          <w:color w:val="000000"/>
          <w:shd w:val="clear" w:color="auto" w:fill="ffffff"/>
          <w:lang w:eastAsia="ru-RU"/>
        </w:rPr>
      </w:r>
    </w:p>
    <w:p>
      <w:pPr>
        <w:numPr>
          <w:ilvl w:val="0"/>
          <w:numId w:val="221"/>
        </w:numPr>
        <w:contextualSpacing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shd w:val="clear" w:color="auto" w:fill="ffffff"/>
          <w:lang w:eastAsia="ru-RU"/>
        </w:rPr>
        <w:t xml:space="preserve">информационные носители: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 при оформлении необходимо использовать ровные шрифты, без засечек и декоративных элементов.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Запрещается использовать крышу зданий для размещения рекламных конструкций.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</w:r>
    </w:p>
    <w:p>
      <w:pPr>
        <w:numPr>
          <w:ilvl w:val="0"/>
          <w:numId w:val="146"/>
        </w:numPr>
        <w:ind w:left="0" w:firstLine="709"/>
        <w:jc w:val="both"/>
        <w:spacing w:before="120"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Обор</w:t>
      </w:r>
      <w:r>
        <w:rPr>
          <w:rFonts w:ascii="Times New Roman" w:hAnsi="Times New Roman" w:cs="Times New Roman"/>
          <w:sz w:val="28"/>
          <w:szCs w:val="28"/>
        </w:rPr>
        <w:t xml:space="preserve">от земельных участков осуществляется в соответствии с гражданским законодательством и Земельным кодексом Российской Федерации. Содержание ограничений оборота земельных участков устанавливается Земельным кодексом Российской Федерации, федеральными законами.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граничения использования земельных участков и объектов капитального строительства в границах зон с особыми условиями использования территории, установленные федеральными законами или иными нормативными правовыми актами, указаны в главе 12 настоящих Правил.</w:t>
      </w:r>
      <w:r/>
    </w:p>
    <w:p>
      <w:pPr>
        <w:ind w:firstLine="709"/>
        <w:jc w:val="both"/>
        <w:spacing w:after="0" w:line="240" w:lineRule="auto"/>
      </w:pPr>
      <w:r/>
      <w:r/>
    </w:p>
    <w:p>
      <w:pPr>
        <w:jc w:val="center"/>
        <w:spacing w:before="120" w:after="240"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1"/>
      </w:pPr>
      <w:r/>
      <w:bookmarkStart w:id="135" w:name="_Toc102658121"/>
      <w:r/>
      <w:bookmarkStart w:id="136" w:name="_Toc121498758"/>
      <w:r/>
      <w:bookmarkStart w:id="137" w:name="_Toc232678061"/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 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ОГРАНИЧЕНИЯ ИСПОЛЬЗОВАНИЯ ЗЕМЕЛЬНЫХ УЧАСТКОВ И ОБЪЕКТОВ КАПИТАЛЬНОГО СТРОИТЕЛЬСТВА, УСТАНАВЛИВАЕМЫЕ В СООТВЕТСТВИИ С ЗАКОНОДАТЕЛЬСТВОМ РОССИЙСКОЙ ФЕДЕРАЦИИ</w:t>
      </w:r>
      <w:bookmarkEnd w:id="135"/>
      <w:r/>
      <w:bookmarkEnd w:id="136"/>
      <w:r/>
      <w:bookmarkEnd w:id="137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keepNext/>
        <w:spacing w:before="120" w:after="12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2"/>
      </w:pPr>
      <w:r/>
      <w:bookmarkStart w:id="138" w:name="_Toc102658122"/>
      <w:r/>
      <w:bookmarkStart w:id="139" w:name="_Toc121498759"/>
      <w:r/>
      <w:bookmarkStart w:id="140" w:name="_Toc232678062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59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Общие положения</w:t>
      </w:r>
      <w:bookmarkEnd w:id="138"/>
      <w:r/>
      <w:bookmarkEnd w:id="139"/>
      <w:r/>
      <w:bookmarkEnd w:id="140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pStyle w:val="2198"/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земельных участков и объектов капитального строительства могут быть ограничены по основаниям, установленным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Могут устанавливаться следующие ограничения использование земельных участков и объектов капитального строительства: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7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 в зонах с особыми условиями использования территорий;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7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ограничения </w:t>
      </w:r>
      <w:r>
        <w:rPr>
          <w:rFonts w:ascii="Times New Roman" w:hAnsi="Times New Roman" w:cs="Times New Roman"/>
          <w:sz w:val="28"/>
          <w:szCs w:val="28"/>
        </w:rPr>
        <w:t xml:space="preserve">оборотоспособности</w:t>
      </w:r>
      <w:r>
        <w:rPr>
          <w:rFonts w:ascii="Times New Roman" w:hAnsi="Times New Roman" w:cs="Times New Roman"/>
          <w:sz w:val="28"/>
          <w:szCs w:val="28"/>
        </w:rPr>
        <w:t xml:space="preserve"> земельных участков, установленные статьей 27 Земельного кодекса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7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особые условия охраны окружающей среды, в том числе животного</w:t>
      </w:r>
      <w:r>
        <w:rPr>
          <w:rFonts w:ascii="Times New Roman" w:hAnsi="Times New Roman" w:cs="Times New Roman"/>
          <w:sz w:val="28"/>
          <w:szCs w:val="28"/>
        </w:rPr>
        <w:br/>
        <w:t xml:space="preserve">и растительного мира, памятников природы, истории и культуры, археологических объектов, сохранения плодородного слоя почвы, естественной среды обитания, путей миграции диких животных;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7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иные ограничения использования земельных участков и объектов капитального строительства в случаях, установленных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настоящей статье указаны </w:t>
      </w:r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 в границах зон с особыми условиями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территорий, отображенных на карте градостроительного зонирования.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ind w:left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/>
      <w:bookmarkStart w:id="141" w:name="_Hlk194700908"/>
      <w:r>
        <w:rPr>
          <w:rFonts w:ascii="Times New Roman" w:hAnsi="Times New Roman" w:cs="Times New Roman"/>
          <w:sz w:val="28"/>
          <w:szCs w:val="28"/>
        </w:rPr>
        <w:t xml:space="preserve">В границах муниципального образования установлены: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зоны охраны объектов культурного наследия;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защитная зона объекта культурного наследия;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2198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охранная зона объектов электроэнергетики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  <w14:ligatures w14:val="standardContextual"/>
        </w:rPr>
        <w:t xml:space="preserve">(объектов электросетевого хозяйства и объектов по производству электрической энергии)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охранная зона трубопроводов (газопроводов);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охранная зона линий и сооружений связи;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2198"/>
        <w:numPr>
          <w:ilvl w:val="0"/>
          <w:numId w:val="18"/>
        </w:numPr>
        <w:ind w:left="1134" w:hanging="425"/>
        <w:spacing w:after="0"/>
        <w:tabs>
          <w:tab w:val="left" w:pos="1134" w:leader="none"/>
        </w:tabs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охранная зона геодезических пунктов государственной геодезической сети, нивелирных пунктов государственной нивелирной сети и гравиметрических пунктов государственной гравиметрической сети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водоохранная зона;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прибрежная защитная полоса;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зоны затопления и подтопления;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зона минимальных расстояний до магистральных или промышленных трубопроводов (газопроводов)</w:t>
      </w:r>
      <w:r>
        <w:rPr>
          <w:rFonts w:ascii="Times New Roman" w:hAnsi="Times New Roman" w:eastAsia="Calibri" w:cs="Times New Roman"/>
          <w:sz w:val="28"/>
          <w:szCs w:val="28"/>
        </w:rPr>
        <w:t xml:space="preserve">;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2198"/>
        <w:numPr>
          <w:ilvl w:val="0"/>
          <w:numId w:val="18"/>
        </w:numPr>
        <w:ind w:left="851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охранная зона гидроэнергетического объекта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8"/>
        </w:numPr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охранная зона тепловых сетей.</w:t>
      </w:r>
      <w:bookmarkEnd w:id="141"/>
      <w:r/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2198"/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границах зон с особыми ус</w:t>
      </w:r>
      <w:r>
        <w:rPr>
          <w:rFonts w:ascii="Times New Roman" w:hAnsi="Times New Roman" w:cs="Times New Roman"/>
          <w:sz w:val="28"/>
          <w:szCs w:val="28"/>
        </w:rPr>
        <w:t xml:space="preserve">ловиями использования территорий устанавливаются ограничения использования земельных участков, которые распространяются на все, что находится над и под поверхностью земель, если иное не предусмотрено законами о недрах, воздушным и водным законодательством,</w:t>
      </w:r>
      <w:r>
        <w:rPr>
          <w:rFonts w:ascii="Times New Roman" w:hAnsi="Times New Roman" w:cs="Times New Roman"/>
          <w:sz w:val="28"/>
          <w:szCs w:val="28"/>
        </w:rPr>
        <w:br/>
        <w:t xml:space="preserve">и ограничивают или запрещают размеще</w:t>
      </w:r>
      <w:r>
        <w:rPr>
          <w:rFonts w:ascii="Times New Roman" w:hAnsi="Times New Roman" w:cs="Times New Roman"/>
          <w:sz w:val="28"/>
          <w:szCs w:val="28"/>
        </w:rPr>
        <w:t xml:space="preserve">ние и (или) использование расположенных на таких земельных участках объектов недвижимого имущества и (или) ограничивают или запрещают использование земельных участков для осуществления иных видов деятельности, которые несовместимы с целями установления зон</w:t>
      </w:r>
      <w:r>
        <w:rPr>
          <w:rFonts w:ascii="Times New Roman" w:hAnsi="Times New Roman" w:cs="Times New Roman"/>
          <w:sz w:val="28"/>
          <w:szCs w:val="28"/>
        </w:rPr>
        <w:br/>
        <w:t xml:space="preserve">с особыми условиями использования территорий.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6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пересечении границ р</w:t>
      </w:r>
      <w:r>
        <w:rPr>
          <w:rFonts w:ascii="Times New Roman" w:hAnsi="Times New Roman" w:cs="Times New Roman"/>
          <w:sz w:val="28"/>
          <w:szCs w:val="28"/>
        </w:rPr>
        <w:t xml:space="preserve">азличных зон с особыми условиями использования территорий действуют все ограничения использования земельных участков, установленные для каждой из таких зон, за исключением ограничений, препятствующих эксплуатации, обслуживанию и ремонту здания, сооружения,</w:t>
      </w:r>
      <w:r>
        <w:rPr>
          <w:rFonts w:ascii="Times New Roman" w:hAnsi="Times New Roman" w:cs="Times New Roman"/>
          <w:sz w:val="28"/>
          <w:szCs w:val="28"/>
        </w:rPr>
        <w:br/>
        <w:t xml:space="preserve">в связи с размещением которых была установлена одна из зон с особыми условиями использования территорий, при условии, что такие ограничения не установлены</w:t>
      </w:r>
      <w:r>
        <w:rPr>
          <w:rFonts w:ascii="Times New Roman" w:hAnsi="Times New Roman" w:cs="Times New Roman"/>
          <w:sz w:val="28"/>
          <w:szCs w:val="28"/>
        </w:rPr>
        <w:br/>
        <w:t xml:space="preserve">в целях охраны жизни граждан или обеспечения безопасности полетов воздушных судов.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keepNext/>
        <w:spacing w:before="240" w:after="12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outlineLvl w:val="2"/>
      </w:pPr>
      <w:r/>
      <w:bookmarkStart w:id="142" w:name="_Toc232678063"/>
      <w:r/>
      <w:bookmarkStart w:id="143" w:name="_Hlk133317665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60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Ограничения использования земельных участков и объектов капитального строительства в границах территорий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объектов культурного наследия</w:t>
      </w:r>
      <w:bookmarkEnd w:id="142"/>
      <w:r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2198"/>
        <w:numPr>
          <w:ilvl w:val="0"/>
          <w:numId w:val="606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к осуществлению деятельности в границах территории объекта культурного наследия и особый режим использования земельного участка, водного объе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кта или его части, в границах которых располагается объект археологического наследия устанавливаются в соответствии с Федеральным законом от 25.06.2002 № 73-ФЗ «Об объектах культурного наследия (памятниках истории и культуры) народов Российской Федерации» (далее 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закон от 25.06.2002 № 73-ФЗ 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2198"/>
        <w:numPr>
          <w:ilvl w:val="0"/>
          <w:numId w:val="60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границах территории объекта культурного наследия: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2198"/>
        <w:numPr>
          <w:ilvl w:val="0"/>
          <w:numId w:val="607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территории памятника или ансамбля запрещаются строительство объектов капитального строительства и увеличение объемно-пространственных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характеристик существующих на территории памятника или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ансамбля объектов капитального строительства; 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реды объекта культурного наследия, работ по капитальному ремонту общего имущества в многоквартирных домах, являющихся объектами культурного наследия, включенными в единый государственный реестр объектов культурного наследия (памятников истории и культуры)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народов Российской Федерации, или выявленными объектами культурного наследия, работ по капитальному ремонту общего имущества в многоквартирных домах, расположенных на территориях объектов культурного наследия и не являющихся объектами культурного наследия;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2198"/>
        <w:numPr>
          <w:ilvl w:val="0"/>
          <w:numId w:val="607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территории достопримечательного места разрешаются работы по сохранению памятников и ансамблей, находящихся в границах территории дост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опримечательного места, работы, направленные на обеспечение сохранности особенностей достопримечательного места, являющихся основаниями для включения его в единый государственный реестр объектов культурного наследия (памятников истории и культуры) народов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Российской Федерации и подлежащих обязательному сохранению; строительство объектов капитального строительства в целях воссоздания утраченной градостроительной среды; осуществление ограниченного строительства, капитального ремонта и реконструкции объектов 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апитального строительства при условии сохранения особенностей достопримечательного места, являющихся основаниями для включения его в единый государственный реестр объектов культурного наследия (памятников истории и культуры) народов Российской Федерации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подлежащих обязательному сохранению; работы по капитальному ремонту общего имущества в многоквартирных домах, являющихся объектами культурного наследия, включенными в единый государственный реестр объектов культурного наследия (памятников истории и культур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ы) народов Российской Федерации, или выявленными объектами культурного наследия; работы по капитальному ремонту общего имущества в многоквартирных домах, расположенных на территории достопримечательного места и не являющихся объектами культурного наследия;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2198"/>
        <w:numPr>
          <w:ilvl w:val="0"/>
          <w:numId w:val="607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территории памятника, ансамбля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достопримечательного места разрешается 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2198"/>
        <w:numPr>
          <w:ilvl w:val="0"/>
          <w:numId w:val="60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территори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выявленного объекта культурного наследия, не являющегося достопримечательным местом, распространяются требования к осуществлению деятельности в границах территории объекта культурного наследия, предусмотренные подпунктами 1 и 3 пункта 2 настоящей статьи.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2198"/>
        <w:numPr>
          <w:ilvl w:val="0"/>
          <w:numId w:val="60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Особый режим использования земельного участка, в границах которого располагается объект археологического наследия, включенный в единый государственный реестр объектов культурного наследия (памятников истории и культуры) народов Российской Федерации, либо вы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явленный объект археологического наследия, предусматривает возможность проведения археологических полевых работ в порядке, установленном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Федеральным законом от 25.06.2002 № 73-ФЗ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, земляных, строительных, мелиоративных, хозяйственных работ, указанных в статье 30 указанного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Федерального закона работ по использованию лесов и иных работ при условии обеспечения сохранности объекта археологического наследия, включенного в единый государственный реестр объектов культурного наследия (памятников истории и культуры) народов Россий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ской Федерации, либо выявленного объекта археологического наследия, а также обеспечения доступа граждан к указанным объектам.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2198"/>
        <w:numPr>
          <w:ilvl w:val="0"/>
          <w:numId w:val="60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567" w:bottom="1134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карте градостроительного зонирования отображены территории следующих объектов культурного наследия: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2198"/>
        <w:numPr>
          <w:ilvl w:val="1"/>
          <w:numId w:val="60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/>
      <w:bookmarkStart w:id="144" w:name="_Hlk238464736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Объектов культурного наследия федерального значения.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Style w:val="2197"/>
        <w:tblW w:w="150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271"/>
        <w:gridCol w:w="3115"/>
        <w:gridCol w:w="2268"/>
        <w:gridCol w:w="1985"/>
        <w:gridCol w:w="2268"/>
        <w:gridCol w:w="2409"/>
      </w:tblGrid>
      <w:tr>
        <w:tblPrEx/>
        <w:trPr>
          <w:trHeight w:val="454"/>
        </w:trPr>
        <w:tc>
          <w:tcPr>
            <w:tcW w:w="709" w:type="dxa"/>
            <w:textDirection w:val="lrTb"/>
            <w:noWrap w:val="false"/>
          </w:tcPr>
          <w:p>
            <w:pPr>
              <w:ind w:left="-106" w:firstLine="106"/>
              <w:jc w:val="center"/>
              <w:rPr>
                <w:rFonts w:ascii="Times New Roman" w:hAnsi="Times New Roman" w:cs="Times New Roman"/>
                <w:b/>
              </w:rPr>
            </w:pPr>
            <w:r/>
            <w:bookmarkStart w:id="145" w:name="_Hlk238139327"/>
            <w:r/>
            <w:bookmarkEnd w:id="144"/>
            <w:r>
              <w:rPr>
                <w:rFonts w:ascii="Times New Roman" w:hAnsi="Times New Roman" w:cs="Times New Roman"/>
                <w:b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Наименование, дата создания, 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Местонахождение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и реквизиты НПА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о его постановке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на государственную охрану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Регистрационнй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номер в ЕГРОКН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-11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14:ligatures w14:val="standardContextual"/>
              </w:rPr>
              <w:t xml:space="preserve">Наименование и реквизиты НПА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14:ligatures w14:val="standardContextual"/>
              </w:rPr>
              <w:br/>
              <w:t xml:space="preserve"> об утверждении г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раниц территории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Предмет охраны</w:t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blPrEx/>
        <w:trPr>
          <w:trHeight w:val="454"/>
        </w:trPr>
        <w:tc>
          <w:tcPr>
            <w:tcW w:w="709" w:type="dxa"/>
            <w:textDirection w:val="lrTb"/>
            <w:noWrap w:val="false"/>
          </w:tcPr>
          <w:p>
            <w:pPr>
              <w:ind w:left="-106" w:firstLine="10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Ансамбль Ивангородской крепости,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конец XV –XIX вв.: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Ленинградская область, </w:t>
            </w:r>
            <w:r>
              <w:rPr>
                <w:rFonts w:ascii="Times New Roman" w:hAnsi="Times New Roman" w:cs="Times New Roman"/>
              </w:rPr>
              <w:br/>
              <w:t xml:space="preserve">г. Ивангород, Девичья гора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Постановление Совета Министр</w:t>
            </w:r>
            <w:r>
              <w:rPr>
                <w:rFonts w:ascii="Times New Roman" w:hAnsi="Times New Roman" w:cs="Times New Roman"/>
              </w:rPr>
              <w:t xml:space="preserve">ов</w:t>
            </w:r>
            <w:r>
              <w:rPr>
                <w:rFonts w:ascii="Times New Roman" w:hAnsi="Times New Roman" w:cs="Times New Roman"/>
              </w:rPr>
              <w:t xml:space="preserve"> РСФСР от 30.08.1960 № 1327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471520295240006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ind w:left="-1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комитета </w:t>
            </w:r>
            <w:r>
              <w:rPr>
                <w:rFonts w:ascii="Times New Roman" w:hAnsi="Times New Roman" w:cs="Times New Roman"/>
              </w:rPr>
              <w:br/>
              <w:t xml:space="preserve">по культуре Ленинградской области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left="-1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от 19.07.2013 № 23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комитета </w:t>
            </w:r>
            <w:r>
              <w:rPr>
                <w:rFonts w:ascii="Times New Roman" w:hAnsi="Times New Roman" w:cs="Times New Roman"/>
              </w:rPr>
              <w:br/>
              <w:t xml:space="preserve">по культуре Ленинградской области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03.10.2019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01-03/19-411 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709" w:type="dxa"/>
            <w:textDirection w:val="lrTb"/>
            <w:noWrap w:val="false"/>
          </w:tcPr>
          <w:p>
            <w:pPr>
              <w:ind w:left="-106" w:firstLine="10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Стены и башни,</w:t>
            </w:r>
            <w:r>
              <w:t xml:space="preserve"> </w:t>
            </w:r>
            <w:r/>
          </w:p>
          <w:p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XV – XVI вв.</w:t>
            </w:r>
            <w:r/>
          </w:p>
        </w:tc>
        <w:tc>
          <w:tcPr>
            <w:tcW w:w="311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ород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Ивангород, улица Псковская, владение 3, сооружение 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471720295240016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8" w:type="dxa"/>
            <w:vMerge w:val="continue"/>
            <w:textDirection w:val="lrTb"/>
            <w:noWrap w:val="false"/>
          </w:tcPr>
          <w:p>
            <w:pPr>
              <w:ind w:left="-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709" w:type="dxa"/>
            <w:textDirection w:val="lrTb"/>
            <w:noWrap w:val="false"/>
          </w:tcPr>
          <w:p>
            <w:pPr>
              <w:ind w:left="-106" w:firstLine="10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Церковь Благовещения, XVI в.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 Ивангород, улица Псковская, владение 3, строение 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471710295240026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8" w:type="dxa"/>
            <w:vMerge w:val="continue"/>
            <w:textDirection w:val="lrTb"/>
            <w:noWrap w:val="false"/>
          </w:tcPr>
          <w:p>
            <w:pPr>
              <w:ind w:left="-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установлен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709" w:type="dxa"/>
            <w:textDirection w:val="lrTb"/>
            <w:noWrap w:val="false"/>
          </w:tcPr>
          <w:p>
            <w:pPr>
              <w:ind w:left="-106" w:firstLine="10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Успенский собор,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XVI в.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 Ивангород, улица Псковская, владение 3, строение 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471710295240036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8" w:type="dxa"/>
            <w:vMerge w:val="continue"/>
            <w:textDirection w:val="lrTb"/>
            <w:noWrap w:val="false"/>
          </w:tcPr>
          <w:p>
            <w:pPr>
              <w:ind w:left="-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комитета </w:t>
            </w:r>
            <w:r>
              <w:rPr>
                <w:rFonts w:ascii="Times New Roman" w:hAnsi="Times New Roman" w:cs="Times New Roman"/>
              </w:rPr>
              <w:br/>
              <w:t xml:space="preserve">по сохранению культурного наследия Ленинградской области </w:t>
            </w:r>
            <w:r>
              <w:rPr>
                <w:rFonts w:ascii="Times New Roman" w:hAnsi="Times New Roman" w:cs="Times New Roman"/>
              </w:rPr>
              <w:br/>
              <w:t xml:space="preserve">от 23.12.2021 </w:t>
            </w:r>
            <w:r>
              <w:rPr>
                <w:rFonts w:ascii="Times New Roman" w:hAnsi="Times New Roman" w:cs="Times New Roman"/>
              </w:rPr>
              <w:br/>
              <w:t xml:space="preserve">№ 01-03/21-225</w:t>
            </w:r>
            <w:bookmarkEnd w:id="145"/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709" w:type="dxa"/>
            <w:textDirection w:val="lrTb"/>
            <w:noWrap w:val="false"/>
          </w:tcPr>
          <w:p>
            <w:pPr>
              <w:ind w:left="-106" w:firstLine="10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Никольская церковь, XV в.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 Ивангород, улица Псковская, владение 3, строение 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471710295240046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8" w:type="dxa"/>
            <w:vMerge w:val="continue"/>
            <w:textDirection w:val="lrTb"/>
            <w:noWrap w:val="false"/>
          </w:tcPr>
          <w:p>
            <w:pPr>
              <w:ind w:left="-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комитета </w:t>
            </w:r>
            <w:r>
              <w:rPr>
                <w:rFonts w:ascii="Times New Roman" w:hAnsi="Times New Roman" w:cs="Times New Roman"/>
              </w:rPr>
              <w:br/>
              <w:t xml:space="preserve">по сохранению культурного наследия Ленинградской области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23.12.2021 </w:t>
            </w:r>
            <w:r>
              <w:rPr>
                <w:rFonts w:ascii="Times New Roman" w:hAnsi="Times New Roman" w:cs="Times New Roman"/>
              </w:rPr>
              <w:br/>
              <w:t xml:space="preserve">№ 01-03/21-224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709" w:type="dxa"/>
            <w:textDirection w:val="lrTb"/>
            <w:noWrap w:val="false"/>
          </w:tcPr>
          <w:p>
            <w:pPr>
              <w:ind w:left="-106" w:firstLine="10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Палаты, XVII в.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 Ивангород, улица Псковская, владение 3, строение 2А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471710295240056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8" w:type="dxa"/>
            <w:vMerge w:val="continue"/>
            <w:textDirection w:val="lrTb"/>
            <w:noWrap w:val="false"/>
          </w:tcPr>
          <w:p>
            <w:pPr>
              <w:ind w:left="-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установлен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709" w:type="dxa"/>
            <w:textDirection w:val="lrTb"/>
            <w:noWrap w:val="false"/>
          </w:tcPr>
          <w:p>
            <w:pPr>
              <w:ind w:left="-106" w:firstLine="10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Культурный слой и находящиеся в нем остатки оборонительных сооружений,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XV – XVII вв.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11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Кингисеппский район, </w:t>
            </w:r>
            <w:r>
              <w:rPr>
                <w:rFonts w:ascii="Times New Roman" w:hAnsi="Times New Roman" w:cs="Times New Roman"/>
              </w:rPr>
              <w:br/>
              <w:t xml:space="preserve">г. Ивангород, крепость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Решение Леноблисполкома  </w:t>
            </w:r>
            <w:r>
              <w:rPr>
                <w:rFonts w:ascii="Times New Roman" w:hAnsi="Times New Roman" w:cs="Times New Roman"/>
              </w:rPr>
              <w:br/>
              <w:t xml:space="preserve">от 10.07.1978 № 271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471640682560006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8" w:type="dxa"/>
            <w:vMerge w:val="continue"/>
            <w:textDirection w:val="lrTb"/>
            <w:noWrap w:val="false"/>
          </w:tcPr>
          <w:p>
            <w:pPr>
              <w:ind w:left="-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установлен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2198"/>
        <w:numPr>
          <w:ilvl w:val="1"/>
          <w:numId w:val="60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Объектов культурного наследия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регион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ального значения.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Style w:val="2197"/>
        <w:tblW w:w="14993" w:type="dxa"/>
        <w:tblLayout w:type="fixed"/>
        <w:tblLook w:val="04A0" w:firstRow="1" w:lastRow="0" w:firstColumn="1" w:lastColumn="0" w:noHBand="0" w:noVBand="1"/>
      </w:tblPr>
      <w:tblGrid>
        <w:gridCol w:w="625"/>
        <w:gridCol w:w="2772"/>
        <w:gridCol w:w="2835"/>
        <w:gridCol w:w="2127"/>
        <w:gridCol w:w="1957"/>
        <w:gridCol w:w="2835"/>
        <w:gridCol w:w="1842"/>
      </w:tblGrid>
      <w:tr>
        <w:tblPrEx/>
        <w:trPr>
          <w:trHeight w:val="454"/>
        </w:trPr>
        <w:tc>
          <w:tcPr>
            <w:tcW w:w="6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77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Наименование, дата создания, 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Местонахождение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и реквизиты НПА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о его постановке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на государственную охрану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1957" w:type="dxa"/>
            <w:textDirection w:val="lrTb"/>
            <w:noWrap w:val="false"/>
          </w:tcPr>
          <w:p>
            <w:pPr>
              <w:ind w:right="-11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Регистрационный номер в ЕГРОКН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14:ligatures w14:val="standardContextual"/>
              </w:rPr>
              <w:t xml:space="preserve">Наименование и реквизиты НПА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14:ligatures w14:val="standardContextual"/>
              </w:rPr>
              <w:br/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14:ligatures w14:val="standardContextual"/>
              </w:rPr>
              <w:t xml:space="preserve">об утверждении г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раниц территории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/предмета охраны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Зона охраны</w:t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blPrEx/>
        <w:trPr>
          <w:trHeight w:val="454"/>
        </w:trPr>
        <w:tc>
          <w:tcPr>
            <w:tcW w:w="6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7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Церковь во имя Святой Троицы (Штиглица), 1873-1875 гг., арх. </w:t>
            </w:r>
            <w:r>
              <w:rPr>
                <w:rFonts w:ascii="Times New Roman" w:hAnsi="Times New Roman" w:cs="Times New Roman"/>
              </w:rPr>
              <w:t xml:space="preserve">А.И.Кракау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р-н </w:t>
            </w:r>
            <w:r>
              <w:rPr>
                <w:rFonts w:ascii="Times New Roman" w:hAnsi="Times New Roman" w:cs="Times New Roman"/>
              </w:rPr>
              <w:t xml:space="preserve">Парусинка</w:t>
            </w:r>
            <w:r>
              <w:rPr>
                <w:rFonts w:ascii="Times New Roman" w:hAnsi="Times New Roman" w:cs="Times New Roman"/>
              </w:rPr>
              <w:t xml:space="preserve">, ул. Парковая,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д. 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Распоряжение Правительства </w:t>
            </w:r>
            <w:r>
              <w:rPr>
                <w:rFonts w:ascii="Times New Roman" w:hAnsi="Times New Roman" w:cs="Times New Roman"/>
              </w:rPr>
              <w:t xml:space="preserve">Лен.области</w:t>
            </w:r>
            <w:r>
              <w:rPr>
                <w:rFonts w:ascii="Times New Roman" w:hAnsi="Times New Roman" w:cs="Times New Roman"/>
              </w:rPr>
              <w:t xml:space="preserve"> № 292-р от 28.06.2011 г.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57" w:type="dxa"/>
            <w:textDirection w:val="lrTb"/>
            <w:noWrap w:val="false"/>
          </w:tcPr>
          <w:p>
            <w:pPr>
              <w:ind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right="-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471210000720005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комитета по сохранению культурного наследия Ленинградской области от 24.02.2026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01-03/26-29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утверждены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Братское захоронение советских воинов, погибших в 1941-44 гг., среди погибших - Герой Советского Союза Пасторов Юрий Викторович (1919-1944)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  <w:t xml:space="preserve"> Ивангород, Кингисеппское муниципальное шоссе, 17, сооружение 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Решение Леноблисполкома № 189 от 16.05.1988 г.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57" w:type="dxa"/>
            <w:textDirection w:val="lrTb"/>
            <w:noWrap w:val="false"/>
          </w:tcPr>
          <w:p>
            <w:pPr>
              <w:ind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right="-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471710962720005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Комитета по культуре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>
              <w:rPr>
                <w:rFonts w:ascii="Times New Roman" w:hAnsi="Times New Roman" w:cs="Times New Roman"/>
              </w:rPr>
              <w:t xml:space="preserve">от 19.02.2019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№01-03/19-44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утверждены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6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7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Здание больницы в память 300-летнего юбилея царствующего Дома Романовых, 1911-1913 гг.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Ивангород,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р-н «</w:t>
            </w:r>
            <w:r>
              <w:rPr>
                <w:rFonts w:ascii="Times New Roman" w:hAnsi="Times New Roman" w:cs="Times New Roman"/>
              </w:rPr>
              <w:t xml:space="preserve">Парусинка</w:t>
            </w:r>
            <w:r>
              <w:rPr>
                <w:rFonts w:ascii="Times New Roman" w:hAnsi="Times New Roman" w:cs="Times New Roman"/>
              </w:rPr>
              <w:t xml:space="preserve">»,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ул. Котовского, д. 1, </w:t>
            </w:r>
            <w:r>
              <w:rPr>
                <w:rFonts w:ascii="Times New Roman" w:hAnsi="Times New Roman" w:cs="Times New Roman"/>
              </w:rPr>
              <w:t xml:space="preserve">(</w:t>
            </w:r>
            <w:r>
              <w:rPr>
                <w:rFonts w:ascii="Times New Roman" w:hAnsi="Times New Roman" w:cs="Times New Roman"/>
              </w:rPr>
              <w:t xml:space="preserve">вход</w:t>
            </w:r>
            <w:r>
              <w:rPr>
                <w:rFonts w:ascii="Times New Roman" w:hAnsi="Times New Roman" w:cs="Times New Roman"/>
              </w:rPr>
              <w:t xml:space="preserve">ит</w:t>
            </w:r>
            <w:r>
              <w:rPr>
                <w:rFonts w:ascii="Times New Roman" w:hAnsi="Times New Roman" w:cs="Times New Roman"/>
              </w:rPr>
              <w:t xml:space="preserve"> в состав жилой застройки объекта культурного наследия Комплекс Нарвской мануфактуры</w:t>
            </w:r>
            <w:r>
              <w:rPr>
                <w:rFonts w:ascii="Times New Roman" w:hAnsi="Times New Roman" w:cs="Times New Roman"/>
              </w:rPr>
              <w:t xml:space="preserve">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Комитета по культуре Ленинградской области от 19.06.17. № 01-03/17-55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57" w:type="dxa"/>
            <w:textDirection w:val="lrTb"/>
            <w:noWrap w:val="false"/>
          </w:tcPr>
          <w:p>
            <w:pPr>
              <w:ind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right="-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471711181450005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Комитета по культуре Ленинградской области от 19.06.17. № 01-03/17-55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утверждены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7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Особняк Ф.Я. Пантелеева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Ансамбль в составе: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Кингисеппское шоссе, дом № 6, дом № 8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Комитета по культуре Ленинградской области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01-03/20-288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11.11.2020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57" w:type="dxa"/>
            <w:textDirection w:val="lrTb"/>
            <w:noWrap w:val="false"/>
          </w:tcPr>
          <w:p>
            <w:pPr>
              <w:ind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right="-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472621454570005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Комитета по культуре Ленинградской области № 01-03/20-288 от 11.11.2020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утверждены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7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лавный дом</w:t>
            </w:r>
            <w:r>
              <w:rPr>
                <w:rFonts w:ascii="Times New Roman" w:hAnsi="Times New Roman" w:cs="Times New Roman"/>
              </w:rPr>
              <w:t xml:space="preserve">,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1863-1871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Кингисеппское шоссе,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дом № 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№ 01-03/20-288 от 11.11.2020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57" w:type="dxa"/>
            <w:textDirection w:val="lrTb"/>
            <w:noWrap w:val="false"/>
          </w:tcPr>
          <w:p>
            <w:pPr>
              <w:ind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№ 01-03/20-288 от 11.11.2020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требуется, памятник в составе</w:t>
            </w:r>
            <w:r>
              <w:rPr>
                <w:rFonts w:ascii="Times New Roman" w:hAnsi="Times New Roman" w:cs="Times New Roman"/>
              </w:rPr>
              <w:t xml:space="preserve"> ансамбля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7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</w:t>
            </w:r>
            <w:r>
              <w:rPr>
                <w:rFonts w:ascii="Times New Roman" w:hAnsi="Times New Roman" w:cs="Times New Roman"/>
              </w:rPr>
              <w:t xml:space="preserve">лигель</w:t>
            </w:r>
            <w:r>
              <w:rPr>
                <w:rFonts w:ascii="Times New Roman" w:hAnsi="Times New Roman" w:cs="Times New Roman"/>
              </w:rPr>
              <w:t xml:space="preserve">,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1863-1871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/>
            <w:bookmarkStart w:id="146" w:name="_Hlk238559348"/>
            <w:r>
              <w:rPr>
                <w:rFonts w:ascii="Times New Roman" w:hAnsi="Times New Roman" w:cs="Times New Roman"/>
              </w:rPr>
              <w:t xml:space="preserve">г. Ивангород, Кингисеппское шоссе,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дом № 8</w:t>
            </w:r>
            <w:bookmarkEnd w:id="146"/>
            <w:r/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№ 01-03/20-288 от 11.11.2020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57" w:type="dxa"/>
            <w:textDirection w:val="lrTb"/>
            <w:noWrap w:val="false"/>
          </w:tcPr>
          <w:p>
            <w:pPr>
              <w:ind w:right="-1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№ 01-03/20-288 от 11.11.2020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требуется, памятник в составе</w:t>
            </w:r>
            <w:r>
              <w:rPr>
                <w:rFonts w:ascii="Times New Roman" w:hAnsi="Times New Roman" w:cs="Times New Roman"/>
              </w:rPr>
              <w:t xml:space="preserve"> ансамбля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2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7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Братское захоронение советских воинов, погибших в 1941-44 гг.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на гражданском кладбище </w:t>
            </w:r>
            <w:r>
              <w:rPr>
                <w:rFonts w:ascii="Times New Roman" w:hAnsi="Times New Roman" w:cs="Times New Roman"/>
              </w:rPr>
              <w:t xml:space="preserve">(</w:t>
            </w:r>
            <w:r>
              <w:rPr>
                <w:rFonts w:ascii="Times New Roman" w:hAnsi="Times New Roman" w:cs="Times New Roman"/>
              </w:rPr>
              <w:t xml:space="preserve">улица Ивановская, 11, сооружение 1</w:t>
            </w:r>
            <w:r>
              <w:rPr>
                <w:rFonts w:ascii="Times New Roman" w:hAnsi="Times New Roman" w:cs="Times New Roman"/>
              </w:rPr>
              <w:t xml:space="preserve">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Решение Леноблисполкома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№ 189 от 16.05.1988 г.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957" w:type="dxa"/>
            <w:textDirection w:val="lrTb"/>
            <w:noWrap w:val="false"/>
          </w:tcPr>
          <w:p>
            <w:pPr>
              <w:ind w:right="-1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471710962670005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Проект границ по инвентаризации 2017года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Приказ комитета по сохранению культурного наследия Ленинградской области от 2</w:t>
            </w: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  <w:t xml:space="preserve">2.202</w:t>
            </w: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01-03/2</w:t>
            </w: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  <w:t xml:space="preserve">-2</w:t>
            </w:r>
            <w:r>
              <w:rPr>
                <w:rFonts w:ascii="Times New Roman" w:hAnsi="Times New Roman" w:cs="Times New Roman"/>
              </w:rPr>
              <w:t xml:space="preserve">15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Не утверждены</w:t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</w:tr>
    </w:tbl>
    <w:p>
      <w:pPr>
        <w:pStyle w:val="2198"/>
        <w:numPr>
          <w:ilvl w:val="1"/>
          <w:numId w:val="606"/>
        </w:numPr>
        <w:ind w:left="0" w:firstLine="709"/>
        <w:jc w:val="both"/>
        <w:spacing w:before="24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Выявленный объект культурного наследия 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Здание бывшей таможни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по адресу:</w:t>
      </w:r>
      <w: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Ленинградская область, Кингисеппский муниципальный район, г. Ивангород,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Кингисеппское шоссе, д.1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границы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предмет охраны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утверждены приказом комитета по сохранению культурного наследия Ленинградской области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01-03/2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2198"/>
        <w:numPr>
          <w:ilvl w:val="1"/>
          <w:numId w:val="606"/>
        </w:numPr>
        <w:contextualSpacing w:val="0"/>
        <w:ind w:left="0" w:firstLine="709"/>
        <w:jc w:val="both"/>
        <w:spacing w:before="240"/>
        <w:rPr>
          <w:rFonts w:ascii="Times New Roman" w:hAnsi="Times New Roman" w:cs="Times New Roman"/>
          <w:color w:val="000000" w:themeColor="text1"/>
          <w:sz w:val="28"/>
          <w:szCs w:val="28"/>
        </w:rPr>
      </w:pPr>
      <w:r/>
      <w:bookmarkStart w:id="147" w:name="_Hlk238558982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Выявленный объект культурного наследия – </w:t>
      </w:r>
      <w:bookmarkEnd w:id="147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Гражданское кладбище кон. XVIII-I трети XX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в.в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местонахождение объекта: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Ивангород, ю-в. часть города, 200 м к востоку от гостиницы “Витязь”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(земельный участок к.н. 47:21:0207002:27)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постановки на учет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№7-3 от 25.01.1988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реестровый номер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47-169999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2198"/>
        <w:numPr>
          <w:ilvl w:val="1"/>
          <w:numId w:val="606"/>
        </w:numPr>
        <w:contextualSpacing w:val="0"/>
        <w:ind w:left="0" w:firstLine="709"/>
        <w:jc w:val="both"/>
        <w:spacing w:before="240"/>
        <w:rPr>
          <w:rFonts w:ascii="Times New Roman" w:hAnsi="Times New Roman" w:cs="Times New Roman"/>
          <w:color w:val="000000" w:themeColor="text1"/>
          <w:sz w:val="28"/>
          <w:szCs w:val="28"/>
        </w:rPr>
        <w:sectPr>
          <w:footnotePr/>
          <w:endnotePr/>
          <w:type w:val="nextPage"/>
          <w:pgSz w:w="16838" w:h="11906" w:orient="landscape"/>
          <w:pgMar w:top="851" w:right="567" w:bottom="567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Выявленный объект культурного наследия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достопримечательное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место «Фабрично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жилой район и усадьба барона А.Л. Штиглица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Парусинка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)», местонахождение объекта: </w:t>
      </w:r>
      <w:bookmarkStart w:id="148" w:name="_Hlk238559469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Ленинградская область, Кингисеппский муниципальный район, г. Ивангород, </w:t>
      </w:r>
      <w:bookmarkEnd w:id="148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микрорайон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Парусинка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в северо-западной части г. Ивангород, на восточном берегу рукава р. Нарвы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границы территории утверждены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риказ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комитета по сохранению культурного наследия Ленинградской области от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01-03/2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2198"/>
        <w:numPr>
          <w:ilvl w:val="0"/>
          <w:numId w:val="606"/>
        </w:numPr>
        <w:ind w:left="0"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/>
      <w:bookmarkStart w:id="149" w:name="_Hlk238476558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границах достопримечательного места «Фабрично-жилой район и усадьба барона А.Л. Штиглица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Парусинка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)» расположены следующие выявленные объекты культурного наследия, границы которых в настоящее время не определены:</w:t>
      </w:r>
      <w:bookmarkEnd w:id="149"/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Style w:val="2197"/>
        <w:tblW w:w="100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9"/>
        <w:gridCol w:w="2762"/>
        <w:gridCol w:w="2762"/>
        <w:gridCol w:w="2487"/>
        <w:gridCol w:w="1384"/>
      </w:tblGrid>
      <w:tr>
        <w:tblPrEx/>
        <w:trPr>
          <w:trHeight w:val="826"/>
        </w:trPr>
        <w:tc>
          <w:tcPr>
            <w:tcW w:w="6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Наименование, дата создания 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Местонахождение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4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и реквизиты НПА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о его постановке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на государственную охрану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Учетный номер в Реестре</w:t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Усадьба барона Штиглица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 xml:space="preserve">Ивангород, р-н </w:t>
            </w:r>
            <w:r>
              <w:rPr>
                <w:rFonts w:ascii="Times New Roman" w:hAnsi="Times New Roman" w:cs="Times New Roman"/>
              </w:rPr>
              <w:t xml:space="preserve">Парусинка</w:t>
            </w:r>
            <w:r>
              <w:rPr>
                <w:rFonts w:ascii="Times New Roman" w:hAnsi="Times New Roman" w:cs="Times New Roman"/>
              </w:rPr>
              <w:t xml:space="preserve">, ул. </w:t>
            </w:r>
            <w:r>
              <w:rPr>
                <w:rFonts w:ascii="Times New Roman" w:hAnsi="Times New Roman" w:cs="Times New Roman"/>
              </w:rPr>
              <w:t xml:space="preserve">Парковая, д.1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47-169995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Усадебный флигель усадьбы Штиглица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Ивангород, р-н </w:t>
            </w:r>
            <w:r>
              <w:rPr>
                <w:rFonts w:ascii="Times New Roman" w:hAnsi="Times New Roman" w:cs="Times New Roman"/>
              </w:rPr>
              <w:t xml:space="preserve">Парусинка</w:t>
            </w:r>
            <w:r>
              <w:rPr>
                <w:rFonts w:ascii="Times New Roman" w:hAnsi="Times New Roman" w:cs="Times New Roman"/>
              </w:rPr>
              <w:t xml:space="preserve">, ул. П</w:t>
            </w:r>
            <w:r>
              <w:rPr>
                <w:rFonts w:ascii="Times New Roman" w:hAnsi="Times New Roman" w:cs="Times New Roman"/>
              </w:rPr>
              <w:t xml:space="preserve">арковая, д.1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 постановки на учет № 7-2 от 19.11.1987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47-169996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Парк усадьбы Штиглица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Ивангород, р-н </w:t>
            </w:r>
            <w:r>
              <w:rPr>
                <w:rFonts w:ascii="Times New Roman" w:hAnsi="Times New Roman" w:cs="Times New Roman"/>
              </w:rPr>
              <w:t xml:space="preserve">Парусинка</w:t>
            </w:r>
            <w:r>
              <w:rPr>
                <w:rFonts w:ascii="Times New Roman" w:hAnsi="Times New Roman" w:cs="Times New Roman"/>
              </w:rPr>
              <w:t xml:space="preserve">, ул. П</w:t>
            </w:r>
            <w:r>
              <w:rPr>
                <w:rFonts w:ascii="Times New Roman" w:hAnsi="Times New Roman" w:cs="Times New Roman"/>
              </w:rPr>
              <w:t xml:space="preserve">арковая, д.1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 постановки на учет № 7-4 от 02.02.1989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47-16999</w:t>
            </w: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Комплекс Нарвской мануфактуры /жилая застройка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г.Ивангород</w:t>
            </w:r>
            <w:r>
              <w:rPr>
                <w:rFonts w:ascii="Times New Roman" w:hAnsi="Times New Roman" w:cs="Times New Roman"/>
              </w:rPr>
              <w:t xml:space="preserve">  р</w:t>
            </w:r>
            <w:r>
              <w:rPr>
                <w:rFonts w:ascii="Times New Roman" w:hAnsi="Times New Roman" w:cs="Times New Roman"/>
              </w:rPr>
              <w:t xml:space="preserve">-н “</w:t>
            </w:r>
            <w:r>
              <w:rPr>
                <w:rFonts w:ascii="Times New Roman" w:hAnsi="Times New Roman" w:cs="Times New Roman"/>
              </w:rPr>
              <w:t xml:space="preserve">Парусинка</w:t>
            </w:r>
            <w:r>
              <w:rPr>
                <w:rFonts w:ascii="Times New Roman" w:hAnsi="Times New Roman" w:cs="Times New Roman"/>
              </w:rPr>
              <w:t xml:space="preserve">”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 постановки на учет № 7-3 от 25.01.1988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Акт постановки на учет № 7-1 от 01.1982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47-170005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административный корпус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г.Ивангород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Пасторова</w:t>
            </w:r>
            <w:r>
              <w:rPr>
                <w:rFonts w:ascii="Times New Roman" w:hAnsi="Times New Roman" w:cs="Times New Roman"/>
              </w:rPr>
              <w:t xml:space="preserve">, 8-а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47-17000</w:t>
            </w: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565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особняк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г.Ивангород,</w:t>
            </w:r>
            <w:r>
              <w:rPr>
                <w:rFonts w:ascii="Times New Roman" w:hAnsi="Times New Roman" w:cs="Times New Roman"/>
              </w:rPr>
              <w:t xml:space="preserve">ул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Пасторова</w:t>
            </w:r>
            <w:r>
              <w:rPr>
                <w:rFonts w:ascii="Times New Roman" w:hAnsi="Times New Roman" w:cs="Times New Roman"/>
              </w:rPr>
              <w:t xml:space="preserve">, 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47-17000</w:t>
            </w: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корпус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б.</w:t>
            </w:r>
            <w:r>
              <w:rPr>
                <w:rFonts w:ascii="Times New Roman" w:hAnsi="Times New Roman" w:cs="Times New Roman"/>
              </w:rPr>
              <w:t xml:space="preserve">Нарвской</w:t>
            </w:r>
            <w:r>
              <w:rPr>
                <w:rFonts w:ascii="Times New Roman" w:hAnsi="Times New Roman" w:cs="Times New Roman"/>
              </w:rPr>
              <w:t xml:space="preserve"> мануфактуры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г.Ивангород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br/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Текстильщиков, 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47-17000</w:t>
            </w: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корпус б.Нарвской мануфактуры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г.Ивангород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br/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Текстильщиков, </w:t>
            </w: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47-17000</w:t>
            </w: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корпус </w:t>
            </w:r>
            <w:r>
              <w:rPr>
                <w:rFonts w:ascii="Times New Roman" w:hAnsi="Times New Roman" w:cs="Times New Roman"/>
              </w:rPr>
              <w:t xml:space="preserve">б.Нарвской</w:t>
            </w:r>
            <w:r>
              <w:rPr>
                <w:rFonts w:ascii="Times New Roman" w:hAnsi="Times New Roman" w:cs="Times New Roman"/>
              </w:rPr>
              <w:t xml:space="preserve"> мануфактуры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г.Ивангород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br/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Текстильщиков, </w:t>
            </w: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 постановки на учет № 7-2 от 19.11.1987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47-17001</w:t>
            </w: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корпус </w:t>
            </w:r>
            <w:r>
              <w:rPr>
                <w:rFonts w:ascii="Times New Roman" w:hAnsi="Times New Roman" w:cs="Times New Roman"/>
              </w:rPr>
              <w:t xml:space="preserve">б.Нарвской</w:t>
            </w:r>
            <w:r>
              <w:rPr>
                <w:rFonts w:ascii="Times New Roman" w:hAnsi="Times New Roman" w:cs="Times New Roman"/>
              </w:rPr>
              <w:t xml:space="preserve"> мануфактуры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г.Ивангород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br/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Текстильщиков, </w:t>
            </w: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47-17001</w:t>
            </w: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корпус </w:t>
            </w:r>
            <w:r>
              <w:rPr>
                <w:rFonts w:ascii="Times New Roman" w:hAnsi="Times New Roman" w:cs="Times New Roman"/>
              </w:rPr>
              <w:t xml:space="preserve">б.Нарвской</w:t>
            </w:r>
            <w:r>
              <w:rPr>
                <w:rFonts w:ascii="Times New Roman" w:hAnsi="Times New Roman" w:cs="Times New Roman"/>
              </w:rPr>
              <w:t xml:space="preserve"> мануфактуры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г.Ивангород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br/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Текстильщиков, </w:t>
            </w: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47-17001</w:t>
            </w: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корпус </w:t>
            </w:r>
            <w:r>
              <w:rPr>
                <w:rFonts w:ascii="Times New Roman" w:hAnsi="Times New Roman" w:cs="Times New Roman"/>
              </w:rPr>
              <w:t xml:space="preserve">б.Нарвской</w:t>
            </w:r>
            <w:r>
              <w:rPr>
                <w:rFonts w:ascii="Times New Roman" w:hAnsi="Times New Roman" w:cs="Times New Roman"/>
              </w:rPr>
              <w:t xml:space="preserve"> мануфактуры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г.Ивангород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br/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Текстильщиков, </w:t>
            </w: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47-17001</w:t>
            </w:r>
            <w:r>
              <w:rPr>
                <w:rFonts w:ascii="Times New Roman" w:hAnsi="Times New Roman" w:cs="Times New Roman"/>
              </w:rPr>
              <w:t xml:space="preserve">13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корпус </w:t>
            </w:r>
            <w:r>
              <w:rPr>
                <w:rFonts w:ascii="Times New Roman" w:hAnsi="Times New Roman" w:cs="Times New Roman"/>
              </w:rPr>
              <w:t xml:space="preserve">б.Нарвской</w:t>
            </w:r>
            <w:r>
              <w:rPr>
                <w:rFonts w:ascii="Times New Roman" w:hAnsi="Times New Roman" w:cs="Times New Roman"/>
              </w:rPr>
              <w:t xml:space="preserve"> мануфактуры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г.Ивангород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br/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Текстильщиков, </w:t>
            </w: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47-17001</w:t>
            </w: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корпус </w:t>
            </w:r>
            <w:r>
              <w:rPr>
                <w:rFonts w:ascii="Times New Roman" w:hAnsi="Times New Roman" w:cs="Times New Roman"/>
              </w:rPr>
              <w:t xml:space="preserve">б.Нарвской</w:t>
            </w:r>
            <w:r>
              <w:rPr>
                <w:rFonts w:ascii="Times New Roman" w:hAnsi="Times New Roman" w:cs="Times New Roman"/>
              </w:rPr>
              <w:t xml:space="preserve"> мануфактуры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г.Ивангород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br/>
              <w:t xml:space="preserve">ул. </w:t>
            </w:r>
            <w:r>
              <w:rPr>
                <w:rFonts w:ascii="Times New Roman" w:hAnsi="Times New Roman" w:cs="Times New Roman"/>
              </w:rPr>
              <w:t xml:space="preserve">Текстильщиков, </w:t>
            </w: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47-170015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Административное здание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г.Ивангород</w:t>
            </w:r>
            <w:r>
              <w:rPr>
                <w:rFonts w:ascii="Times New Roman" w:hAnsi="Times New Roman" w:cs="Times New Roman"/>
              </w:rPr>
              <w:t xml:space="preserve">,</w:t>
            </w:r>
            <w:r>
              <w:rPr>
                <w:rFonts w:ascii="Times New Roman" w:hAnsi="Times New Roman" w:cs="Times New Roman"/>
              </w:rPr>
              <w:t xml:space="preserve"> ул.</w:t>
            </w:r>
            <w:r>
              <w:rPr>
                <w:rFonts w:ascii="Times New Roman" w:hAnsi="Times New Roman" w:cs="Times New Roman"/>
              </w:rPr>
              <w:t xml:space="preserve"> Суконная, 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 постановки на учет № 45/д от 25.09.2002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47-170016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Комплекс сооружений Нарвской </w:t>
            </w:r>
            <w:r>
              <w:rPr>
                <w:rFonts w:ascii="Times New Roman" w:hAnsi="Times New Roman" w:cs="Times New Roman"/>
              </w:rPr>
              <w:t xml:space="preserve">льно</w:t>
            </w:r>
            <w:r>
              <w:rPr>
                <w:rFonts w:ascii="Times New Roman" w:hAnsi="Times New Roman" w:cs="Times New Roman"/>
              </w:rPr>
              <w:t xml:space="preserve">-джутовой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мануфактуры: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ул. П</w:t>
            </w:r>
            <w:r>
              <w:rPr>
                <w:rFonts w:ascii="Times New Roman" w:hAnsi="Times New Roman" w:cs="Times New Roman"/>
              </w:rPr>
              <w:t xml:space="preserve">асторова</w:t>
            </w:r>
            <w:r>
              <w:rPr>
                <w:rFonts w:ascii="Times New Roman" w:hAnsi="Times New Roman" w:cs="Times New Roman"/>
              </w:rPr>
              <w:t xml:space="preserve">, д. 50, лит. </w:t>
            </w:r>
            <w:r>
              <w:rPr>
                <w:rFonts w:ascii="Times New Roman" w:hAnsi="Times New Roman" w:cs="Times New Roman"/>
              </w:rPr>
              <w:t xml:space="preserve">А.</w:t>
            </w:r>
            <w:r>
              <w:rPr>
                <w:rFonts w:ascii="Times New Roman" w:hAnsi="Times New Roman" w:cs="Times New Roman"/>
              </w:rPr>
              <w:t xml:space="preserve">,Д</w:t>
            </w:r>
            <w:r>
              <w:rPr>
                <w:rFonts w:ascii="Times New Roman" w:hAnsi="Times New Roman" w:cs="Times New Roman"/>
              </w:rPr>
              <w:t xml:space="preserve">,</w:t>
            </w:r>
            <w:r>
              <w:rPr>
                <w:rFonts w:ascii="Times New Roman" w:hAnsi="Times New Roman" w:cs="Times New Roman"/>
              </w:rPr>
              <w:t xml:space="preserve">Ж,И</w:t>
            </w:r>
            <w:r>
              <w:rPr>
                <w:rFonts w:ascii="Times New Roman" w:hAnsi="Times New Roman" w:cs="Times New Roman"/>
              </w:rPr>
              <w:t xml:space="preserve">,</w:t>
            </w:r>
            <w:r>
              <w:rPr>
                <w:rFonts w:ascii="Times New Roman" w:hAnsi="Times New Roman" w:cs="Times New Roman"/>
              </w:rPr>
              <w:t xml:space="preserve">К,Б</w:t>
            </w:r>
            <w:r>
              <w:rPr>
                <w:rFonts w:ascii="Times New Roman" w:hAnsi="Times New Roman" w:cs="Times New Roman"/>
              </w:rPr>
              <w:t xml:space="preserve">,</w:t>
            </w:r>
            <w:r>
              <w:rPr>
                <w:rFonts w:ascii="Times New Roman" w:hAnsi="Times New Roman" w:cs="Times New Roman"/>
              </w:rPr>
              <w:t xml:space="preserve">В,Г</w:t>
            </w:r>
            <w:r>
              <w:rPr>
                <w:rFonts w:ascii="Times New Roman" w:hAnsi="Times New Roman" w:cs="Times New Roman"/>
              </w:rPr>
              <w:t xml:space="preserve">,</w:t>
            </w:r>
            <w:r>
              <w:rPr>
                <w:rFonts w:ascii="Times New Roman" w:hAnsi="Times New Roman" w:cs="Times New Roman"/>
              </w:rPr>
              <w:t xml:space="preserve">Е,З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 xml:space="preserve">территория фабрики</w:t>
            </w:r>
            <w:r>
              <w:rPr>
                <w:rFonts w:ascii="Times New Roman" w:hAnsi="Times New Roman" w:cs="Times New Roman"/>
              </w:rPr>
              <w:t xml:space="preserve">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 постановки на учет № 7-2 от 19.11.1987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47-170017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ткацкий корпус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ул. </w:t>
            </w:r>
            <w:r>
              <w:rPr>
                <w:rFonts w:ascii="Times New Roman" w:hAnsi="Times New Roman" w:cs="Times New Roman"/>
              </w:rPr>
              <w:t xml:space="preserve">Пасторова</w:t>
            </w:r>
            <w:r>
              <w:rPr>
                <w:rFonts w:ascii="Times New Roman" w:hAnsi="Times New Roman" w:cs="Times New Roman"/>
              </w:rPr>
              <w:t xml:space="preserve">, д. 50, лит. А, лит. 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 постановки на учет № 7-2 от 19.11.1988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47-170018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прядильный корпус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ул. </w:t>
            </w:r>
            <w:r>
              <w:rPr>
                <w:rFonts w:ascii="Times New Roman" w:hAnsi="Times New Roman" w:cs="Times New Roman"/>
              </w:rPr>
              <w:t xml:space="preserve">Пасторова</w:t>
            </w:r>
            <w:r>
              <w:rPr>
                <w:rFonts w:ascii="Times New Roman" w:hAnsi="Times New Roman" w:cs="Times New Roman"/>
              </w:rPr>
              <w:t xml:space="preserve">, д. 50, лит. Б, литер. 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 постановки на учет № 7-2 от 19.11.1987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47-17001</w:t>
            </w: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корпус-отдел главного механика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ул. </w:t>
            </w:r>
            <w:r>
              <w:rPr>
                <w:rFonts w:ascii="Times New Roman" w:hAnsi="Times New Roman" w:cs="Times New Roman"/>
              </w:rPr>
              <w:t xml:space="preserve">Пасторова</w:t>
            </w:r>
            <w:r>
              <w:rPr>
                <w:rFonts w:ascii="Times New Roman" w:hAnsi="Times New Roman" w:cs="Times New Roman"/>
              </w:rPr>
              <w:t xml:space="preserve">, д. 50, лит. Д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</w:t>
            </w:r>
            <w:r>
              <w:rPr>
                <w:rFonts w:ascii="Times New Roman" w:hAnsi="Times New Roman" w:cs="Times New Roman"/>
              </w:rPr>
              <w:t xml:space="preserve">20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склад (три здания)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ул. </w:t>
            </w:r>
            <w:r>
              <w:rPr>
                <w:rFonts w:ascii="Times New Roman" w:hAnsi="Times New Roman" w:cs="Times New Roman"/>
              </w:rPr>
              <w:t xml:space="preserve">Пасторова</w:t>
            </w:r>
            <w:r>
              <w:rPr>
                <w:rFonts w:ascii="Times New Roman" w:hAnsi="Times New Roman" w:cs="Times New Roman"/>
              </w:rPr>
              <w:t xml:space="preserve">, д. 50, лит. </w:t>
            </w:r>
            <w:r>
              <w:rPr>
                <w:rFonts w:ascii="Times New Roman" w:hAnsi="Times New Roman" w:cs="Times New Roman"/>
              </w:rPr>
              <w:t xml:space="preserve">И,Е</w:t>
            </w:r>
            <w:r>
              <w:rPr>
                <w:rFonts w:ascii="Times New Roman" w:hAnsi="Times New Roman" w:cs="Times New Roman"/>
              </w:rPr>
              <w:t xml:space="preserve">,Ж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</w:t>
            </w: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ОГМ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ул. </w:t>
            </w:r>
            <w:r>
              <w:rPr>
                <w:rFonts w:ascii="Times New Roman" w:hAnsi="Times New Roman" w:cs="Times New Roman"/>
              </w:rPr>
              <w:t xml:space="preserve">Пасторова</w:t>
            </w:r>
            <w:r>
              <w:rPr>
                <w:rFonts w:ascii="Times New Roman" w:hAnsi="Times New Roman" w:cs="Times New Roman"/>
              </w:rPr>
              <w:t xml:space="preserve">, д. 50, лит. К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</w:t>
            </w: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49"/>
              </w:numPr>
              <w:tabs>
                <w:tab w:val="left" w:pos="405" w:leader="none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крематорий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г.Ивангород</w:t>
            </w:r>
            <w:r>
              <w:rPr>
                <w:rFonts w:ascii="Times New Roman" w:hAnsi="Times New Roman" w:cs="Times New Roman"/>
              </w:rPr>
              <w:t xml:space="preserve">, ул. </w:t>
            </w:r>
            <w:r>
              <w:rPr>
                <w:rFonts w:ascii="Times New Roman" w:hAnsi="Times New Roman" w:cs="Times New Roman"/>
              </w:rPr>
              <w:t xml:space="preserve">Пасторова</w:t>
            </w:r>
            <w:r>
              <w:rPr>
                <w:rFonts w:ascii="Times New Roman" w:hAnsi="Times New Roman" w:cs="Times New Roman"/>
              </w:rPr>
              <w:t xml:space="preserve">, д. 50, лит. З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</w:t>
            </w: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2198"/>
        <w:ind w:left="142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2198"/>
        <w:numPr>
          <w:ilvl w:val="0"/>
          <w:numId w:val="606"/>
        </w:numPr>
        <w:ind w:left="0"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границах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бъект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культурного наследия федерального значения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«Ансамбль Ивангородской крепости» расположены </w:t>
      </w:r>
      <w:bookmarkStart w:id="150" w:name="_Hlk238557143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следующие выявленные объекты культурного наследия: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Style w:val="2197"/>
        <w:tblW w:w="100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9"/>
        <w:gridCol w:w="2762"/>
        <w:gridCol w:w="2762"/>
        <w:gridCol w:w="2487"/>
        <w:gridCol w:w="1384"/>
      </w:tblGrid>
      <w:tr>
        <w:tblPrEx/>
        <w:trPr>
          <w:trHeight w:val="851"/>
          <w:tblHeader/>
        </w:trPr>
        <w:tc>
          <w:tcPr>
            <w:tcW w:w="6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/>
            <w:bookmarkStart w:id="151" w:name="_Hlk238557214"/>
            <w:r/>
            <w:bookmarkEnd w:id="150"/>
            <w:r>
              <w:rPr>
                <w:rFonts w:ascii="Times New Roman" w:hAnsi="Times New Roman" w:cs="Times New Roman"/>
                <w:b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Наименование, дата создания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Местонахождение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4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и реквизиты НПА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о его постановке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на государственную охрану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Учетный номер в Реестре</w:t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Четвероугольная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крепость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Девичья гора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restart"/>
            <w:textDirection w:val="lrTb"/>
            <w:noWrap w:val="false"/>
          </w:tcPr>
          <w:p>
            <w:pPr>
              <w:ind w:right="-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комитета по культуре</w:t>
            </w:r>
            <w:r>
              <w:rPr>
                <w:rFonts w:ascii="Times New Roman" w:hAnsi="Times New Roman" w:cs="Times New Roman"/>
              </w:rPr>
              <w:t xml:space="preserve"> Л</w:t>
            </w:r>
            <w:r>
              <w:rPr>
                <w:rFonts w:ascii="Times New Roman" w:hAnsi="Times New Roman" w:cs="Times New Roman"/>
              </w:rPr>
              <w:t xml:space="preserve">енинградской области № 01-03/17-223 от 27.11.2017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bookmarkEnd w:id="151"/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 </w:t>
            </w:r>
            <w:r>
              <w:rPr>
                <w:rFonts w:ascii="Times New Roman" w:hAnsi="Times New Roman" w:cs="Times New Roman"/>
              </w:rPr>
              <w:t xml:space="preserve">Северо-западная башня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Ивангород, Девичья гора, литера Щ3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 </w:t>
            </w:r>
            <w:r>
              <w:rPr>
                <w:rFonts w:ascii="Times New Roman" w:hAnsi="Times New Roman" w:cs="Times New Roman"/>
              </w:rPr>
              <w:t xml:space="preserve">Юго-западная башня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Девичья гора, литера Щ4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1.3 </w:t>
            </w:r>
            <w:r>
              <w:rPr>
                <w:rFonts w:ascii="Times New Roman" w:hAnsi="Times New Roman" w:cs="Times New Roman"/>
              </w:rPr>
              <w:t xml:space="preserve">Северо-восточная башня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Девичья гора, литера Щ2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ind w:right="-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Юго-восточная башня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Ивангород, Девичья гора, литера Щ1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Северное прясло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Ивангород, Девичья гора, литера Щ6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Западное прясло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Ивангород, Девичья гора, литера Щ7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Южное прясло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Ивангород, Девичья гора, литера Щ8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Восточное прясло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Ивангород, Девичья гора, литера Щ5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Малый пороховой амбар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Ивангород, Девичья гора, литера Н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Большой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Боярший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город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Ивангород, Девичья гора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</w:t>
            </w:r>
            <w:r>
              <w:rPr>
                <w:rFonts w:ascii="Times New Roman" w:hAnsi="Times New Roman" w:cs="Times New Roman"/>
              </w:rPr>
              <w:t xml:space="preserve">риказ комитета по культуре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Ленинградской области № 01-03/17-223 от 27.11.2017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Верхняя башня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Ивангород, Девичья гора, литера Ч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Воротная башня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Ивангород, Девичья гора, литера Т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Набатная башня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Ивангород, Девичья гора, литера Ш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2.4 </w:t>
            </w:r>
            <w:r>
              <w:rPr>
                <w:rFonts w:ascii="Times New Roman" w:hAnsi="Times New Roman" w:cs="Times New Roman"/>
              </w:rPr>
              <w:t xml:space="preserve">Ново-водяная башня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Девичья гора, литера Х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2.5 </w:t>
            </w:r>
            <w:r>
              <w:rPr>
                <w:rFonts w:ascii="Times New Roman" w:hAnsi="Times New Roman" w:cs="Times New Roman"/>
              </w:rPr>
              <w:t xml:space="preserve">Отводная и старая воротная башня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Девичья гора, литера </w:t>
            </w:r>
            <w:r>
              <w:rPr>
                <w:rFonts w:ascii="Times New Roman" w:hAnsi="Times New Roman" w:cs="Times New Roman"/>
              </w:rPr>
              <w:t xml:space="preserve">Ц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2.6 </w:t>
            </w:r>
            <w:r>
              <w:rPr>
                <w:rFonts w:ascii="Times New Roman" w:hAnsi="Times New Roman" w:cs="Times New Roman"/>
              </w:rPr>
              <w:t xml:space="preserve">Провиантская башня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 xml:space="preserve">Ивангород, Девичья гора, литера </w:t>
            </w:r>
            <w:r>
              <w:rPr>
                <w:rFonts w:ascii="Times New Roman" w:hAnsi="Times New Roman" w:cs="Times New Roman"/>
              </w:rPr>
              <w:t xml:space="preserve">У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2.7 </w:t>
            </w:r>
            <w:r>
              <w:rPr>
                <w:rFonts w:ascii="Times New Roman" w:hAnsi="Times New Roman" w:cs="Times New Roman"/>
              </w:rPr>
              <w:t xml:space="preserve">Широкая башня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 xml:space="preserve">Ивангород, Девичья гора, литера Ф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 </w:t>
            </w:r>
            <w:r>
              <w:rPr>
                <w:rFonts w:ascii="Times New Roman" w:hAnsi="Times New Roman" w:cs="Times New Roman"/>
              </w:rPr>
              <w:t xml:space="preserve">Западное прясло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 xml:space="preserve">Ивангород, Девичья гора, литера </w:t>
            </w:r>
            <w:r>
              <w:rPr>
                <w:rFonts w:ascii="Times New Roman" w:hAnsi="Times New Roman" w:cs="Times New Roman"/>
              </w:rPr>
              <w:t xml:space="preserve">А6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2.9 </w:t>
            </w:r>
            <w:r>
              <w:rPr>
                <w:rFonts w:ascii="Times New Roman" w:hAnsi="Times New Roman" w:cs="Times New Roman"/>
              </w:rPr>
              <w:t xml:space="preserve">Фрагмент северного прясла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 xml:space="preserve">Ивангород, Девичья гора, литера </w:t>
            </w:r>
            <w:r>
              <w:rPr>
                <w:rFonts w:ascii="Times New Roman" w:hAnsi="Times New Roman" w:cs="Times New Roman"/>
              </w:rPr>
              <w:t xml:space="preserve">А</w:t>
            </w: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2.10 </w:t>
            </w:r>
            <w:r>
              <w:rPr>
                <w:rFonts w:ascii="Times New Roman" w:hAnsi="Times New Roman" w:cs="Times New Roman"/>
              </w:rPr>
              <w:t xml:space="preserve">Прясло между Набатной и Верхней башнями с лестничным всходом у Набатной </w:t>
            </w:r>
            <w:r>
              <w:rPr>
                <w:rFonts w:ascii="Times New Roman" w:hAnsi="Times New Roman" w:cs="Times New Roman"/>
              </w:rPr>
              <w:t xml:space="preserve">б</w:t>
            </w:r>
            <w:r>
              <w:rPr>
                <w:rFonts w:ascii="Times New Roman" w:hAnsi="Times New Roman" w:cs="Times New Roman"/>
              </w:rPr>
              <w:t xml:space="preserve">ашни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 xml:space="preserve">Ивангород, Девичья гора, литера </w:t>
            </w:r>
            <w:r>
              <w:rPr>
                <w:rFonts w:ascii="Times New Roman" w:hAnsi="Times New Roman" w:cs="Times New Roman"/>
              </w:rPr>
              <w:t xml:space="preserve">А</w:t>
            </w: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2.11 </w:t>
            </w:r>
            <w:r>
              <w:rPr>
                <w:rFonts w:ascii="Times New Roman" w:hAnsi="Times New Roman" w:cs="Times New Roman"/>
              </w:rPr>
              <w:t xml:space="preserve">Прясло между Верхней, Отводной и Ново-водяной башнями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 xml:space="preserve">Ивангород, Девичья гора, литера </w:t>
            </w:r>
            <w:r>
              <w:rPr>
                <w:rFonts w:ascii="Times New Roman" w:hAnsi="Times New Roman" w:cs="Times New Roman"/>
              </w:rPr>
              <w:t xml:space="preserve">А</w:t>
            </w: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2.12 </w:t>
            </w:r>
            <w:r>
              <w:rPr>
                <w:rFonts w:ascii="Times New Roman" w:hAnsi="Times New Roman" w:cs="Times New Roman"/>
              </w:rPr>
              <w:t xml:space="preserve">Прясло между Ново-водяной, Широкой и Провиантской башнями с лестничным всходом у Провиантской башни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 xml:space="preserve">Ивангород, Девичья гора, литера </w:t>
            </w:r>
            <w:r>
              <w:rPr>
                <w:rFonts w:ascii="Times New Roman" w:hAnsi="Times New Roman" w:cs="Times New Roman"/>
              </w:rPr>
              <w:t xml:space="preserve">А</w:t>
            </w: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2.13 </w:t>
            </w:r>
            <w:r>
              <w:rPr>
                <w:rFonts w:ascii="Times New Roman" w:hAnsi="Times New Roman" w:cs="Times New Roman"/>
              </w:rPr>
              <w:t xml:space="preserve">Большой амбар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 xml:space="preserve">Ивангород, Девичья гора, литера </w:t>
            </w:r>
            <w:r>
              <w:rPr>
                <w:rFonts w:ascii="Times New Roman" w:hAnsi="Times New Roman" w:cs="Times New Roman"/>
              </w:rPr>
              <w:t xml:space="preserve">Ж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2.14</w:t>
            </w:r>
            <w:r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Нижняя часть стен порохового амбара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 xml:space="preserve">Ивангород, Девичья гора, литера </w:t>
            </w:r>
            <w:r>
              <w:rPr>
                <w:rFonts w:ascii="Times New Roman" w:hAnsi="Times New Roman" w:cs="Times New Roman"/>
              </w:rPr>
              <w:t xml:space="preserve">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2.15 </w:t>
            </w:r>
            <w:r>
              <w:rPr>
                <w:rFonts w:ascii="Times New Roman" w:hAnsi="Times New Roman" w:cs="Times New Roman"/>
              </w:rPr>
              <w:t xml:space="preserve">Арсенал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 xml:space="preserve">Ивангород, Девичья гора, литера </w:t>
            </w:r>
            <w:r>
              <w:rPr>
                <w:rFonts w:ascii="Times New Roman" w:hAnsi="Times New Roman" w:cs="Times New Roman"/>
              </w:rPr>
              <w:t xml:space="preserve">К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Замок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Ивангород, Девичья гора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</w:t>
            </w:r>
            <w:r>
              <w:rPr>
                <w:rFonts w:ascii="Times New Roman" w:hAnsi="Times New Roman" w:cs="Times New Roman"/>
              </w:rPr>
              <w:t xml:space="preserve">риказ комитета по культуре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Ленинградской области № 01-03/17-223 от 27.11.2017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3.1 </w:t>
            </w:r>
            <w:r>
              <w:rPr>
                <w:rFonts w:ascii="Times New Roman" w:hAnsi="Times New Roman" w:cs="Times New Roman"/>
              </w:rPr>
              <w:t xml:space="preserve">Колодезная башня с «тайником» - крытый лестничный спуск к воде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Девичья гора, литера С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3.2 </w:t>
            </w:r>
            <w:r>
              <w:rPr>
                <w:rFonts w:ascii="Times New Roman" w:hAnsi="Times New Roman" w:cs="Times New Roman"/>
              </w:rPr>
              <w:t xml:space="preserve">Пороховая башня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Девичья гора, литера </w:t>
            </w:r>
            <w:r>
              <w:rPr>
                <w:rFonts w:ascii="Times New Roman" w:hAnsi="Times New Roman" w:cs="Times New Roman"/>
              </w:rPr>
              <w:t xml:space="preserve">Р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3.3 </w:t>
            </w:r>
            <w:r>
              <w:rPr>
                <w:rFonts w:ascii="Times New Roman" w:hAnsi="Times New Roman" w:cs="Times New Roman"/>
              </w:rPr>
              <w:t xml:space="preserve">Прясла между Провиантской, Колодезной, Пороховой и Воротной башнями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Девичья гора, литеры АЗ, А4, А5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4.</w:t>
            </w:r>
            <w:r>
              <w:rPr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Передний город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комитета по культуре Ленинградской области № 01-03/17-223 от 27.11.2017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4.1 </w:t>
            </w:r>
            <w:r>
              <w:rPr>
                <w:rFonts w:ascii="Times New Roman" w:hAnsi="Times New Roman" w:cs="Times New Roman"/>
              </w:rPr>
              <w:t xml:space="preserve">Башня Наместника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Девичья гора, литера П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4.2 </w:t>
            </w:r>
            <w:r>
              <w:rPr>
                <w:rFonts w:ascii="Times New Roman" w:hAnsi="Times New Roman" w:cs="Times New Roman"/>
              </w:rPr>
              <w:t xml:space="preserve">Длинношеея</w:t>
            </w:r>
            <w:r>
              <w:rPr>
                <w:rFonts w:ascii="Times New Roman" w:hAnsi="Times New Roman" w:cs="Times New Roman"/>
              </w:rPr>
              <w:t xml:space="preserve"> башня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Девичья гора, литера Б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4.3 </w:t>
            </w:r>
            <w:r>
              <w:rPr>
                <w:rFonts w:ascii="Times New Roman" w:hAnsi="Times New Roman" w:cs="Times New Roman"/>
              </w:rPr>
              <w:t xml:space="preserve">Ивангородские ворота (воротные укрепления)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Девичья гора, литера В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4.4 </w:t>
            </w:r>
            <w:r>
              <w:rPr>
                <w:rFonts w:ascii="Times New Roman" w:hAnsi="Times New Roman" w:cs="Times New Roman"/>
              </w:rPr>
              <w:t xml:space="preserve">Прясла между Воротной, Наместника, Длинношеей и Набатной башнями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Девичья гора, литеры А, А1, А2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4.5 </w:t>
            </w:r>
            <w:r>
              <w:rPr>
                <w:rFonts w:ascii="Times New Roman" w:hAnsi="Times New Roman" w:cs="Times New Roman"/>
              </w:rPr>
              <w:t xml:space="preserve">Нижняя часть стен кордегардии (аптеки)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Девичья гора, литера Д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4.6 </w:t>
            </w:r>
            <w:r>
              <w:rPr>
                <w:rFonts w:ascii="Times New Roman" w:hAnsi="Times New Roman" w:cs="Times New Roman"/>
              </w:rPr>
              <w:t xml:space="preserve">Нижняя часть стен гарнизонной школы (лазарета)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Девичья гора, литера 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ind w:right="-7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5.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Горнверк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(Боярший вал) с въездным проемом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Девичья гора, литера 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комитета по культуре Ленинградской области № 01-03/17-223 от 27.11.2017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6.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Капонир (батарея) 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 «тайником»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Девичья гора, литера М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2198"/>
        <w:numPr>
          <w:ilvl w:val="0"/>
          <w:numId w:val="606"/>
        </w:numPr>
        <w:ind w:left="0" w:firstLine="709"/>
        <w:jc w:val="both"/>
        <w:spacing w:before="142" w:before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границах исторического поселения город Ивангород Ленинградской области расположены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выявленные объекты культурного наследия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 имеющие утвержденных границ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Style w:val="2197"/>
        <w:tblW w:w="100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9"/>
        <w:gridCol w:w="2762"/>
        <w:gridCol w:w="2762"/>
        <w:gridCol w:w="2487"/>
        <w:gridCol w:w="1384"/>
      </w:tblGrid>
      <w:tr>
        <w:tblPrEx/>
        <w:trPr>
          <w:trHeight w:val="851"/>
          <w:tblHeader/>
        </w:trPr>
        <w:tc>
          <w:tcPr>
            <w:tcW w:w="6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Наименование, дата создания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Местонахождение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4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и реквизиты НПА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о его постановке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на государственную охрану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Учетный номер в Реестре</w:t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Комплекс городской усадьбы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г.Ивангород</w:t>
            </w:r>
            <w:r>
              <w:rPr>
                <w:rFonts w:ascii="Times New Roman" w:hAnsi="Times New Roman" w:cs="Times New Roman"/>
              </w:rPr>
              <w:t xml:space="preserve">, Гагарина, 40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textDirection w:val="lrTb"/>
            <w:noWrap w:val="false"/>
          </w:tcPr>
          <w:p>
            <w:pPr>
              <w:ind w:right="-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 постановки на учет № 3/д от 03.08.2000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47-170025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Планировочная структура города</w:t>
            </w:r>
            <w:r>
              <w:rPr>
                <w:rFonts w:ascii="Times New Roman" w:hAnsi="Times New Roman" w:cs="Times New Roman"/>
              </w:rPr>
              <w:t xml:space="preserve">: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 </w:t>
            </w:r>
            <w:r>
              <w:rPr>
                <w:rFonts w:ascii="Times New Roman" w:hAnsi="Times New Roman" w:cs="Times New Roman"/>
              </w:rPr>
              <w:t xml:space="preserve">Ивангород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restart"/>
            <w:textDirection w:val="lrTb"/>
            <w:noWrap w:val="false"/>
          </w:tcPr>
          <w:p>
            <w:pPr>
              <w:ind w:right="-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 постановки на учет № 73/Д от 07.07.08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47-170029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территория средневекового города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сохранившимися фрагментами древней планировочной системы </w:t>
            </w:r>
            <w:r>
              <w:rPr>
                <w:rFonts w:ascii="Times New Roman" w:hAnsi="Times New Roman" w:cs="Times New Roman"/>
              </w:rPr>
              <w:t xml:space="preserve">дорегулярного</w:t>
            </w:r>
            <w:r>
              <w:rPr>
                <w:rFonts w:ascii="Times New Roman" w:hAnsi="Times New Roman" w:cs="Times New Roman"/>
              </w:rPr>
              <w:t xml:space="preserve"> периода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 xml:space="preserve">Ивангород, от ул. Псковская – ул. Высокая до ул. Надеждинская – ул. Рыбацкая набережная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ind w:right="-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47-170030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регулярная планировочная система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ind w:right="-14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Ивангород, ул. Гагарина, ул. Госпитальная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ind w:right="-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47-17003</w:t>
            </w: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планировочная система района «</w:t>
            </w:r>
            <w:r>
              <w:rPr>
                <w:rFonts w:ascii="Times New Roman" w:hAnsi="Times New Roman" w:cs="Times New Roman"/>
              </w:rPr>
              <w:t xml:space="preserve">Парусинка</w:t>
            </w:r>
            <w:r>
              <w:rPr>
                <w:rFonts w:ascii="Times New Roman" w:hAnsi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 xml:space="preserve">Ивангород, район «</w:t>
            </w:r>
            <w:r>
              <w:rPr>
                <w:rFonts w:ascii="Times New Roman" w:hAnsi="Times New Roman" w:cs="Times New Roman"/>
              </w:rPr>
              <w:t xml:space="preserve">Парусинка</w:t>
            </w:r>
            <w:r>
              <w:rPr>
                <w:rFonts w:ascii="Times New Roman" w:hAnsi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continue"/>
            <w:textDirection w:val="lrTb"/>
            <w:noWrap w:val="false"/>
          </w:tcPr>
          <w:p>
            <w:pPr>
              <w:ind w:right="-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47-170032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Памятник «Танк Т-34»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Ивангород, Кингисеппское шоссе, Сквер Памяти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textDirection w:val="lrTb"/>
            <w:noWrap w:val="false"/>
          </w:tcPr>
          <w:p>
            <w:pPr>
              <w:ind w:right="-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комитета по сохранению культурного наследия Ленинградской области № 01-03/25-57 </w:t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right="-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25.09.2025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47-196733</w:t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2198"/>
        <w:numPr>
          <w:ilvl w:val="0"/>
          <w:numId w:val="606"/>
        </w:numPr>
        <w:ind w:left="0" w:firstLine="709"/>
        <w:jc w:val="both"/>
        <w:spacing w:before="24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границах исторического поселения город Ивангород Ленинградской области расположены также выявленные объекты археологического наследия (сведения о границах территории объектов не опубликованы):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tbl>
      <w:tblPr>
        <w:tblStyle w:val="2197"/>
        <w:tblW w:w="1006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9"/>
        <w:gridCol w:w="2762"/>
        <w:gridCol w:w="2762"/>
        <w:gridCol w:w="2487"/>
        <w:gridCol w:w="1384"/>
      </w:tblGrid>
      <w:tr>
        <w:tblPrEx/>
        <w:trPr>
          <w:trHeight w:val="851"/>
          <w:tblHeader/>
        </w:trPr>
        <w:tc>
          <w:tcPr>
            <w:tcW w:w="6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Наименование, дата создания 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Местонахождение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4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и реквизиты НПА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о его постановке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на государственную охрану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Учетный номер в Реестре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blPrEx/>
        <w:trPr>
          <w:trHeight w:val="110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Фундамент Никольской церкви середины XIX в.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г.Ивангород, Госпитальная ул., 1, угол Кингисеппского шоссе, Знаменская площадь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textDirection w:val="lrTb"/>
            <w:noWrap w:val="false"/>
          </w:tcPr>
          <w:p>
            <w:pPr>
              <w:ind w:right="-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комитета по культуре Ленинградской области от 07.07.2020 № 01-03/20-196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trHeight w:val="454"/>
        </w:trPr>
        <w:tc>
          <w:tcPr>
            <w:tcW w:w="669" w:type="dxa"/>
            <w:textDirection w:val="lrTb"/>
            <w:noWrap w:val="false"/>
          </w:tcPr>
          <w:p>
            <w:pPr>
              <w:pStyle w:val="2198"/>
              <w:numPr>
                <w:ilvl w:val="0"/>
                <w:numId w:val="65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Фундамент Знаменской церкви середины-конца XVIII в.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7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г.Ивангород, Госпитальная ул., 1, угол Кингисеппского шоссе, Знаменская площадь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87" w:type="dxa"/>
            <w:vMerge w:val="restart"/>
            <w:textDirection w:val="lrTb"/>
            <w:noWrap w:val="false"/>
          </w:tcPr>
          <w:p>
            <w:pPr>
              <w:ind w:right="-8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 комитета по культуре Ленинградской области от 07.07.2020 № 01-03/20-197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jc w:val="center"/>
        <w:keepNext/>
        <w:spacing w:before="240" w:after="12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2"/>
      </w:pPr>
      <w:r/>
      <w:bookmarkStart w:id="152" w:name="_Toc232678064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Статья 61.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Ограничения использования земельных участков и объектов капитального строительства в зонах охраны объектов культурного наследия</w:t>
      </w:r>
      <w:bookmarkEnd w:id="152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/>
      <w:bookmarkStart w:id="153" w:name="_Toc97906140"/>
      <w:r/>
      <w:bookmarkStart w:id="154" w:name="_Toc102658133"/>
      <w:r/>
      <w:bookmarkStart w:id="155" w:name="_Toc121498767"/>
      <w:r/>
      <w:bookmarkEnd w:id="143"/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Приказом комитета по культуре Ленинградской области от 17.08.2020 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01-03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/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20-226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 утверждены: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</w:p>
    <w:p>
      <w:pPr>
        <w:ind w:firstLine="567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границы территории исторического поселения город Ивангород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Ленинградской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предмет охраны исторического поселения город Ивангород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требования к градостроительным регламентам в границах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территории исторического поселения город Ивангород 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center"/>
        <w:spacing w:before="113" w:beforeAutospacing="0" w:after="113" w:afterAutospacing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u w:val="single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zh-CN" w:bidi="ru-RU"/>
        </w:rPr>
        <w:t xml:space="preserve">Требования к градостроительным регламентам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zh-CN" w:bidi="ru-RU"/>
        </w:rPr>
        <w:br/>
        <w:t xml:space="preserve">в границах территории исторического поселения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zh-CN" w:bidi="ru-RU"/>
        </w:rPr>
        <w:br/>
        <w:t xml:space="preserve">город Ивангород 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zh-CN" w:bidi="ru-RU"/>
        </w:rPr>
        <w:br/>
        <w:t xml:space="preserve">(текстовое описание)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1 Для территории исторического поселения регионального значения город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Ивангород Ленинградской области </w:t>
      </w:r>
      <w:bookmarkStart w:id="156" w:name="_Hlk232603825"/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в целях сохранения объектов культурного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наследия, выявленных объектов культурного наследия, предмета охраны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исторического поселения</w:t>
      </w:r>
      <w:bookmarkEnd w:id="156"/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устанавливаются общие положения об особом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регулировании градостроительной деятельности: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1"/>
          <w:numId w:val="235"/>
        </w:numPr>
        <w:ind w:firstLine="709"/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Сохранение объектов культурного наследия, выявленных объектов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культурного наследия и предмета охраны исторического поселения: исторически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ценных градоформирующих объектов, планировочной и объемно-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пространственной структуры, композиции и силуэта застройки, соотношения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между различными городскими пространствами (свободными, застроенными,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озелененными), композиционно-видовых связей (панорам), соотношения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природного и созданного человеком окружения. Объектам культурного наследия,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выявленным объектам культурного наследия, исторически ценным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градоформирующим объектам должна быть обеспечена противопожарная защита,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защита от динамических воздействий, от негативного воздействия на экологию,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гидрогеологию. При реконструкции исторически ценных градоформирующих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объектов должны сохраняться подлинные конструкции, формирующие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исторически достоверный внешний облик, за исключением объектов и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конструкций, пришедших в аварийное состояние, угрожающих безопасности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людей или безопасности объектов культурного наследия.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Должна сохраняться историческая трассировка улиц и проездов. На территории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перед уличным фасадом дома запрещается: складирование строительных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материалов, хранение транспортных средств, разбивка огородов, палисадников,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устройство парников и теплиц, установка временных построек.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На территории исторического поселения может ограничиваться движение транспортных средств, ограничивается размещение объек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тов, генерирующих значительные потоки транспорта: промышленных и складских предприятий, производственных баз; объектов транспортной инфраструктуры грузового назначения, внешнего транспорта, объектов обслуживания транспорта, крупных объектов общественного о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бслуживания: многофункциональных и торговых центров, физкультурно- спортивных и зрелищных объектов, ограничивается размещение взрывоопасных объектов, в том числе складов горюче-смазочных материалов, автозаправочных станций, топливных складов и резервуаров.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1"/>
          <w:numId w:val="235"/>
        </w:numPr>
        <w:ind w:firstLine="709"/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Сохранение и восстановление условий восприятия, путем регулирования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облика зданий и сооружений, уменьшения или устранения диссонанса с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исторической средой, путем организации благоустройства с использованием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малых архитектурных форм, инженерного и дорожного оборудования и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информационных конструкций,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соответствующих по стилю и масштабу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историческому поселению, путем регулирования расположения зеленых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насаждений и их характера.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Восстановление, на основе историко-культурных исследований, утраченных ценных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градоформирующих объектов.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При строительстве, реконструкции поблизости от места расположения утраченного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ценного объекта должна обеспечиваться возможность воссоздания его облика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либо градостроительного решения. Застройка и благоустройство должны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производиться с учетом традиционных архитектурных форм, метрических и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пропорциональных параметров элементов фасадов.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В целях сохранения условий восприятия территории исторического поселения,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размещение и внешний вид малых архитектурных форм, информационных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конструкций, инженерного оборудования (антенн, кондиционеров, осветительных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приборов) не должны диссонировать с исторической средой. Информационные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конструкции, инженерное оборудование не должны препятствовать восприятию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объектов культурного наследия или значительно искажать его, а также негативно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влиять на видовые раскрытия, включенные в предмет охраны исторического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поселения. Прокладка инженерных коммуникаций должна производиться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преимущественно подземным способом. Благоустройство должно выполняться с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применением элементов, в облике которых используются характерные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исторические или стилизованные элементы (фонарные столбы, скамьи, ограждения).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1"/>
          <w:numId w:val="235"/>
        </w:numPr>
        <w:ind w:firstLine="567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Определение на основании археологических полевых работ границ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территорий объектов археологического наследия. Установление в соответствии с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законодательством Российской Федерации об охране объектов культурного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наследия особого режима использования земельных участков, в границах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которых располагаются объекты археологического наследия.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1"/>
          <w:numId w:val="235"/>
        </w:numPr>
        <w:ind w:firstLine="567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Обеспечение публичной доступности и популяризации культурного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наследия исторического поселения регионального значения город Ивангород.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Публичная доступность обеспечивается путем установления на части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территории исторического поселения требований к включению земель в состав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территорий общего пользования либо публичного сервитута на проход для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неограниченного круга лиц.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1"/>
          <w:numId w:val="235"/>
        </w:numPr>
        <w:ind w:firstLine="567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Сохранение принципа исторической парцелляции кварталов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соблюдение смежности внутриквартальных границ земельных участков,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прямоугольности их формы, размерного модуля и примыкания к границам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квартала.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6"/>
        </w:numPr>
        <w:ind w:firstLine="567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Территориальные зоны, расположенные в границах территории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исторического поселения регионального значения город Ивангород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709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Территориальные зоны исторического поселения ОЗ, ЗРЗ, ЗОЛ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разделяются на подзоны по принципу различных требований к режимам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использования земель и требований к градостроительным регламентам. Подзоны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разделены на участки, расположенные на несопредельных территориях.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1"/>
          <w:numId w:val="236"/>
        </w:numPr>
        <w:ind w:firstLine="567"/>
        <w:jc w:val="both"/>
        <w:spacing w:after="0" w:line="240" w:lineRule="auto"/>
        <w:tabs>
          <w:tab w:val="left" w:pos="709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u w:val="single"/>
          <w:lang w:eastAsia="zh-CN" w:bidi="ru-RU"/>
        </w:rPr>
      </w:pPr>
      <w:r/>
      <w:bookmarkStart w:id="157" w:name="bookmark45"/>
      <w:r>
        <w:rPr>
          <w:rFonts w:ascii="Times New Roman" w:hAnsi="Times New Roman" w:eastAsia="Times New Roman" w:cs="Times New Roman"/>
          <w:sz w:val="28"/>
          <w:szCs w:val="28"/>
          <w:u w:val="single"/>
          <w:lang w:eastAsia="zh-CN" w:bidi="ru-RU"/>
        </w:rPr>
        <w:t xml:space="preserve">Охранная зона ОЗ включает в себя подзону:</w:t>
      </w:r>
      <w:bookmarkEnd w:id="157"/>
      <w:r/>
      <w:r>
        <w:rPr>
          <w:rFonts w:ascii="Times New Roman" w:hAnsi="Times New Roman" w:eastAsia="Times New Roman" w:cs="Times New Roman"/>
          <w:sz w:val="28"/>
          <w:szCs w:val="28"/>
          <w:u w:val="single"/>
          <w:lang w:eastAsia="zh-CN" w:bidi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u w:val="single"/>
          <w:lang w:eastAsia="zh-CN" w:bidi="ru-RU"/>
        </w:rPr>
        <w:t xml:space="preserve">подзона ОЗ 1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- охранная зона объекта культурного наследия федерального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значения «Ивангородская крепость», расположенная в центральной исторической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части города на территории общественно-деловой и рекреационной зон.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Территория, ограниченная с севера Кингисеппским шоссе, с востока -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проездом (на месте исторической улицы), с юга и запада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границей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территории объекта культурного наследия Ивангородская крепость.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На территории охранной зоны действует общий регламент.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1"/>
          <w:numId w:val="236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u w:val="single"/>
          <w:lang w:eastAsia="zh-CN" w:bidi="ru-RU"/>
        </w:rPr>
      </w:pPr>
      <w:r/>
      <w:bookmarkStart w:id="158" w:name="bookmark47"/>
      <w:r>
        <w:rPr>
          <w:rFonts w:ascii="Times New Roman" w:hAnsi="Times New Roman" w:eastAsia="Times New Roman" w:cs="Times New Roman"/>
          <w:sz w:val="28"/>
          <w:szCs w:val="28"/>
          <w:u w:val="single"/>
          <w:lang w:eastAsia="zh-CN" w:bidi="ru-RU"/>
        </w:rPr>
        <w:t xml:space="preserve">Зона регулирования застройки и хозяйственной деятельности ЗРЗ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zh-CN" w:bidi="ru-RU"/>
        </w:rPr>
        <w:t xml:space="preserve">включает в себя подзоны:</w:t>
      </w:r>
      <w:bookmarkEnd w:id="158"/>
      <w:r/>
      <w:r>
        <w:rPr>
          <w:rFonts w:ascii="Times New Roman" w:hAnsi="Times New Roman" w:eastAsia="Times New Roman" w:cs="Times New Roman"/>
          <w:sz w:val="28"/>
          <w:szCs w:val="28"/>
          <w:u w:val="single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u w:val="single"/>
          <w:lang w:eastAsia="zh-CN" w:bidi="ru-RU"/>
        </w:rPr>
        <w:t xml:space="preserve">подзона ЗРЗ 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 -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зона регулирования застройки и хозяйственной деятельности устанавливается на территории, композиционно связанной с объектами культурного наследия и расположенной на месте посада.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Регламент данной зоны вводится с целью обеспечения наиболее благоприятного восприятия объектов культурного наследия, а также для обеспечения охраны и регенерации исторической среды.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Возможен снос дисгармонирующих зданий и сооружений.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lang w:eastAsia="zh-CN" w:bidi="ru-RU"/>
        </w:rPr>
        <w:t xml:space="preserve">Сохраняется историческая планировочная структура, ограничивается тип застройки, её расположение относительно улиц, плотность застройки, габариты зданий, архитектурные характеристики новой застройки.</w:t>
      </w: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Состоит из 1 участка: ЗРЗ 1-1;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u w:val="single"/>
          <w:lang w:eastAsia="zh-CN" w:bidi="ru-RU"/>
        </w:rPr>
        <w:t xml:space="preserve">подзона ЗРЗ 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 -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зона регулирования застройки и хозяйственной деятельности устанавливается на территории городской застройки, включающей объекты культурного наследия и имеющей частично сохранившуюся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историческую среду. Регламент данной зоны вводится с целью обеспечения наиболее благоприятного восприятия объектов культурного наследия, а также для обеспечения охраны исторической среды, сохранения ее качеств и характеристик, составляющих предметы охраны.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Запрещается снос исторических зданий. В случае аварийного состояния и опасности обрушения этих объектов необходимо проведение государственной историко- культурной экспертизы.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Возможен снос дисгармонирующих зданий и сооружений. Ограничивается тип застройки, плотность застройки, габариты зданий, архитектурные характеристики новой застройки.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Состоит из 3 участков: ЗРЗ 2-1, ЗРЗ 2-2, ЗРЗ 2-3;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u w:val="single"/>
          <w:lang w:eastAsia="zh-CN" w:bidi="ru-RU"/>
        </w:rPr>
        <w:t xml:space="preserve">подзона ЗРЗ 3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 -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зона регулирования застройки и хозяйственной деятельности устанавливается на территории современной усадебной и малоэтажной застройки, находящейся в зоне визуального восприятия объектов культурного наследия в системе исторической планировочной структуры.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Ограничивается тип и характер застройки, размеры участков, плотность застройки, габариты зданий.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Состоит из 2 участков: ЗРЗ 3-1, ЗРЗ 3-2;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u w:val="single"/>
          <w:lang w:eastAsia="zh-CN" w:bidi="ru-RU"/>
        </w:rPr>
        <w:t xml:space="preserve">подзона ЗРЗ 4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 -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зона регулирования застройки и хозяйственной деятельности,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предусматривающая высотное регулирование, вводится с целью обеспечения наиболее благоприятного фона для восприятия объектов культурного наследия.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Состоит из 1 участка: ЗРЗ 4-1.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1"/>
          <w:numId w:val="236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u w:val="single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zh-CN" w:bidi="ru-RU"/>
        </w:rPr>
        <w:t xml:space="preserve">Зона охраняемого природного ландшафта ЗОЛ включает в себя подзоны: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u w:val="single"/>
          <w:lang w:eastAsia="zh-CN" w:bidi="ru-RU"/>
        </w:rPr>
        <w:t xml:space="preserve">подзона ЗОЛ 1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 -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композиционно завершенный ландшафт, зрительно связанный с объектами культурного наследия.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Сохраняется вид ландшафта, возможно дополнительное благоустройство, не искажающее его, запрещается капитальное строительство.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Состоит из 3 участков: ЗОЛ 1-1, ЗОЛ 1-2, ЗОЛ 1-3;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u w:val="single"/>
          <w:lang w:eastAsia="zh-CN" w:bidi="ru-RU"/>
        </w:rPr>
        <w:t xml:space="preserve">подзона ЗОЛ 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 -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ландшафт, играющий фоновую роль при зрительном восприятии объектов культурного наследия, нуждающийся в проведении работ по регенерации и благоустройству, возможно строительство отдельных капитальных объектов.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Рекомендуется проведение работ по регенерации, возможно строительство отдельных рассредоточенных объектов, подчиненных ландшафту, ограничиваются габариты, разрывы между объектами и характер архитектуры.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Состоит из 1 участка: ЗОЛ 2-1.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6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pPr>
      <w:r/>
      <w:bookmarkStart w:id="159" w:name="bookmark49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Режимы использования земель и требования к градостроительным регламентам в границах исторического поселения город Ивангород</w:t>
      </w:r>
      <w:bookmarkEnd w:id="159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r>
    </w:p>
    <w:p>
      <w:pPr>
        <w:numPr>
          <w:ilvl w:val="1"/>
          <w:numId w:val="236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u w:val="single"/>
          <w:lang w:eastAsia="zh-CN" w:bidi="ru-RU"/>
        </w:rPr>
      </w:pPr>
      <w:r/>
      <w:bookmarkStart w:id="160" w:name="bookmark51"/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u w:val="single"/>
          <w:lang w:eastAsia="zh-CN" w:bidi="ru-RU"/>
        </w:rPr>
        <w:t xml:space="preserve">Охранная зона (ОЗ)</w:t>
      </w:r>
      <w:bookmarkEnd w:id="160"/>
      <w:r/>
      <w:r>
        <w:rPr>
          <w:rFonts w:ascii="Times New Roman" w:hAnsi="Times New Roman" w:eastAsia="Times New Roman" w:cs="Times New Roman"/>
          <w:b/>
          <w:bCs/>
          <w:i/>
          <w:iCs/>
          <w:sz w:val="28"/>
          <w:szCs w:val="28"/>
          <w:u w:val="single"/>
          <w:lang w:eastAsia="zh-CN" w:bidi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ОЗ 1 - зона отдельных объектов культурного наследия, установленная в целях обеспечения их зрительного восприятия.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2"/>
          <w:numId w:val="236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/>
      <w:bookmarkStart w:id="161" w:name="bookmark53"/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Общий режим использования земель и требования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к градостроительным регламентам в границах ОЗ 1</w:t>
      </w:r>
      <w:bookmarkEnd w:id="161"/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Не допускается: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r>
    </w:p>
    <w:p>
      <w:pPr>
        <w:numPr>
          <w:ilvl w:val="0"/>
          <w:numId w:val="237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строительство и размещение предприятий, создающих повышенные грузовые потоки, взрывопожароопасных и потенциально оказывающих отрицательное воздействие на объекты культурного наследия;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7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строительство новых зданий, строений, сооружений, объектов инженерно- транспортных коммуникаций;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7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снос (демонтаж) исторических зданий, строений, сооружений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br/>
        <w:t xml:space="preserve">за исключением разборки ветхих и аварийных в соответствии с установленным порядком и заключением государственной историко-культурной экспертизы;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7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размещение рекламных и информационных конструкций размерами более 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1,5</w:t>
      </w:r>
      <w:r>
        <w:rPr>
          <w:rFonts w:ascii="Times New Roman" w:hAnsi="Times New Roman" w:eastAsia="Times New Roman" w:cs="Times New Roman"/>
          <w:sz w:val="28"/>
          <w:szCs w:val="28"/>
          <w:lang w:eastAsia="zh-CN" w:bidi="en-US"/>
        </w:rPr>
        <w:t xml:space="preserve">x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1,5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 м.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pPr>
      <w:r/>
      <w:bookmarkStart w:id="162" w:name="bookmark56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Допускается:</w:t>
      </w:r>
      <w:bookmarkEnd w:id="162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r>
    </w:p>
    <w:p>
      <w:pPr>
        <w:numPr>
          <w:ilvl w:val="0"/>
          <w:numId w:val="237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реставрация, ремонт и реконструкция существующих зданий, строений, сооружений без изменения их габаритов;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7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воссоздание утраченных объектов, являющихся частью историко- градостроительной или природной среды памятника при наличии положительного заключения государственной историко-культурной экспертизы;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7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регенерация историко-градостроительной и природной среды на основании историко-культурных исследований;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7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ремонт, реконструкция и строительство объектов инженерной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и транспортной инфраструктуры при сохранении характеристик исторической среды;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7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благоустройство территории: устройство временных автостоянок, установка навесов, малых архитектурных форм, малогабаритных 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(1,5</w:t>
      </w:r>
      <w:r>
        <w:rPr>
          <w:rFonts w:ascii="Times New Roman" w:hAnsi="Times New Roman" w:eastAsia="Times New Roman" w:cs="Times New Roman"/>
          <w:sz w:val="28"/>
          <w:szCs w:val="28"/>
          <w:lang w:eastAsia="zh-CN" w:bidi="en-US"/>
        </w:rPr>
        <w:t xml:space="preserve">x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1,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5 м) рекламных конструкций, информационных указателей;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7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снос (демонтаж) дисгармонирующих зданий, строений и сооружений.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Рекомендуется: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7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визуальная нейтрализация дисгармонирующих объектов с помощью зеленых буферных зон, изменение их объемно-пространственного решения, изменение архитектурного решения фасадов, снос по мере амортизации;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По согласованию с уполномоченным органом охраны объектов культурного наследия и историко-культурных исследований выполняется следующая документация: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7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градостроительная документация (генеральные планы, проекты планировки, градостроительные регламенты);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7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проектная документация;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7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проекты благоустройства и озеленения общественных территорий.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2"/>
          <w:numId w:val="236"/>
        </w:numPr>
        <w:ind w:firstLine="567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pPr>
      <w:r/>
      <w:bookmarkStart w:id="163" w:name="bookmark58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Общие требования к градостроительным регламентам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br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в границах ОЗ 1</w:t>
      </w:r>
      <w:bookmarkEnd w:id="163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r>
    </w:p>
    <w:p>
      <w:pPr>
        <w:numPr>
          <w:ilvl w:val="0"/>
          <w:numId w:val="238"/>
        </w:numPr>
        <w:ind w:firstLine="567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8"/>
        </w:numPr>
        <w:ind w:firstLine="567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Минимальная доля озелененной территории земельных участков –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не устанавливается при реконструкции исторических зданий.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8"/>
        </w:numPr>
        <w:ind w:firstLine="567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Минимальное количество машино-мест для хранения индивидуального автотранспорта на территории земельных участков - не устанавливается при реконструкции исторических зданий.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8"/>
        </w:numPr>
        <w:ind w:firstLine="567"/>
        <w:jc w:val="both"/>
        <w:spacing w:after="0" w:line="240" w:lineRule="auto"/>
        <w:tabs>
          <w:tab w:val="left" w:pos="709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Запрещается отвод земельных участ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ков без проекта межевания. Все научно- исследовательские, проектно-изыскательские, ремонтно-строительные, реставрационные работы и благоустройство территории, а также установка элементов внешнего благоустройства на территории охранной зоны возможны только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br/>
        <w:t xml:space="preserve">по согласованию с органом государственной власти Ленинградской области, уполномоченным в сфере сохранения, использования, популяризации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br/>
        <w:t xml:space="preserve">и государственной охраны объектов культурного наследия.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На всей территори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и охранной зоны ОЗ действует общий режим использования земель и требования к градостроительным регламентам, охраняются ценные элементы планировочной и ландшафтно-композиционной структуры, указанные в предмете охраны исторического поселения город Ивангород.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1"/>
          <w:numId w:val="236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pPr>
      <w:r/>
      <w:bookmarkStart w:id="164" w:name="bookmark60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. Зона регулирования застройки и хозяйственной деятельности (ЗРЗ)</w:t>
      </w:r>
      <w:bookmarkEnd w:id="164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Зона регулирования застройки и хозяйственной деятельности ЗРЗ состоит из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На территории зон регулирования застройки и хозяйственной деятельности действует общий регламент с особыми требованиями.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2"/>
          <w:numId w:val="236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Общий режим использования земель и требования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br/>
        <w:t xml:space="preserve">к градостроительным регламентам в границах ЗРЗ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Не допускается: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9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строительство и размещение предприятий, создающих повышенные грузовые потоки, взрывопожароопасных и потенциально оказывающих отрицательное воздействие на объекты культурного наследия;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9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размещение высотных доминант, за исключением восстановления утраченных в исторических габаритах;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39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снос (демонтаж) исторических зданий, строений, сооружений,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br/>
        <w:t xml:space="preserve">за исключением разборки ветхих и аварийных в соответствии с установленным порядком и на основании положительного заключения историко-культурной экспертизы.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Допускается: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0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строительство новых, реконструкция существующих зданий и сооружений, улично-дорожной сети, благоустройство, озеленение территорий в соответствии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br/>
        <w:t xml:space="preserve">с регламентом и особыми требованиями;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0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снос аварийных и дисгармонирующих объектов;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Рекомендуется: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1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визуальная нейтрализация дисгармонирующих объектов с помощью зеленых буферных зон, изменение их объемно-пространственного решения, изменение архитектурного решения фасадов, снос по мере амортизации;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1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вынос промышленных и коммунальных предприятий, не соответствующих требованиям регламента, строительство на их территориях объектов, соответствующих требованиям регламента.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По согласованию с уполномоченным органом охраны объектов культурного наследия выполняется следующая документация: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а) градостроительная документация (генеральные планы, проекты планировки, градостроительные регламенты).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2"/>
          <w:numId w:val="242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pPr>
      <w:r/>
      <w:bookmarkStart w:id="165" w:name="bookmark62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Общие требования к градостроительным регламентам в границах зоны ЗРЗ</w:t>
      </w:r>
      <w:bookmarkEnd w:id="165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r>
    </w:p>
    <w:p>
      <w:pPr>
        <w:numPr>
          <w:ilvl w:val="0"/>
          <w:numId w:val="243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Минимальная площадь земельных участков - в соответствии с исторически сложившимся межеванием.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3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Минимальные отступы зданий, строений и сооружений от границ земельных участков - не устанавливаются в отношении зданий, строений, сооружений, формирующих уличный фронт застройки, а также при реконструкции исторических зданий.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3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Максимальные выступы за красную линию частей зданий, строений, сооружений - 1,5 м для устройства крылец и приямков, а также для устройства эркеров (с отметки не менее 4 м от поверхности тротуара).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3"/>
        </w:num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Минимальная доля озелененной территории земельных участков –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br/>
        <w:t xml:space="preserve">не устанавливается при реконструкции исторических зданий.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3"/>
        </w:numPr>
        <w:ind w:firstLine="709"/>
        <w:jc w:val="both"/>
        <w:spacing w:after="0" w:line="240" w:lineRule="auto"/>
        <w:tabs>
          <w:tab w:val="left" w:pos="1126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Минимальное количество машино-мест для хранения индивидуального автотранспорта на территории земельных участков - не устанавливается при реконструкции исторических зданий.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3"/>
        </w:numPr>
        <w:ind w:firstLine="709"/>
        <w:jc w:val="both"/>
        <w:spacing w:after="0" w:line="240" w:lineRule="auto"/>
        <w:tabs>
          <w:tab w:val="left" w:pos="1112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Охраняются ценные элементы планировочной и объемно-пространственной структуры, указанные в предмете охраны исторического поселения города Ивангород.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2"/>
          <w:numId w:val="242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pPr>
      <w:r/>
      <w:bookmarkStart w:id="166" w:name="bookmark64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Особые требования к режимам использования земель и требования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br/>
        <w:t xml:space="preserve">к градостроительным регламентам в подзоне ЗРЗ 1</w:t>
      </w:r>
      <w:bookmarkEnd w:id="166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r>
    </w:p>
    <w:p>
      <w:pPr>
        <w:numPr>
          <w:ilvl w:val="0"/>
          <w:numId w:val="244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На территории ЗРЗ 1 допускается: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5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проведение реконструкции отдельных зданий и строений с изменением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br/>
        <w:t xml:space="preserve">их габаритов при сохранении исторических характеристик;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5"/>
        </w:numPr>
        <w:ind w:firstLine="567"/>
        <w:jc w:val="both"/>
        <w:spacing w:after="0" w:line="240" w:lineRule="auto"/>
        <w:tabs>
          <w:tab w:val="left" w:pos="1131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строительство отдельных зданий, строений, сооружений при сохранении характеристик окружающей исторической среды и с использованием традиционной стилистики;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4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При реконструкции и строительстве вводятся следующие ограничения: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6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новые здания располагать с учетом исторических линий застройки;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6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вводятся следующие ограничения по габаритам зданий: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6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по высоте - не более 10 м до конька крыши, отдельные архитектурные акценты - не более 12 м;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6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по длине - не более 30 м по фронту улиц.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2"/>
          <w:numId w:val="242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pPr>
      <w:r/>
      <w:bookmarkStart w:id="167" w:name="bookmark66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Особые требования к режимам использования земель и требования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br/>
        <w:t xml:space="preserve">к градостроительным регламентам в подзоне ЗРЗ 2</w:t>
      </w:r>
      <w:bookmarkEnd w:id="167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r>
    </w:p>
    <w:p>
      <w:pPr>
        <w:numPr>
          <w:ilvl w:val="0"/>
          <w:numId w:val="247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На территории ЗРЗ 2 допускается: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а) строительство отдельных зданий, строений, сооружений при сохранении характеристик окружающей исторической среды;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7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При реконструкции и строительстве вводятся следующие ограничения: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8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новые здания располагать с учетом исторических линий застройки;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8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по высоте - не более 12 м до конька крыши, отдельные архитектурные акценты - не более 15 м;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48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по длине - не более 35 м по фронту улицы Юрия Гагарина, для остальных улиц - без ограничений.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2"/>
          <w:numId w:val="249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pPr>
      <w:r/>
      <w:bookmarkStart w:id="168" w:name="bookmark68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Особый режим использования земель и требования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br/>
        <w:t xml:space="preserve">к градостроительным регламентам в подзоне ЗРЗ 3</w:t>
      </w:r>
      <w:bookmarkEnd w:id="168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r>
    </w:p>
    <w:p>
      <w:pPr>
        <w:numPr>
          <w:ilvl w:val="0"/>
          <w:numId w:val="250"/>
        </w:numPr>
        <w:ind w:left="720" w:hanging="36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На территории ЗРЗ 3 допускается: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1"/>
        </w:numPr>
        <w:ind w:left="720" w:hanging="36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размещение жилой застройки усадебного типа со следующими ограничениями: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2"/>
        </w:numPr>
        <w:ind w:left="720" w:hanging="36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рекомендуемая площадь участка, выделяемого под строительство – не менее 0,1 га;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2"/>
        </w:numPr>
        <w:ind w:left="720" w:hanging="36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процент застроенной территории участка - не более 30%;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2"/>
        </w:numPr>
        <w:ind w:left="720" w:hanging="36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здания со скатными крышами традиционной архитектуры, высота зданий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br/>
        <w:t xml:space="preserve">до конька крыши не более 10 м, длина по фронту улиц - не более 30 м;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1"/>
        </w:numPr>
        <w:ind w:left="720" w:hanging="36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размещение общественных зданий со следующими ограничениями: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- здания со скатными крышами, высота зданий до конька крыши не более 10 м, акценты - не более 12 м; длина по фронту улиц - не более 30 м.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2"/>
          <w:numId w:val="249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pPr>
      <w:r/>
      <w:bookmarkStart w:id="169" w:name="bookmark70"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Особый режим использования земель и требования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br/>
        <w:t xml:space="preserve"> к градостроительным регламентам в подзоне ЗРЗ 4</w:t>
      </w:r>
      <w:bookmarkEnd w:id="169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r>
    </w:p>
    <w:p>
      <w:pPr>
        <w:numPr>
          <w:ilvl w:val="0"/>
          <w:numId w:val="253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На территории ЗРЗ 4 устанавливаются предельные параметры высоты рядовой застройки -15 м, отдельные акценты -18 м.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3.3. Зона охраняемого природного ландшафта (ЗОЛ)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2"/>
          <w:numId w:val="254"/>
        </w:num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Общий режим использования земель и требования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br/>
        <w:t xml:space="preserve">к градостроительным регламентам в границах ЗОЛ: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Не допускается: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5"/>
        </w:numPr>
        <w:ind w:left="720" w:hanging="36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строительство объектов капитального строительства и реконструкция существующих с изменением их габаритов, за исключением оговоренных в особых требованиях регламента;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5"/>
        </w:numPr>
        <w:ind w:left="720" w:hanging="36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проведение строительных работ, приводящих к значительному изменению структуры ландшафта;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5"/>
        </w:numPr>
        <w:ind w:left="720" w:hanging="36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значительное изменение рельефа и вырубка зеленых насаждений,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br/>
        <w:t xml:space="preserve">за исключением санитарных рубок и работ по регулированию зеленых насаждений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br/>
        <w:t xml:space="preserve">в зонах зрительного восприятия объектов культурного наследия;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5"/>
        </w:numPr>
        <w:ind w:left="720" w:hanging="36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устройство свалок бытовых и промышленных отходов.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Допускается: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6"/>
        </w:numPr>
        <w:ind w:left="720" w:hanging="36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воссоздание утраченных объектов, имеющих историко-культурную ценность при наличии положительного заключения государственной историко-культурной экспертизы;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6"/>
        </w:numPr>
        <w:ind w:left="720" w:hanging="36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строительные и ремонтные работы, необходимые для функционирования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объектов, находящихся на территориях объектов культурного наследия и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в границах зон охраны (прокладка инженерных сетей, очистных сооружений и др.), при условии, что после их завершения вид охраняемого ландшафта не будет искажен;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6"/>
        </w:numPr>
        <w:ind w:left="720" w:hanging="36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размещение некапитальных строений площадью не более 50 кв. м, высотой не более 3 м и с минимальными расстояниями между объектами 200 м;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6"/>
        </w:numPr>
        <w:ind w:left="720" w:hanging="36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размещение плоскостных спортивных сооружений;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6"/>
        </w:numPr>
        <w:ind w:left="720" w:hanging="36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установка объектов внешнего благоустройства (малоформатные рекламные конструкции, малые архитектурные формы, информационные знаки), устройство временных стоянок автотранспорта с гравийным покрытием;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6"/>
        </w:numPr>
        <w:ind w:left="720" w:hanging="36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проведение работ по регенерации ландшафта, благоустройству и озеленению;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6"/>
        </w:numPr>
        <w:ind w:left="720" w:hanging="360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снос (демонтаж) дисгармонирующих зданий, строений и сооружений, регенерация ландшафта на их территориях.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Рекомендуется: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7"/>
        </w:numPr>
        <w:ind w:left="360" w:hanging="360"/>
        <w:jc w:val="both"/>
        <w:spacing w:after="0" w:line="240" w:lineRule="auto"/>
        <w:tabs>
          <w:tab w:val="left" w:pos="1141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визуальная нейтрализация дисгармонирующих объектов с помощью зеленых буферных зон, изменение их объемно-пространственного решения, изменение архитектурного решения фасадов, снос по мере амортизации;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7"/>
        </w:numPr>
        <w:ind w:left="360" w:hanging="360"/>
        <w:jc w:val="both"/>
        <w:spacing w:after="0" w:line="240" w:lineRule="auto"/>
        <w:tabs>
          <w:tab w:val="left" w:pos="1141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вынос промышленных и коммунальных предприятий, свалок и регенерация ландшафта на их территориях;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По согласованию с уполномоченным органом охраны объектов культурного наследия выполняется следующая документация: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а) градостроительная документация (генеральные планы, проекты планировки, градостроительные регламенты).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pPr>
      <w:r/>
      <w:bookmarkStart w:id="170" w:name="bookmark72"/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3.3.2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t xml:space="preserve"> Особый режим использования земель и требования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  <w:br/>
        <w:t xml:space="preserve">к градостроительным регламентам в подзоне ЗОЛ 2</w:t>
      </w:r>
      <w:bookmarkEnd w:id="170"/>
      <w:r/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zh-CN" w:bidi="ru-RU"/>
        </w:rPr>
      </w:r>
    </w:p>
    <w:p>
      <w:pPr>
        <w:numPr>
          <w:ilvl w:val="0"/>
          <w:numId w:val="258"/>
        </w:numPr>
        <w:ind w:left="360" w:hanging="360"/>
        <w:jc w:val="both"/>
        <w:spacing w:after="0" w:line="240" w:lineRule="auto"/>
        <w:tabs>
          <w:tab w:val="left" w:pos="1141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На территории ЗОЛ 2 допускается строительство отдельных объектов 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br/>
        <w:t xml:space="preserve">со следующими ограничениями: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numPr>
          <w:ilvl w:val="0"/>
          <w:numId w:val="259"/>
        </w:numPr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процент озелененной территории участка - не менее 70%;</w:t>
      </w: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</w:r>
    </w:p>
    <w:p>
      <w:pPr>
        <w:ind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 w:bidi="ru-RU"/>
        </w:rPr>
        <w:t xml:space="preserve">высота зданий до конька крыши не более 10 м, акцентов - не более 15 м.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</w:p>
    <w:p>
      <w:pPr>
        <w:jc w:val="center"/>
        <w:spacing w:before="240"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2"/>
      </w:pPr>
      <w:r/>
      <w:bookmarkStart w:id="171" w:name="_Toc159488999"/>
      <w:r/>
      <w:bookmarkStart w:id="172" w:name="_Toc232678065"/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Ограничения использования земельных участков и объектов капитального строительства в защитной зоне объекта культурного наследия</w:t>
      </w:r>
      <w:bookmarkEnd w:id="171"/>
      <w:r/>
      <w:bookmarkEnd w:id="172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numPr>
          <w:ilvl w:val="0"/>
          <w:numId w:val="652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Защитные зоны объекта культурного наследия устанавливаются</w:t>
      </w:r>
      <w:r>
        <w:rPr>
          <w:rFonts w:ascii="Times New Roman" w:hAnsi="Times New Roman" w:eastAsia="Calibri" w:cs="Times New Roman"/>
          <w:sz w:val="28"/>
          <w:szCs w:val="28"/>
        </w:rPr>
        <w:br/>
        <w:t xml:space="preserve">в соответствии с Федеральным законом от 25.06.2002 № 73-ФЗ «Об объектах культурного наследия (памятниках истории и культуры) народов Российской Федерации».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652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 границах защитных зон в целях обеспечения сохранности объектов культурного наследия и ком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позиционно-видовых связей (панорам)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площади), за исключением строительства и реконструкции линейных объектов.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652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Защитная зона объекта культурного наследия прекращает существование со дня внесения в Единый государственный реестр</w:t>
      </w:r>
      <w:r>
        <w:rPr>
          <w:rFonts w:ascii="Times New Roman" w:hAnsi="Times New Roman" w:eastAsia="Calibri" w:cs="Times New Roman"/>
          <w:sz w:val="28"/>
          <w:szCs w:val="28"/>
        </w:rPr>
        <w:t xml:space="preserve"> недвижимости сведений о зонах охраны такого объекта культурного наследия, установленных в соответствии со статьей 34 Федерального закона от 25.06.2002 № 73-ФЗ «Об объектах культурного наследия (памятниках истории и культуры) народов Российской Федерации».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(памятников истории и культуры) народов Российской Федерации.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spacing w:before="240" w:after="120" w:line="240" w:lineRule="auto"/>
        <w:rPr>
          <w:rFonts w:ascii="Times New Roman" w:hAnsi="Times New Roman" w:cs="Times New Roman"/>
          <w:b/>
          <w:bCs/>
          <w:sz w:val="28"/>
          <w:szCs w:val="28"/>
        </w:rPr>
        <w:outlineLvl w:val="2"/>
      </w:pPr>
      <w:r/>
      <w:bookmarkStart w:id="173" w:name="_Toc102658124"/>
      <w:r/>
      <w:bookmarkStart w:id="174" w:name="_Toc121498761"/>
      <w:r/>
      <w:bookmarkStart w:id="175" w:name="_Hlk99376798"/>
      <w:r/>
      <w:bookmarkStart w:id="176" w:name="_Toc159489000"/>
      <w:r/>
      <w:bookmarkStart w:id="177" w:name="_Toc232678066"/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Ограничения использования земельных участков и объектов капитального строительства в охранной зоне объектов электроэнергетики</w:t>
      </w:r>
      <w:bookmarkEnd w:id="173"/>
      <w:r/>
      <w:bookmarkEnd w:id="174"/>
      <w:r/>
      <w:bookmarkEnd w:id="175"/>
      <w:r/>
      <w:bookmarkEnd w:id="176"/>
      <w:r/>
      <w:bookmarkEnd w:id="177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numPr>
          <w:ilvl w:val="0"/>
          <w:numId w:val="15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Охранные зоны объектов электросетевого хозяйства устанавливаются в целях обеспечения безопасного и безаварийного функционирования, безопасной эксплуатации объектов электроэнергетики.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5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Использование земельных участков и объектов</w:t>
      </w:r>
      <w:r>
        <w:rPr>
          <w:rFonts w:ascii="Times New Roman" w:hAnsi="Times New Roman" w:eastAsia="Calibri" w:cs="Times New Roman"/>
          <w:sz w:val="28"/>
          <w:szCs w:val="28"/>
        </w:rPr>
        <w:t xml:space="preserve"> капитального строительства в границах охранных зон объектов электроэнергетики осуществляется в соответствии с Правилами установления охранных зон объектов электросетевого хозяйства и особых условий использования земельных участков, расположенных в граница</w:t>
      </w:r>
      <w:r>
        <w:rPr>
          <w:rFonts w:ascii="Times New Roman" w:hAnsi="Times New Roman" w:eastAsia="Calibri" w:cs="Times New Roman"/>
          <w:sz w:val="28"/>
          <w:szCs w:val="28"/>
        </w:rPr>
        <w:t xml:space="preserve">х таких зон, утвержденными постановлением Правительства Российской Федерации от 24.02.2009 № 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numPr>
          <w:ilvl w:val="0"/>
          <w:numId w:val="15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Правила установления охранных зон объектов по производству электрической энергии и особых условий использования земельных участков, расположенных в границах таких зон, утверждены Постановлением Правительства Российской Федерации от 18.11.2013 № 1033.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spacing w:before="120" w:after="120" w:line="240" w:lineRule="auto"/>
        <w:tabs>
          <w:tab w:val="left" w:pos="1134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2"/>
      </w:pPr>
      <w:r/>
      <w:bookmarkStart w:id="178" w:name="_Toc62033484"/>
      <w:r/>
      <w:bookmarkStart w:id="179" w:name="_Toc97906136"/>
      <w:r/>
      <w:bookmarkStart w:id="180" w:name="_Toc119432810"/>
      <w:r/>
      <w:bookmarkStart w:id="181" w:name="_Toc159489002"/>
      <w:r/>
      <w:bookmarkStart w:id="182" w:name="_Toc232678067"/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Ограничения использования земельных участков и объектов капитального строительства в охранной зоне трубопроводов</w:t>
      </w:r>
      <w:bookmarkEnd w:id="178"/>
      <w:r/>
      <w:bookmarkEnd w:id="179"/>
      <w:r>
        <w:rPr>
          <w:rFonts w:ascii="Times New Roman" w:hAnsi="Times New Roman" w:cs="Times New Roman"/>
          <w:b/>
          <w:bCs/>
          <w:sz w:val="28"/>
          <w:szCs w:val="28"/>
        </w:rPr>
        <w:t xml:space="preserve"> (газопроводов)</w:t>
      </w:r>
      <w:bookmarkEnd w:id="180"/>
      <w:r/>
      <w:bookmarkEnd w:id="181"/>
      <w:r/>
      <w:bookmarkEnd w:id="182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numPr>
          <w:ilvl w:val="0"/>
          <w:numId w:val="22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/>
      <w:bookmarkStart w:id="183" w:name="_Hlk119511053"/>
      <w:r/>
      <w:bookmarkStart w:id="184" w:name="_Hlk99636748"/>
      <w:r>
        <w:rPr>
          <w:rFonts w:ascii="Times New Roman" w:hAnsi="Times New Roman" w:eastAsia="Calibri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 в границах охранных зон газораспределительной сети устанавливаются в соответствии с Правилами охраны газораспределительных сетей, </w:t>
      </w:r>
      <w:r>
        <w:rPr>
          <w:rFonts w:ascii="Times New Roman" w:hAnsi="Times New Roman" w:eastAsia="Calibri" w:cs="Times New Roman"/>
          <w:sz w:val="28"/>
          <w:szCs w:val="28"/>
        </w:rPr>
        <w:t xml:space="preserve">утвержденных постановлением Правительства Российской Федерации от 20.11.2000 № 878 «Об утверждении Правил охраны газораспределительных сетей».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Охранная зона устанавливается вдоль трасс газопроводов и вокруг других объектов газораспределительной сети в целях обеспечения нормальных условий ее эксплуатации и исключения возможности ее повреждения.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Правила охраны магистральных газо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проводов утверждены постановлением Правительства Российской Федерации от 08.09.2017 № 1083 «Об утверждении Правил охраны магистральных газопроводов и о внесении изменений в Положение о представлении в федеральный орган исполнительной власти (его территориа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льные органы), уполномоченный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государственном реестре недвижимости, федеральными органами исполнительной власти, органами государственной власти субъектов Российской Федерации и органами местного самоуправления дополнительных сведений, воспроизводимых на публичных кадастровых картах».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22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Правила охраны магистральных трубопроводов утверждены постановлением Госгортехнадзора России от 24.04.1992 № 9 «Правила охраны магистральных трубопроводов».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spacing w:before="120" w:after="120" w:line="240" w:lineRule="auto"/>
        <w:tabs>
          <w:tab w:val="left" w:pos="1134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2"/>
      </w:pPr>
      <w:r/>
      <w:bookmarkStart w:id="185" w:name="_Toc119432814"/>
      <w:r/>
      <w:bookmarkStart w:id="186" w:name="_Toc159489003"/>
      <w:r/>
      <w:bookmarkStart w:id="187" w:name="_Toc232678068"/>
      <w:r/>
      <w:bookmarkEnd w:id="183"/>
      <w:r/>
      <w:bookmarkEnd w:id="184"/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Ограничения использования земельных участков и объектов капитального строительства в охранной зоне линий и сооружений связи</w:t>
      </w:r>
      <w:bookmarkEnd w:id="185"/>
      <w:r/>
      <w:bookmarkEnd w:id="186"/>
      <w:r/>
      <w:bookmarkEnd w:id="187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numPr>
          <w:ilvl w:val="0"/>
          <w:numId w:val="23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/>
      <w:bookmarkStart w:id="188" w:name="_Hlk115269763"/>
      <w:r>
        <w:rPr>
          <w:rFonts w:ascii="Times New Roman" w:hAnsi="Times New Roman" w:eastAsia="Calibri" w:cs="Times New Roman"/>
          <w:sz w:val="28"/>
          <w:szCs w:val="28"/>
        </w:rPr>
        <w:t xml:space="preserve">Использование земельных участков и объектов капитального строительства в границах охранных зон</w:t>
      </w:r>
      <w:bookmarkEnd w:id="188"/>
      <w:r>
        <w:rPr>
          <w:rFonts w:ascii="Times New Roman" w:hAnsi="Times New Roman" w:eastAsia="Calibri" w:cs="Times New Roman"/>
          <w:sz w:val="28"/>
          <w:szCs w:val="28"/>
        </w:rPr>
        <w:t xml:space="preserve"> линий и сооружений связи о</w:t>
      </w:r>
      <w:r>
        <w:rPr>
          <w:rFonts w:ascii="Times New Roman" w:hAnsi="Times New Roman" w:eastAsia="Calibri" w:cs="Times New Roman"/>
          <w:sz w:val="28"/>
          <w:szCs w:val="28"/>
        </w:rPr>
        <w:t xml:space="preserve">существляется в соответствии с Правилами охраны линий и сооружений связи Российской Федерации, утвержденными постановлением Правительства Российской Федерации от 09.06.1995 № 578 «Об утверждении Правил охраны линий и сооружений связи Российской Федерации».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spacing w:before="120" w:after="120" w:line="240" w:lineRule="auto"/>
        <w:tabs>
          <w:tab w:val="left" w:pos="1134" w:leader="none"/>
        </w:tabs>
        <w:rPr>
          <w:rFonts w:ascii="Times New Roman" w:hAnsi="Times New Roman" w:eastAsia="Calibri" w:cs="Times New Roman"/>
          <w:sz w:val="28"/>
          <w:szCs w:val="28"/>
        </w:rPr>
        <w:outlineLvl w:val="2"/>
      </w:pPr>
      <w:r/>
      <w:bookmarkStart w:id="189" w:name="_Toc159489005"/>
      <w:r/>
      <w:bookmarkStart w:id="190" w:name="_Toc232678069"/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Ограничения использования земельных участков и объектов капитального строительства в охранной зоне </w:t>
      </w:r>
      <w:bookmarkEnd w:id="189"/>
      <w:r>
        <w:rPr>
          <w:rFonts w:ascii="Times New Roman" w:hAnsi="Times New Roman" w:cs="Times New Roman"/>
          <w:b/>
          <w:bCs/>
          <w:sz w:val="28"/>
          <w:szCs w:val="28"/>
        </w:rPr>
        <w:t xml:space="preserve">геодезических пунктов государственной геодезической сети, нивелирных пунктов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государственной нивелирной сети и гравиметрических пунктов государственной гравиметрической сети;</w:t>
      </w:r>
      <w:bookmarkEnd w:id="190"/>
      <w:r/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w:bookmarkStart w:id="191" w:name="_Toc62033486"/>
      <w:r/>
      <w:bookmarkStart w:id="192" w:name="_Toc97906138"/>
      <w:r/>
      <w:bookmarkStart w:id="193" w:name="_Toc102658129"/>
      <w:r/>
      <w:bookmarkStart w:id="194" w:name="_Toc121498763"/>
      <w:r/>
      <w:bookmarkStart w:id="195" w:name="_Toc159489006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Порядок установления, изменения, прекращения существования охранных зон пунктов государственной геодезической сети, государственной нивелирной сети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государственной гравиметрической сети (далее – охранные зоны пунктов), ограничения использован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ия земельных участков в пределах охранных зон пунктов регулируется постановлением Правительства РФ от 21.08.2019 № 1080 «Об охранных зонах пунктов государственной геодезической сети, государственной нивелирной сети и государственной гравиметрической сети».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before="120" w:after="120" w:line="240" w:lineRule="auto"/>
        <w:tabs>
          <w:tab w:val="left" w:pos="1134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2"/>
      </w:pPr>
      <w:r/>
      <w:bookmarkStart w:id="196" w:name="_Toc232678070"/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Ограничения использования земельных участков и объектов капитального строительства</w:t>
      </w:r>
      <w:bookmarkEnd w:id="191"/>
      <w:r/>
      <w:bookmarkEnd w:id="192"/>
      <w:r>
        <w:rPr>
          <w:rFonts w:ascii="Times New Roman" w:hAnsi="Times New Roman" w:cs="Times New Roman"/>
          <w:b/>
          <w:bCs/>
          <w:sz w:val="28"/>
          <w:szCs w:val="28"/>
        </w:rPr>
        <w:t xml:space="preserve"> в границах водоохранных зон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 xml:space="preserve">и прибрежных защитных полос</w:t>
      </w:r>
      <w:bookmarkEnd w:id="193"/>
      <w:r/>
      <w:bookmarkEnd w:id="194"/>
      <w:r/>
      <w:bookmarkEnd w:id="195"/>
      <w:r/>
      <w:bookmarkEnd w:id="196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Водоохранными зонами являются территории, которые примыкают к береговой линии (границам водного объекта) морей, рек, ручьев, каналов, озер, водохранилищ и на которых устанавливается специальный режим осущест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Содержание специального режима в водоохранных зонах определено Водным кодексом Российской Федерации.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В границах водоохранных зон устанавливаются прибрежные защитные полосы, на территориях которых в соответствии с Водным кодексом Российской Федерации вводятся дополнительные ограничения хозяйственной и иной деятельности.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Ширина водоохранных зон и прибрежных защитных полос определяется в соответствии с Водным кодексом Российской Федерации.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before="120" w:after="120" w:line="240" w:lineRule="auto"/>
        <w:tabs>
          <w:tab w:val="left" w:pos="1134" w:leader="none"/>
        </w:tabs>
        <w:rPr>
          <w:rFonts w:ascii="Times New Roman" w:hAnsi="Times New Roman" w:eastAsia="Calibri" w:cs="Times New Roman"/>
          <w:sz w:val="28"/>
          <w:szCs w:val="28"/>
        </w:rPr>
        <w:outlineLvl w:val="2"/>
      </w:pPr>
      <w:r/>
      <w:bookmarkStart w:id="197" w:name="_Toc159489007"/>
      <w:r/>
      <w:bookmarkStart w:id="198" w:name="_Toc232678071"/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Ограничения использования земельных участков и объектов капитального строительства в зонах </w:t>
      </w:r>
      <w:bookmarkEnd w:id="197"/>
      <w:r>
        <w:rPr>
          <w:rFonts w:ascii="Times New Roman" w:hAnsi="Times New Roman" w:cs="Times New Roman"/>
          <w:b/>
          <w:bCs/>
          <w:sz w:val="28"/>
          <w:szCs w:val="28"/>
        </w:rPr>
        <w:t xml:space="preserve">минимальных расстояний до магистральных или промышленных трубопроводов (газопроводов)</w:t>
      </w:r>
      <w:bookmarkEnd w:id="198"/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2198"/>
        <w:numPr>
          <w:ilvl w:val="0"/>
          <w:numId w:val="19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/>
      <w:bookmarkStart w:id="199" w:name="_Hlk194760164"/>
      <w:r/>
      <w:bookmarkStart w:id="200" w:name="_Toc119432812"/>
      <w:r/>
      <w:bookmarkStart w:id="201" w:name="_Toc159489008"/>
      <w:r/>
      <w:bookmarkStart w:id="202" w:name="_Hlk194701761"/>
      <w:r>
        <w:rPr>
          <w:rFonts w:ascii="Times New Roman" w:hAnsi="Times New Roman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 в границах</w:t>
      </w:r>
      <w:bookmarkEnd w:id="199"/>
      <w:r>
        <w:rPr>
          <w:rFonts w:ascii="Times New Roman" w:hAnsi="Times New Roman" w:cs="Times New Roman"/>
          <w:sz w:val="28"/>
          <w:szCs w:val="28"/>
        </w:rPr>
        <w:t xml:space="preserve"> зон минимальных расстояний до газопро</w:t>
      </w:r>
      <w:r>
        <w:rPr>
          <w:rFonts w:ascii="Times New Roman" w:hAnsi="Times New Roman" w:cs="Times New Roman"/>
          <w:sz w:val="28"/>
          <w:szCs w:val="28"/>
        </w:rPr>
        <w:t xml:space="preserve">водов (газораспределительной сети) устанавливаются в соответствии с Правилами охраны газораспределительных сетей, утвержденных постановлением Правительства Российской Федерации от 20.11.2000 № 878 «Об утверждении Правил охраны газораспределительных сетей».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9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Минимально допустимые расстояния от газораспределительной сети</w:t>
      </w:r>
      <w:r>
        <w:rPr>
          <w:rFonts w:ascii="Times New Roman" w:hAnsi="Times New Roman" w:cs="Times New Roman"/>
          <w:sz w:val="28"/>
          <w:szCs w:val="28"/>
        </w:rPr>
        <w:br/>
        <w:t xml:space="preserve">до зданий и сооруже</w:t>
      </w:r>
      <w:r>
        <w:rPr>
          <w:rFonts w:ascii="Times New Roman" w:hAnsi="Times New Roman" w:cs="Times New Roman"/>
          <w:sz w:val="28"/>
          <w:szCs w:val="28"/>
        </w:rPr>
        <w:t xml:space="preserve">ний, не относящихся к этой сети, устанавливаются при проектировании и строительстве этой сети, зданий и сооружений в целях обеспечения их безопасности, а также находящихся в них людей в случае возникновения аварийной ситуации на газораспределительной сети.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9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земельных участках в границах зоны минимальных расстояний</w:t>
      </w:r>
      <w:r>
        <w:rPr>
          <w:rFonts w:ascii="Times New Roman" w:hAnsi="Times New Roman" w:cs="Times New Roman"/>
          <w:sz w:val="28"/>
          <w:szCs w:val="28"/>
        </w:rPr>
        <w:br/>
        <w:t xml:space="preserve">до магистральных или промышленных трубопроводов (газопроводов) может быть введен особый режим использования, ограничивающий или запрещающий те виды деятельности, которые несовместимы с целями установления данной зоны.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2198"/>
        <w:numPr>
          <w:ilvl w:val="0"/>
          <w:numId w:val="19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Правообладатели з</w:t>
      </w:r>
      <w:r>
        <w:rPr>
          <w:rFonts w:ascii="Times New Roman" w:hAnsi="Times New Roman" w:cs="Times New Roman"/>
          <w:sz w:val="28"/>
          <w:szCs w:val="28"/>
        </w:rPr>
        <w:t xml:space="preserve">емельных участков в границах зоны минимальных расстояний до магистральных или промышленных трубопроводов (газопроводов) не могут осуществлять строительство (реконструкцию) зданий, строений, сооружений без согласования с собственником системы газоснабжения.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before="120" w:after="120" w:line="240" w:lineRule="auto"/>
        <w:tabs>
          <w:tab w:val="left" w:pos="1134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2"/>
      </w:pPr>
      <w:r/>
      <w:bookmarkStart w:id="203" w:name="_Toc232678072"/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Ограничения использования земельных участков и объектов капитального строительства в </w:t>
      </w:r>
      <w:bookmarkEnd w:id="200"/>
      <w:r/>
      <w:bookmarkEnd w:id="201"/>
      <w:r>
        <w:rPr>
          <w:rFonts w:ascii="Times New Roman" w:hAnsi="Times New Roman" w:cs="Times New Roman"/>
          <w:b/>
          <w:bCs/>
          <w:sz w:val="28"/>
          <w:szCs w:val="28"/>
        </w:rPr>
        <w:t xml:space="preserve">охранной зоне гидроэнергетического объекта</w:t>
      </w:r>
      <w:bookmarkEnd w:id="203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numPr>
          <w:ilvl w:val="0"/>
          <w:numId w:val="2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/>
      <w:bookmarkStart w:id="204" w:name="_Hlk194761975"/>
      <w:r>
        <w:rPr>
          <w:rFonts w:ascii="Times New Roman" w:hAnsi="Times New Roman" w:eastAsia="Calibri" w:cs="Times New Roman"/>
          <w:sz w:val="28"/>
          <w:szCs w:val="28"/>
        </w:rPr>
        <w:t xml:space="preserve">Постановлением Правительства РФ от 6 сентября 2012 г. N 884 «Об установлении охранных зон для гидроэнергетических объектов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определен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</w:t>
      </w:r>
      <w:r>
        <w:rPr>
          <w:rFonts w:ascii="Times New Roman" w:hAnsi="Times New Roman" w:eastAsia="Calibri" w:cs="Times New Roman"/>
          <w:sz w:val="28"/>
          <w:szCs w:val="28"/>
        </w:rPr>
        <w:t xml:space="preserve">орядок </w:t>
      </w:r>
      <w:bookmarkEnd w:id="204"/>
      <w:r>
        <w:rPr>
          <w:rFonts w:ascii="Times New Roman" w:hAnsi="Times New Roman" w:eastAsia="Calibri" w:cs="Times New Roman"/>
          <w:sz w:val="28"/>
          <w:szCs w:val="28"/>
        </w:rPr>
        <w:t xml:space="preserve">установления охранных зон для гидроэнергетических объектов в акваториях водных объектов, включающих в том числе прилегающие к гидроэнергетическим объектам </w:t>
      </w:r>
      <w:r>
        <w:rPr>
          <w:rFonts w:ascii="Times New Roman" w:hAnsi="Times New Roman" w:eastAsia="Calibri" w:cs="Times New Roman"/>
          <w:sz w:val="28"/>
          <w:szCs w:val="28"/>
        </w:rPr>
        <w:t xml:space="preserve">участки водных объектов в верхних и нижних бьефах гидроузлов, на участках береговой полосы (в том числе на участках примыкания к гидроэнергетическим объектам), участках пой</w:t>
      </w:r>
      <w:r>
        <w:rPr>
          <w:rFonts w:ascii="Times New Roman" w:hAnsi="Times New Roman" w:eastAsia="Calibri" w:cs="Times New Roman"/>
          <w:sz w:val="28"/>
          <w:szCs w:val="28"/>
        </w:rPr>
        <w:t xml:space="preserve">мы (далее соответственно - охранные зоны, гидроэнергетические объекты), а также устанавливают особые условия водопользования и использования участков береговой полосы (в том числе участков примыкания к гидроэнергетическим объектам) в границах охранных зон.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contextualSpacing/>
        <w:ind w:left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spacing w:before="120" w:after="120" w:line="240" w:lineRule="auto"/>
        <w:tabs>
          <w:tab w:val="left" w:pos="1134" w:leader="none"/>
        </w:tabs>
        <w:rPr>
          <w:rFonts w:ascii="Times New Roman" w:hAnsi="Times New Roman" w:cs="Times New Roman"/>
          <w:b/>
          <w:bCs/>
          <w:sz w:val="28"/>
          <w:szCs w:val="28"/>
        </w:rPr>
        <w:outlineLvl w:val="2"/>
      </w:pPr>
      <w:r/>
      <w:bookmarkStart w:id="205" w:name="_Toc232678073"/>
      <w:r/>
      <w:bookmarkStart w:id="206" w:name="_Toc119657700"/>
      <w:r/>
      <w:bookmarkEnd w:id="202"/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70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Ограничения использования земельных участков и объектов капитального строительства в охранной зоне тепловых сетей</w:t>
      </w:r>
      <w:bookmarkEnd w:id="205"/>
      <w:r/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numPr>
          <w:ilvl w:val="0"/>
          <w:numId w:val="155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Ограничения использования земельных участков и объектов капитального строительства в охранных зонах тепловых сетей </w:t>
      </w:r>
      <w:r>
        <w:rPr>
          <w:rFonts w:ascii="Times New Roman" w:hAnsi="Times New Roman" w:eastAsia="Calibri" w:cs="Times New Roman"/>
          <w:sz w:val="28"/>
          <w:szCs w:val="28"/>
        </w:rPr>
        <w:t xml:space="preserve">устанавливаются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Положени</w:t>
      </w:r>
      <w:r>
        <w:rPr>
          <w:rFonts w:ascii="Times New Roman" w:hAnsi="Times New Roman" w:eastAsia="Calibri" w:cs="Times New Roman"/>
          <w:sz w:val="28"/>
          <w:szCs w:val="28"/>
        </w:rPr>
        <w:t xml:space="preserve">ем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об охранной зоне тепловых сетей</w:t>
      </w:r>
      <w:r>
        <w:rPr>
          <w:rFonts w:ascii="Times New Roman" w:hAnsi="Times New Roman" w:eastAsia="Calibri" w:cs="Times New Roman"/>
          <w:sz w:val="28"/>
          <w:szCs w:val="28"/>
        </w:rPr>
        <w:t xml:space="preserve"> и правилами, утвержденными </w:t>
      </w:r>
      <w:hyperlink r:id="rId19" w:tooltip="https://www.consultant.ru/document/cons_doc_LAW_112080/" w:history="1">
        <w:r>
          <w:rPr>
            <w:rStyle w:val="2206"/>
            <w:rFonts w:ascii="Times New Roman" w:hAnsi="Times New Roman" w:eastAsia="Calibri" w:cs="Times New Roman"/>
            <w:color w:val="auto"/>
            <w:sz w:val="28"/>
            <w:szCs w:val="28"/>
            <w:u w:val="none"/>
          </w:rPr>
          <w:t xml:space="preserve">Приказ</w:t>
        </w:r>
        <w:r>
          <w:rPr>
            <w:rStyle w:val="2206"/>
            <w:rFonts w:ascii="Times New Roman" w:hAnsi="Times New Roman" w:eastAsia="Calibri" w:cs="Times New Roman"/>
            <w:color w:val="auto"/>
            <w:sz w:val="28"/>
            <w:szCs w:val="28"/>
            <w:u w:val="none"/>
          </w:rPr>
          <w:t xml:space="preserve">ом</w:t>
        </w:r>
        <w:r>
          <w:rPr>
            <w:rStyle w:val="2206"/>
            <w:rFonts w:ascii="Times New Roman" w:hAnsi="Times New Roman" w:eastAsia="Calibri" w:cs="Times New Roman"/>
            <w:color w:val="auto"/>
            <w:sz w:val="28"/>
            <w:szCs w:val="28"/>
            <w:u w:val="none"/>
          </w:rPr>
          <w:t xml:space="preserve"> Минстроя РФ от 17.08.1992 N 197 "О типовых правилах охраны коммунальных тепловых сетей"</w:t>
        </w:r>
      </w:hyperlink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bookmarkEnd w:id="153"/>
      <w:r/>
      <w:bookmarkEnd w:id="154"/>
      <w:r/>
      <w:bookmarkEnd w:id="155"/>
      <w:r/>
      <w:bookmarkEnd w:id="206"/>
      <w:r/>
      <w:r>
        <w:rPr>
          <w:rFonts w:ascii="Times New Roman" w:hAnsi="Times New Roman" w:eastAsia="Calibri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</w:font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2184"/>
        <w:jc w:val="both"/>
        <w:spacing w:after="0"/>
        <w:rPr>
          <w:rFonts w:ascii="Times New Roman" w:hAnsi="Times New Roman" w:cs="Times New Roman"/>
          <w:sz w:val="22"/>
        </w:rPr>
      </w:pPr>
      <w:r>
        <w:rPr>
          <w:rStyle w:val="2186"/>
          <w:sz w:val="22"/>
        </w:rPr>
        <w:footnoteRef/>
      </w:r>
      <w:r>
        <w:rPr>
          <w:sz w:val="22"/>
        </w:rPr>
        <w:t xml:space="preserve"> </w:t>
      </w:r>
      <w:r>
        <w:rPr>
          <w:sz w:val="22"/>
        </w:rPr>
        <w:tab/>
      </w:r>
      <w:r>
        <w:rPr>
          <w:rFonts w:ascii="Times New Roman" w:hAnsi="Times New Roman" w:cs="Times New Roman"/>
          <w:sz w:val="22"/>
        </w:rPr>
        <w:t xml:space="preserve">Высота зданий, строений, сооружений, установленная настоящими Правилами, определяется вертикальным линейным размером от планировочной </w:t>
      </w:r>
      <w:r>
        <w:rPr>
          <w:rFonts w:ascii="Times New Roman" w:hAnsi="Times New Roman" w:cs="Times New Roman"/>
          <w:sz w:val="22"/>
        </w:rPr>
        <w:t xml:space="preserve">отметки земли до наивысшей отметки конструктивного элемента здания (парапет плоской кровли, карниз, фронтон, купол, башня и т.д.). При этом планировочной отметкой земли является максимальная отметка по периметру отмостки объекта капитального строительства.</w:t>
      </w:r>
      <w:r>
        <w:rPr>
          <w:rFonts w:ascii="Times New Roman" w:hAnsi="Times New Roman" w:cs="Times New Roman"/>
          <w:sz w:val="22"/>
        </w:rPr>
      </w:r>
    </w:p>
    <w:p>
      <w:pPr>
        <w:pStyle w:val="2184"/>
        <w:jc w:val="both"/>
        <w:spacing w:after="0"/>
      </w:pPr>
      <w:r>
        <w:rPr>
          <w:rFonts w:ascii="Times New Roman" w:hAnsi="Times New Roman" w:cs="Times New Roman"/>
          <w:sz w:val="22"/>
        </w:rPr>
        <w:tab/>
        <w:t xml:space="preserve">Предельные па</w:t>
      </w:r>
      <w:r>
        <w:rPr>
          <w:rFonts w:ascii="Times New Roman" w:hAnsi="Times New Roman" w:cs="Times New Roman"/>
          <w:sz w:val="22"/>
        </w:rPr>
        <w:t xml:space="preserve">раметры разрешенного строительства, реконструкции объектов капитального строительства в части предельной высоты зданий строений, сооружений, установленные настоящими Правилами, не распространяются на антенны, вентиляционные и дымовые трубы, шпили, аттики и</w:t>
      </w:r>
      <w:r>
        <w:rPr>
          <w:rFonts w:ascii="Times New Roman" w:hAnsi="Times New Roman" w:cs="Times New Roman"/>
          <w:sz w:val="22"/>
        </w:rPr>
        <w:t xml:space="preserve"> балюстрады (ограждения), выходы на кровлю максимальной площадью 12 кв. м и высотой 2,5 м, машинные помещения лифтов высотой до 5 м, а также остекленные световые фонари, максимальной высотой 2,5 м, суммарная площадь которых не превышает 25% площади кровли.</w:t>
      </w:r>
      <w:r/>
    </w:p>
    <w:p>
      <w:pPr>
        <w:pStyle w:val="2184"/>
        <w:jc w:val="both"/>
        <w:spacing w:after="0"/>
        <w:rPr>
          <w:rFonts w:ascii="Times New Roman" w:hAnsi="Times New Roman" w:cs="Times New Roman"/>
          <w:sz w:val="22"/>
        </w:rPr>
      </w:pPr>
      <w:r>
        <w:tab/>
      </w:r>
      <w:r>
        <w:rPr>
          <w:rFonts w:ascii="Times New Roman" w:hAnsi="Times New Roman" w:cs="Times New Roman"/>
          <w:sz w:val="22"/>
        </w:rPr>
        <w:t xml:space="preserve">При определении этажности здания учитываются все надземные этажи, в том числе технический этаж, мансардный, а также цокольный этаж, если</w:t>
      </w:r>
      <w:r>
        <w:rPr>
          <w:rFonts w:ascii="Times New Roman" w:hAnsi="Times New Roman" w:cs="Times New Roman"/>
          <w:sz w:val="22"/>
        </w:rPr>
        <w:t xml:space="preserve"> верх его перекрытия находится выше средней планировочной отметки земли не менее чем на 2 м. Подполье под зданием независимо от его высоты, а также междуэтажное пространство и технический чердак с высотой менее 1,8 м в число надземных этажей не включаются.</w:t>
      </w:r>
      <w:r>
        <w:rPr>
          <w:rFonts w:ascii="Times New Roman" w:hAnsi="Times New Roman" w:cs="Times New Roman"/>
          <w:sz w:val="22"/>
        </w:rPr>
      </w:r>
    </w:p>
    <w:p>
      <w:pPr>
        <w:pStyle w:val="2184"/>
        <w:jc w:val="both"/>
        <w:spacing w:after="0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ab/>
        <w:t xml:space="preserve">При определении количества этажей учитываются все этажи, включая подземный, подвальный, цокольный, надземный, технический, мансардный</w:t>
      </w:r>
      <w:r>
        <w:rPr>
          <w:rFonts w:ascii="Times New Roman" w:hAnsi="Times New Roman" w:cs="Times New Roman"/>
          <w:sz w:val="22"/>
        </w:rPr>
      </w:r>
    </w:p>
    <w:p>
      <w:pPr>
        <w:pStyle w:val="2184"/>
        <w:jc w:val="both"/>
        <w:spacing w:after="0"/>
        <w:rPr>
          <w:sz w:val="22"/>
        </w:rPr>
      </w:pPr>
      <w:r>
        <w:rPr>
          <w:rFonts w:ascii="Times New Roman" w:hAnsi="Times New Roman" w:cs="Times New Roman"/>
          <w:sz w:val="22"/>
        </w:rPr>
        <w:t xml:space="preserve">и другие.</w:t>
      </w:r>
      <w:r>
        <w:rPr>
          <w:sz w:val="22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672398738"/>
      <w:docPartObj>
        <w:docPartGallery w:val="Page Numbers (Top of Page)"/>
        <w:docPartUnique w:val="true"/>
      </w:docPartObj>
      <w:rPr/>
    </w:sdtPr>
    <w:sdtContent>
      <w:p>
        <w:pPr>
          <w:pStyle w:val="220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305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</w:r>
      </w:p>
    </w:sdtContent>
  </w:sdt>
  <w:p>
    <w:pPr>
      <w:pStyle w:val="220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/>
      <w:suff w:val="tab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3"/>
      <w:numFmt w:val="bullet"/>
      <w:isLgl w:val="false"/>
      <w:suff w:val="tab"/>
      <w:lvlText w:val="-"/>
      <w:lvlJc w:val="left"/>
      <w:pPr>
        <w:ind w:left="1429" w:hanging="360"/>
      </w:pPr>
      <w:rPr>
        <w:rFonts w:hint="default" w:ascii="Times New Roman" w:hAnsi="Times New Roman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russianLower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9" w:hanging="11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/>
      <w:suff w:val="tab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russianLower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5">
    <w:multiLevelType w:val="hybridMultilevel"/>
    <w:lvl w:ilvl="0">
      <w:start w:val="1"/>
      <w:numFmt w:val="russianLower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0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307" w:hanging="360"/>
      </w:pPr>
      <w:rPr>
        <w:rFonts w:hint="default" w:ascii="Symbol" w:hAnsi="Symbol"/>
        <w:strike w:val="0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2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3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5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7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49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0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1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2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3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4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5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6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78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9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0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1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2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3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4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5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6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7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9" w:hanging="11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9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92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3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4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5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6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7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8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9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0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1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3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90" w:hanging="360"/>
      </w:pPr>
      <w:rPr>
        <w:rFonts w:hint="default" w:ascii="Symbol" w:hAnsi="Symbol"/>
        <w:strike w:val="0"/>
      </w:rPr>
    </w:lvl>
    <w:lvl w:ilvl="1">
      <w:start w:val="1"/>
      <w:numFmt w:val="bullet"/>
      <w:isLgl w:val="false"/>
      <w:suff w:val="tab"/>
      <w:lvlText w:val="o"/>
      <w:lvlJc w:val="left"/>
      <w:pPr>
        <w:ind w:left="221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3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5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7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9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1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3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50" w:hanging="360"/>
      </w:pPr>
      <w:rPr>
        <w:rFonts w:hint="default" w:ascii="Wingdings" w:hAnsi="Wingdings"/>
      </w:rPr>
    </w:lvl>
  </w:abstractNum>
  <w:abstractNum w:abstractNumId="106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7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8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9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0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1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2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4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5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6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8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9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0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1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2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4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5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6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7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8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9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30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1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2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928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3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4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36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7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8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9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41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2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3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49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5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6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7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8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9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1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2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4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5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57">
    <w:multiLevelType w:val="hybridMultilevel"/>
    <w:lvl w:ilvl="0">
      <w:start w:val="1"/>
      <w:numFmt w:val="russianLower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59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0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1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2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3">
    <w:multiLevelType w:val="hybridMultilevel"/>
    <w:lvl w:ilvl="0">
      <w:start w:val="1"/>
      <w:numFmt w:val="russianLower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64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9" w:hanging="11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6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7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8">
    <w:multiLevelType w:val="hybridMultilevel"/>
    <w:lvl w:ilvl="0">
      <w:start w:val="1"/>
      <w:numFmt w:val="russianLower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69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0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72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9" w:hanging="11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4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5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6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7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8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9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0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1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2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4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5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6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7">
    <w:multiLevelType w:val="hybridMultilevel"/>
    <w:lvl w:ilvl="0">
      <w:start w:val="1"/>
      <w:numFmt w:val="russianLower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88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9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0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91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3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4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9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6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7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8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  <w:rPr>
        <w:rFonts w:hint="default"/>
        <w:spacing w:val="0"/>
        <w:position w:val="0"/>
        <w:sz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049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  <w:color w:val="auto"/>
        <w:sz w:val="28"/>
      </w:rPr>
    </w:lvl>
    <w:lvl w:ilvl="1">
      <w:start w:val="1"/>
      <w:numFmt w:val="decimal"/>
      <w:isLgl w:val="false"/>
      <w:suff w:val="tab"/>
      <w:lvlText w:val="%2."/>
      <w:lvlJc w:val="left"/>
      <w:pPr>
        <w:ind w:left="2149" w:hanging="360"/>
      </w:pPr>
      <w:rPr>
        <w:rFonts w:hint="default"/>
        <w:color w:val="auto"/>
        <w:sz w:val="28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2194" w:hanging="405"/>
      </w:pPr>
      <w:rPr>
        <w:rFonts w:hint="default"/>
        <w:color w:val="000000" w:themeColor="text1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2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7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4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1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8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6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3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0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771" w:hanging="180"/>
      </w:pPr>
    </w:lvl>
  </w:abstractNum>
  <w:abstractNum w:abstractNumId="20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5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6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7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8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9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0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2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3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49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6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3" w:hanging="360"/>
      </w:pPr>
      <w:rPr>
        <w:rFonts w:hint="default" w:ascii="Symbol" w:hAnsi="Symbol"/>
        <w:strike w:val="0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9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0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1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22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49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5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6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7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8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9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0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1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3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4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5">
    <w:multiLevelType w:val="hybridMultilevel"/>
    <w:lvl w:ilvl="0">
      <w:start w:val="3"/>
      <w:numFmt w:val="decimal"/>
      <w:isLgl w:val="false"/>
      <w:suff w:val="tab"/>
      <w:lvlText w:val="%1."/>
      <w:lvlJc w:val="left"/>
      <w:pPr/>
    </w:lvl>
    <w:lvl w:ilvl="1">
      <w:start w:val="2"/>
      <w:numFmt w:val="decimal"/>
      <w:isLgl w:val="false"/>
      <w:suff w:val="tab"/>
      <w:lvlText w:val="%1.%2."/>
      <w:lvlJc w:val="left"/>
      <w:pPr/>
    </w:lvl>
    <w:lvl w:ilvl="2">
      <w:start w:val="2"/>
      <w:numFmt w:val="decimal"/>
      <w:isLgl w:val="false"/>
      <w:suff w:val="tab"/>
      <w:lvlText w:val="%1.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36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7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8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9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0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1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2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4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5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6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7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8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9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1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2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4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56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7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8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260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1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2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9" w:hanging="11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6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5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6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7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8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9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9" w:hanging="11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71">
    <w:multiLevelType w:val="hybridMultilevel"/>
    <w:lvl w:ilvl="0">
      <w:start w:val="1"/>
      <w:numFmt w:val="russianLower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72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3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76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7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8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9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1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2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3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5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6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7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8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9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0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1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9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4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5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3621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420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492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564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636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708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780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852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9244" w:hanging="360"/>
      </w:pPr>
      <w:rPr>
        <w:rFonts w:hint="default" w:ascii="Wingdings" w:hAnsi="Wingdings"/>
      </w:rPr>
    </w:lvl>
  </w:abstractNum>
  <w:abstractNum w:abstractNumId="297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8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9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1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2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3">
    <w:multiLevelType w:val="hybridMultilevel"/>
    <w:lvl w:ilvl="0">
      <w:start w:val="5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4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0" w:firstLine="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5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6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7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8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9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1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2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16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7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0" w:firstLine="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8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9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04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7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4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1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8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6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3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0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771" w:hanging="180"/>
      </w:pPr>
    </w:lvl>
  </w:abstractNum>
  <w:abstractNum w:abstractNumId="32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24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5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27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8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9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0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32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9" w:hanging="11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35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6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7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8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9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1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2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3">
    <w:multiLevelType w:val="hybridMultilevel"/>
    <w:lvl w:ilvl="0">
      <w:start w:val="1"/>
      <w:numFmt w:val="decimal"/>
      <w:isLgl w:val="false"/>
      <w:suff w:val="tab"/>
      <w:lvlText w:val="5.%1"/>
      <w:lvlJc w:val="right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4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5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6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7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8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9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1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2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3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4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5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6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7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8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9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1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2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3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5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6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7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8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9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0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1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2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3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4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5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6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7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8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049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8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81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2">
    <w:multiLevelType w:val="hybridMultilevel"/>
    <w:lvl w:ilvl="0">
      <w:start w:val="3"/>
      <w:numFmt w:val="decimal"/>
      <w:isLgl w:val="false"/>
      <w:suff w:val="tab"/>
      <w:lvlText w:val="%1"/>
      <w:lvlJc w:val="left"/>
      <w:pPr/>
    </w:lvl>
    <w:lvl w:ilvl="1">
      <w:start w:val="3"/>
      <w:numFmt w:val="decimal"/>
      <w:isLgl w:val="false"/>
      <w:suff w:val="tab"/>
      <w:lvlText w:val="%1.%2"/>
      <w:lvlJc w:val="left"/>
      <w:pPr/>
    </w:lvl>
    <w:lvl w:ilvl="2">
      <w:start w:val="1"/>
      <w:numFmt w:val="decimal"/>
      <w:isLgl w:val="false"/>
      <w:suff w:val="tab"/>
      <w:lvlText w:val="%1.%2.%3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83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4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5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6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7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8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9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0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1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3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9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96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97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8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9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0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7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4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1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8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6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3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0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771" w:hanging="180"/>
      </w:pPr>
    </w:lvl>
  </w:abstractNum>
  <w:abstractNum w:abstractNumId="402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3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5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6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7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8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9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9" w:hanging="11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11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2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4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5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6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7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8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9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9" w:hanging="11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21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23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4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5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6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7">
    <w:multiLevelType w:val="hybridMultilevel"/>
    <w:lvl w:ilvl="0">
      <w:start w:val="1"/>
      <w:numFmt w:val="russianLower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28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9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0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1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32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4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5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6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7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8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9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9" w:hanging="11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42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44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5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6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11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9" w:hanging="11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4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0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1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2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3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55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6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7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8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9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0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1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2">
    <w:multiLevelType w:val="hybridMultilevel"/>
    <w:lvl w:ilvl="0">
      <w:start w:val="5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6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4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5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11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931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51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71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91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11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31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51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71" w:hanging="360"/>
      </w:pPr>
      <w:rPr>
        <w:rFonts w:ascii="Wingdings" w:hAnsi="Wingdings"/>
      </w:rPr>
    </w:lvl>
  </w:abstractNum>
  <w:abstractNum w:abstractNumId="467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69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71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2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b w:val="0"/>
        <w:bCs w:val="0"/>
      </w:rPr>
    </w:lvl>
    <w:lvl w:ilvl="1">
      <w:start w:val="1"/>
      <w:numFmt w:val="decimal"/>
      <w:isLgl/>
      <w:suff w:val="tab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74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5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6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7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8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79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0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1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2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3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4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5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6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7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9" w:hanging="11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8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90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1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2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4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5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9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9" w:hanging="11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98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9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0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1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03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204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214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3" w:hanging="360"/>
      </w:pPr>
      <w:rPr>
        <w:rFonts w:hint="default" w:ascii="Wingdings" w:hAnsi="Wingdings"/>
      </w:rPr>
    </w:lvl>
  </w:abstractNum>
  <w:abstractNum w:abstractNumId="505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6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7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8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9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0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1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2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14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7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4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1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8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6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3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0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771" w:hanging="180"/>
      </w:pPr>
    </w:lvl>
  </w:abstractNum>
  <w:abstractNum w:abstractNumId="5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18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9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21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2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3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5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6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28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9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0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32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3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04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5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536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38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9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40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41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4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4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44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45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46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47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48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49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50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5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5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53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54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55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56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5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58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59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6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61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62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63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64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65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66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67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68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69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70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71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72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7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7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75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76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77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78">
    <w:multiLevelType w:val="hybridMultilevel"/>
    <w:lvl w:ilvl="0">
      <w:start w:val="3"/>
      <w:numFmt w:val="decimal"/>
      <w:isLgl w:val="false"/>
      <w:suff w:val="tab"/>
      <w:lvlText w:val="%1."/>
      <w:lvlJc w:val="left"/>
      <w:pPr/>
    </w:lvl>
    <w:lvl w:ilvl="1">
      <w:start w:val="2"/>
      <w:numFmt w:val="decimal"/>
      <w:isLgl w:val="false"/>
      <w:suff w:val="tab"/>
      <w:lvlText w:val="%1.%2."/>
      <w:lvlJc w:val="left"/>
      <w:pPr/>
    </w:lvl>
    <w:lvl w:ilvl="2">
      <w:start w:val="6"/>
      <w:numFmt w:val="decimal"/>
      <w:isLgl w:val="false"/>
      <w:suff w:val="tab"/>
      <w:lvlText w:val="%1.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57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8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81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8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49" w:hanging="360"/>
      </w:pPr>
      <w:rPr>
        <w:rFonts w:hint="default"/>
        <w:color w:val="auto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83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8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85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86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8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9" w:hanging="11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8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2)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89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90">
    <w:multiLevelType w:val="hybridMultilevel"/>
    <w:lvl w:ilvl="0">
      <w:start w:val="11"/>
      <w:numFmt w:val="decimal"/>
      <w:isLgl w:val="false"/>
      <w:suff w:val="tab"/>
      <w:lvlText w:val="%1"/>
      <w:lvlJc w:val="left"/>
      <w:pPr>
        <w:ind w:left="1429" w:hanging="360"/>
      </w:pPr>
      <w:rPr>
        <w:rFonts w:hint="default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91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9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2194" w:hanging="405"/>
      </w:pPr>
      <w:rPr>
        <w:rFonts w:hint="default"/>
        <w:color w:val="000000" w:themeColor="text1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93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94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95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9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3" w:hanging="360"/>
      </w:pPr>
      <w:rPr>
        <w:rFonts w:hint="default" w:ascii="Symbol" w:hAnsi="Symbol"/>
        <w:strike w:val="0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97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98">
    <w:multiLevelType w:val="hybridMultilevel"/>
    <w:lvl w:ilvl="0">
      <w:start w:val="2"/>
      <w:numFmt w:val="decimal"/>
      <w:isLgl w:val="false"/>
      <w:suff w:val="tab"/>
      <w:lvlText w:val="%1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599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00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01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0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0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9" w:hanging="11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04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05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06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07">
    <w:multiLevelType w:val="hybridMultilevel"/>
    <w:lvl w:ilvl="0">
      <w:start w:val="1"/>
      <w:numFmt w:val="russianLower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608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09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Calibri" w:cs="Times New Roman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11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12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13">
    <w:multiLevelType w:val="hybridMultilevel"/>
    <w:lvl w:ilvl="0">
      <w:start w:val="1"/>
      <w:numFmt w:val="russianLower"/>
      <w:isLgl w:val="false"/>
      <w:suff w:val="tab"/>
      <w:lvlText w:val="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61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b w:val="0"/>
        <w:bCs w:val="0"/>
      </w:rPr>
    </w:lvl>
    <w:lvl w:ilvl="1">
      <w:start w:val="1"/>
      <w:numFmt w:val="decimal"/>
      <w:isLgl/>
      <w:suff w:val="tab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6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17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18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20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21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22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23">
    <w:multiLevelType w:val="hybridMultilevel"/>
    <w:lvl w:ilvl="0">
      <w:start w:val="1"/>
      <w:numFmt w:val="decimal"/>
      <w:isLgl w:val="false"/>
      <w:suff w:val="tab"/>
      <w:lvlText w:val="2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25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26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27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28">
    <w:multiLevelType w:val="hybridMultilevel"/>
    <w:lvl w:ilvl="0">
      <w:start w:val="1"/>
      <w:numFmt w:val="decimal"/>
      <w:isLgl w:val="false"/>
      <w:suff w:val="tab"/>
      <w:lvlText w:val="5.%1"/>
      <w:lvlJc w:val="center"/>
      <w:pPr>
        <w:ind w:left="720" w:hanging="36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29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0" w:firstLine="0"/>
      </w:pPr>
      <w:rPr>
        <w:rFonts w:hint="default"/>
        <w:spacing w:val="0"/>
        <w:position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3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32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33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34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35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36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37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38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353" w:hanging="360"/>
      </w:pPr>
      <w:rPr>
        <w:rFonts w:hint="default" w:ascii="Symbol" w:hAnsi="Symbol"/>
        <w:strike w:val="0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4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4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11" w:hanging="360"/>
      </w:pPr>
      <w:rPr>
        <w:rFonts w:hint="default" w:ascii="Symbol" w:hAnsi="Symbol"/>
        <w:spacing w:val="0"/>
        <w:position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4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643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44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45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46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47">
    <w:multiLevelType w:val="hybridMultilevel"/>
    <w:lvl w:ilvl="0">
      <w:start w:val="1"/>
      <w:numFmt w:val="decimal"/>
      <w:isLgl w:val="false"/>
      <w:suff w:val="tab"/>
      <w:lvlText w:val="1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48">
    <w:multiLevelType w:val="hybridMultilevel"/>
    <w:lvl w:ilvl="0">
      <w:start w:val="1"/>
      <w:numFmt w:val="decimal"/>
      <w:isLgl w:val="false"/>
      <w:suff w:val="tab"/>
      <w:lvlText w:val="3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49">
    <w:multiLevelType w:val="hybridMultilevel"/>
    <w:lvl w:ilvl="0">
      <w:start w:val="1"/>
      <w:numFmt w:val="decimal"/>
      <w:isLgl w:val="false"/>
      <w:suff w:val="tab"/>
      <w:lvlText w:val="4.%1"/>
      <w:lvlJc w:val="center"/>
      <w:pPr>
        <w:ind w:left="720" w:hanging="360"/>
      </w:pPr>
      <w:rPr>
        <w:rFonts w:hint="default" w:ascii="Times New Roman" w:hAnsi="Times New Roman"/>
        <w:spacing w:val="0"/>
        <w:position w:val="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5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 w:ascii="Times New Roman" w:hAnsi="Times New Roman"/>
        <w:b w:val="0"/>
        <w:i w:val="0"/>
        <w:color w:val="auto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52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b w:val="0"/>
        <w:bCs w:val="0"/>
      </w:rPr>
    </w:lvl>
    <w:lvl w:ilvl="1">
      <w:start w:val="1"/>
      <w:numFmt w:val="decimal"/>
      <w:isLgl/>
      <w:suff w:val="tab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6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b w:val="0"/>
        <w:bCs w:val="0"/>
      </w:rPr>
    </w:lvl>
    <w:lvl w:ilvl="1">
      <w:start w:val="1"/>
      <w:numFmt w:val="decimal"/>
      <w:isLgl/>
      <w:suff w:val="tab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6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049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319"/>
  </w:num>
  <w:num w:numId="2">
    <w:abstractNumId w:val="152"/>
  </w:num>
  <w:num w:numId="3">
    <w:abstractNumId w:val="384"/>
  </w:num>
  <w:num w:numId="4">
    <w:abstractNumId w:val="328"/>
  </w:num>
  <w:num w:numId="5">
    <w:abstractNumId w:val="294"/>
  </w:num>
  <w:num w:numId="6">
    <w:abstractNumId w:val="629"/>
  </w:num>
  <w:num w:numId="7">
    <w:abstractNumId w:val="513"/>
  </w:num>
  <w:num w:numId="8">
    <w:abstractNumId w:val="255"/>
  </w:num>
  <w:num w:numId="9">
    <w:abstractNumId w:val="201"/>
  </w:num>
  <w:num w:numId="10">
    <w:abstractNumId w:val="640"/>
  </w:num>
  <w:num w:numId="11">
    <w:abstractNumId w:val="379"/>
  </w:num>
  <w:num w:numId="12">
    <w:abstractNumId w:val="592"/>
  </w:num>
  <w:num w:numId="13">
    <w:abstractNumId w:val="232"/>
  </w:num>
  <w:num w:numId="14">
    <w:abstractNumId w:val="551"/>
  </w:num>
  <w:num w:numId="15">
    <w:abstractNumId w:val="200"/>
  </w:num>
  <w:num w:numId="16">
    <w:abstractNumId w:val="275"/>
  </w:num>
  <w:num w:numId="17">
    <w:abstractNumId w:val="77"/>
  </w:num>
  <w:num w:numId="18">
    <w:abstractNumId w:val="557"/>
  </w:num>
  <w:num w:numId="19">
    <w:abstractNumId w:val="560"/>
  </w:num>
  <w:num w:numId="20">
    <w:abstractNumId w:val="588"/>
  </w:num>
  <w:num w:numId="21">
    <w:abstractNumId w:val="619"/>
  </w:num>
  <w:num w:numId="22">
    <w:abstractNumId w:val="443"/>
  </w:num>
  <w:num w:numId="23">
    <w:abstractNumId w:val="331"/>
  </w:num>
  <w:num w:numId="24">
    <w:abstractNumId w:val="580"/>
  </w:num>
  <w:num w:numId="25">
    <w:abstractNumId w:val="630"/>
  </w:num>
  <w:num w:numId="26">
    <w:abstractNumId w:val="17"/>
  </w:num>
  <w:num w:numId="27">
    <w:abstractNumId w:val="68"/>
  </w:num>
  <w:num w:numId="28">
    <w:abstractNumId w:val="264"/>
  </w:num>
  <w:num w:numId="29">
    <w:abstractNumId w:val="241"/>
  </w:num>
  <w:num w:numId="30">
    <w:abstractNumId w:val="281"/>
  </w:num>
  <w:num w:numId="31">
    <w:abstractNumId w:val="366"/>
  </w:num>
  <w:num w:numId="32">
    <w:abstractNumId w:val="73"/>
  </w:num>
  <w:num w:numId="33">
    <w:abstractNumId w:val="390"/>
  </w:num>
  <w:num w:numId="34">
    <w:abstractNumId w:val="536"/>
  </w:num>
  <w:num w:numId="35">
    <w:abstractNumId w:val="401"/>
  </w:num>
  <w:num w:numId="36">
    <w:abstractNumId w:val="87"/>
  </w:num>
  <w:num w:numId="37">
    <w:abstractNumId w:val="60"/>
  </w:num>
  <w:num w:numId="38">
    <w:abstractNumId w:val="136"/>
  </w:num>
  <w:num w:numId="39">
    <w:abstractNumId w:val="472"/>
  </w:num>
  <w:num w:numId="40">
    <w:abstractNumId w:val="51"/>
  </w:num>
  <w:num w:numId="41">
    <w:abstractNumId w:val="336"/>
  </w:num>
  <w:num w:numId="42">
    <w:abstractNumId w:val="571"/>
  </w:num>
  <w:num w:numId="43">
    <w:abstractNumId w:val="156"/>
  </w:num>
  <w:num w:numId="44">
    <w:abstractNumId w:val="137"/>
  </w:num>
  <w:num w:numId="45">
    <w:abstractNumId w:val="40"/>
  </w:num>
  <w:num w:numId="46">
    <w:abstractNumId w:val="430"/>
  </w:num>
  <w:num w:numId="47">
    <w:abstractNumId w:val="352"/>
  </w:num>
  <w:num w:numId="48">
    <w:abstractNumId w:val="254"/>
  </w:num>
  <w:num w:numId="49">
    <w:abstractNumId w:val="193"/>
  </w:num>
  <w:num w:numId="50">
    <w:abstractNumId w:val="96"/>
  </w:num>
  <w:num w:numId="51">
    <w:abstractNumId w:val="584"/>
  </w:num>
  <w:num w:numId="52">
    <w:abstractNumId w:val="83"/>
  </w:num>
  <w:num w:numId="53">
    <w:abstractNumId w:val="257"/>
  </w:num>
  <w:num w:numId="54">
    <w:abstractNumId w:val="644"/>
  </w:num>
  <w:num w:numId="55">
    <w:abstractNumId w:val="53"/>
  </w:num>
  <w:num w:numId="56">
    <w:abstractNumId w:val="197"/>
  </w:num>
  <w:num w:numId="57">
    <w:abstractNumId w:val="468"/>
  </w:num>
  <w:num w:numId="58">
    <w:abstractNumId w:val="218"/>
  </w:num>
  <w:num w:numId="59">
    <w:abstractNumId w:val="463"/>
  </w:num>
  <w:num w:numId="60">
    <w:abstractNumId w:val="543"/>
  </w:num>
  <w:num w:numId="61">
    <w:abstractNumId w:val="425"/>
  </w:num>
  <w:num w:numId="62">
    <w:abstractNumId w:val="564"/>
  </w:num>
  <w:num w:numId="63">
    <w:abstractNumId w:val="467"/>
  </w:num>
  <w:num w:numId="64">
    <w:abstractNumId w:val="239"/>
  </w:num>
  <w:num w:numId="65">
    <w:abstractNumId w:val="392"/>
  </w:num>
  <w:num w:numId="66">
    <w:abstractNumId w:val="64"/>
  </w:num>
  <w:num w:numId="67">
    <w:abstractNumId w:val="573"/>
  </w:num>
  <w:num w:numId="68">
    <w:abstractNumId w:val="350"/>
  </w:num>
  <w:num w:numId="69">
    <w:abstractNumId w:val="295"/>
  </w:num>
  <w:num w:numId="70">
    <w:abstractNumId w:val="69"/>
  </w:num>
  <w:num w:numId="71">
    <w:abstractNumId w:val="648"/>
  </w:num>
  <w:num w:numId="72">
    <w:abstractNumId w:val="160"/>
  </w:num>
  <w:num w:numId="73">
    <w:abstractNumId w:val="181"/>
  </w:num>
  <w:num w:numId="74">
    <w:abstractNumId w:val="531"/>
  </w:num>
  <w:num w:numId="75">
    <w:abstractNumId w:val="635"/>
  </w:num>
  <w:num w:numId="76">
    <w:abstractNumId w:val="89"/>
  </w:num>
  <w:num w:numId="77">
    <w:abstractNumId w:val="213"/>
  </w:num>
  <w:num w:numId="78">
    <w:abstractNumId w:val="198"/>
  </w:num>
  <w:num w:numId="79">
    <w:abstractNumId w:val="510"/>
  </w:num>
  <w:num w:numId="80">
    <w:abstractNumId w:val="622"/>
  </w:num>
  <w:num w:numId="81">
    <w:abstractNumId w:val="602"/>
  </w:num>
  <w:num w:numId="82">
    <w:abstractNumId w:val="452"/>
  </w:num>
  <w:num w:numId="83">
    <w:abstractNumId w:val="391"/>
  </w:num>
  <w:num w:numId="84">
    <w:abstractNumId w:val="530"/>
  </w:num>
  <w:num w:numId="85">
    <w:abstractNumId w:val="114"/>
  </w:num>
  <w:num w:numId="86">
    <w:abstractNumId w:val="80"/>
  </w:num>
  <w:num w:numId="87">
    <w:abstractNumId w:val="260"/>
  </w:num>
  <w:num w:numId="88">
    <w:abstractNumId w:val="43"/>
  </w:num>
  <w:num w:numId="89">
    <w:abstractNumId w:val="28"/>
  </w:num>
  <w:num w:numId="90">
    <w:abstractNumId w:val="404"/>
  </w:num>
  <w:num w:numId="91">
    <w:abstractNumId w:val="411"/>
  </w:num>
  <w:num w:numId="92">
    <w:abstractNumId w:val="287"/>
  </w:num>
  <w:num w:numId="93">
    <w:abstractNumId w:val="278"/>
  </w:num>
  <w:num w:numId="94">
    <w:abstractNumId w:val="228"/>
  </w:num>
  <w:num w:numId="95">
    <w:abstractNumId w:val="334"/>
  </w:num>
  <w:num w:numId="96">
    <w:abstractNumId w:val="65"/>
  </w:num>
  <w:num w:numId="97">
    <w:abstractNumId w:val="537"/>
  </w:num>
  <w:num w:numId="98">
    <w:abstractNumId w:val="167"/>
  </w:num>
  <w:num w:numId="99">
    <w:abstractNumId w:val="645"/>
  </w:num>
  <w:num w:numId="100">
    <w:abstractNumId w:val="7"/>
  </w:num>
  <w:num w:numId="101">
    <w:abstractNumId w:val="550"/>
  </w:num>
  <w:num w:numId="102">
    <w:abstractNumId w:val="585"/>
  </w:num>
  <w:num w:numId="103">
    <w:abstractNumId w:val="435"/>
  </w:num>
  <w:num w:numId="104">
    <w:abstractNumId w:val="496"/>
  </w:num>
  <w:num w:numId="105">
    <w:abstractNumId w:val="545"/>
  </w:num>
  <w:num w:numId="106">
    <w:abstractNumId w:val="300"/>
  </w:num>
  <w:num w:numId="107">
    <w:abstractNumId w:val="378"/>
  </w:num>
  <w:num w:numId="108">
    <w:abstractNumId w:val="133"/>
  </w:num>
  <w:num w:numId="109">
    <w:abstractNumId w:val="533"/>
  </w:num>
  <w:num w:numId="110">
    <w:abstractNumId w:val="526"/>
  </w:num>
  <w:num w:numId="111">
    <w:abstractNumId w:val="186"/>
  </w:num>
  <w:num w:numId="112">
    <w:abstractNumId w:val="21"/>
  </w:num>
  <w:num w:numId="113">
    <w:abstractNumId w:val="313"/>
  </w:num>
  <w:num w:numId="114">
    <w:abstractNumId w:val="104"/>
  </w:num>
  <w:num w:numId="115">
    <w:abstractNumId w:val="565"/>
  </w:num>
  <w:num w:numId="116">
    <w:abstractNumId w:val="386"/>
  </w:num>
  <w:num w:numId="117">
    <w:abstractNumId w:val="246"/>
  </w:num>
  <w:num w:numId="118">
    <w:abstractNumId w:val="18"/>
  </w:num>
  <w:num w:numId="119">
    <w:abstractNumId w:val="107"/>
  </w:num>
  <w:num w:numId="120">
    <w:abstractNumId w:val="631"/>
  </w:num>
  <w:num w:numId="121">
    <w:abstractNumId w:val="491"/>
  </w:num>
  <w:num w:numId="122">
    <w:abstractNumId w:val="329"/>
  </w:num>
  <w:num w:numId="123">
    <w:abstractNumId w:val="79"/>
  </w:num>
  <w:num w:numId="124">
    <w:abstractNumId w:val="251"/>
  </w:num>
  <w:num w:numId="125">
    <w:abstractNumId w:val="553"/>
  </w:num>
  <w:num w:numId="126">
    <w:abstractNumId w:val="484"/>
  </w:num>
  <w:num w:numId="127">
    <w:abstractNumId w:val="86"/>
  </w:num>
  <w:num w:numId="128">
    <w:abstractNumId w:val="454"/>
  </w:num>
  <w:num w:numId="129">
    <w:abstractNumId w:val="111"/>
  </w:num>
  <w:num w:numId="130">
    <w:abstractNumId w:val="576"/>
  </w:num>
  <w:num w:numId="131">
    <w:abstractNumId w:val="647"/>
  </w:num>
  <w:num w:numId="132">
    <w:abstractNumId w:val="520"/>
  </w:num>
  <w:num w:numId="133">
    <w:abstractNumId w:val="249"/>
  </w:num>
  <w:num w:numId="134">
    <w:abstractNumId w:val="139"/>
  </w:num>
  <w:num w:numId="135">
    <w:abstractNumId w:val="234"/>
  </w:num>
  <w:num w:numId="136">
    <w:abstractNumId w:val="477"/>
  </w:num>
  <w:num w:numId="137">
    <w:abstractNumId w:val="506"/>
  </w:num>
  <w:num w:numId="138">
    <w:abstractNumId w:val="354"/>
  </w:num>
  <w:num w:numId="139">
    <w:abstractNumId w:val="26"/>
  </w:num>
  <w:num w:numId="140">
    <w:abstractNumId w:val="85"/>
  </w:num>
  <w:num w:numId="141">
    <w:abstractNumId w:val="368"/>
  </w:num>
  <w:num w:numId="142">
    <w:abstractNumId w:val="236"/>
  </w:num>
  <w:num w:numId="143">
    <w:abstractNumId w:val="540"/>
  </w:num>
  <w:num w:numId="144">
    <w:abstractNumId w:val="297"/>
  </w:num>
  <w:num w:numId="145">
    <w:abstractNumId w:val="132"/>
  </w:num>
  <w:num w:numId="146">
    <w:abstractNumId w:val="211"/>
  </w:num>
  <w:num w:numId="147">
    <w:abstractNumId w:val="52"/>
  </w:num>
  <w:num w:numId="148">
    <w:abstractNumId w:val="539"/>
  </w:num>
  <w:num w:numId="149">
    <w:abstractNumId w:val="237"/>
  </w:num>
  <w:num w:numId="150">
    <w:abstractNumId w:val="101"/>
  </w:num>
  <w:num w:numId="151">
    <w:abstractNumId w:val="599"/>
  </w:num>
  <w:num w:numId="152">
    <w:abstractNumId w:val="416"/>
  </w:num>
  <w:num w:numId="153">
    <w:abstractNumId w:val="199"/>
  </w:num>
  <w:num w:numId="154">
    <w:abstractNumId w:val="524"/>
  </w:num>
  <w:num w:numId="155">
    <w:abstractNumId w:val="292"/>
  </w:num>
  <w:num w:numId="156">
    <w:abstractNumId w:val="473"/>
  </w:num>
  <w:num w:numId="157">
    <w:abstractNumId w:val="317"/>
  </w:num>
  <w:num w:numId="158">
    <w:abstractNumId w:val="304"/>
  </w:num>
  <w:num w:numId="159">
    <w:abstractNumId w:val="395"/>
  </w:num>
  <w:num w:numId="160">
    <w:abstractNumId w:val="616"/>
  </w:num>
  <w:num w:numId="161">
    <w:abstractNumId w:val="171"/>
  </w:num>
  <w:num w:numId="162">
    <w:abstractNumId w:val="195"/>
  </w:num>
  <w:num w:numId="163">
    <w:abstractNumId w:val="315"/>
  </w:num>
  <w:num w:numId="164">
    <w:abstractNumId w:val="502"/>
  </w:num>
  <w:num w:numId="165">
    <w:abstractNumId w:val="527"/>
  </w:num>
  <w:num w:numId="166">
    <w:abstractNumId w:val="54"/>
  </w:num>
  <w:num w:numId="167">
    <w:abstractNumId w:val="91"/>
  </w:num>
  <w:num w:numId="168">
    <w:abstractNumId w:val="650"/>
  </w:num>
  <w:num w:numId="169">
    <w:abstractNumId w:val="212"/>
  </w:num>
  <w:num w:numId="170">
    <w:abstractNumId w:val="625"/>
  </w:num>
  <w:num w:numId="171">
    <w:abstractNumId w:val="426"/>
  </w:num>
  <w:num w:numId="172">
    <w:abstractNumId w:val="464"/>
  </w:num>
  <w:num w:numId="173">
    <w:abstractNumId w:val="280"/>
  </w:num>
  <w:num w:numId="174">
    <w:abstractNumId w:val="41"/>
  </w:num>
  <w:num w:numId="175">
    <w:abstractNumId w:val="412"/>
  </w:num>
  <w:num w:numId="176">
    <w:abstractNumId w:val="358"/>
  </w:num>
  <w:num w:numId="177">
    <w:abstractNumId w:val="210"/>
  </w:num>
  <w:num w:numId="178">
    <w:abstractNumId w:val="633"/>
  </w:num>
  <w:num w:numId="179">
    <w:abstractNumId w:val="609"/>
  </w:num>
  <w:num w:numId="180">
    <w:abstractNumId w:val="399"/>
  </w:num>
  <w:num w:numId="181">
    <w:abstractNumId w:val="548"/>
  </w:num>
  <w:num w:numId="182">
    <w:abstractNumId w:val="591"/>
  </w:num>
  <w:num w:numId="183">
    <w:abstractNumId w:val="433"/>
  </w:num>
  <w:num w:numId="184">
    <w:abstractNumId w:val="415"/>
  </w:num>
  <w:num w:numId="185">
    <w:abstractNumId w:val="460"/>
  </w:num>
  <w:num w:numId="186">
    <w:abstractNumId w:val="46"/>
  </w:num>
  <w:num w:numId="187">
    <w:abstractNumId w:val="10"/>
  </w:num>
  <w:num w:numId="188">
    <w:abstractNumId w:val="140"/>
  </w:num>
  <w:num w:numId="189">
    <w:abstractNumId w:val="113"/>
  </w:num>
  <w:num w:numId="190">
    <w:abstractNumId w:val="273"/>
  </w:num>
  <w:num w:numId="191">
    <w:abstractNumId w:val="174"/>
  </w:num>
  <w:num w:numId="192">
    <w:abstractNumId w:val="138"/>
  </w:num>
  <w:num w:numId="193">
    <w:abstractNumId w:val="108"/>
  </w:num>
  <w:num w:numId="194">
    <w:abstractNumId w:val="56"/>
  </w:num>
  <w:num w:numId="195">
    <w:abstractNumId w:val="320"/>
  </w:num>
  <w:num w:numId="196">
    <w:abstractNumId w:val="153"/>
  </w:num>
  <w:num w:numId="197">
    <w:abstractNumId w:val="406"/>
  </w:num>
  <w:num w:numId="198">
    <w:abstractNumId w:val="226"/>
  </w:num>
  <w:num w:numId="199">
    <w:abstractNumId w:val="474"/>
  </w:num>
  <w:num w:numId="200">
    <w:abstractNumId w:val="342"/>
  </w:num>
  <w:num w:numId="201">
    <w:abstractNumId w:val="389"/>
  </w:num>
  <w:num w:numId="202">
    <w:abstractNumId w:val="8"/>
  </w:num>
  <w:num w:numId="203">
    <w:abstractNumId w:val="398"/>
  </w:num>
  <w:num w:numId="204">
    <w:abstractNumId w:val="372"/>
  </w:num>
  <w:num w:numId="205">
    <w:abstractNumId w:val="1"/>
  </w:num>
  <w:num w:numId="206">
    <w:abstractNumId w:val="323"/>
  </w:num>
  <w:num w:numId="207">
    <w:abstractNumId w:val="33"/>
  </w:num>
  <w:num w:numId="208">
    <w:abstractNumId w:val="112"/>
  </w:num>
  <w:num w:numId="209">
    <w:abstractNumId w:val="207"/>
  </w:num>
  <w:num w:numId="210">
    <w:abstractNumId w:val="387"/>
  </w:num>
  <w:num w:numId="211">
    <w:abstractNumId w:val="561"/>
  </w:num>
  <w:num w:numId="212">
    <w:abstractNumId w:val="465"/>
  </w:num>
  <w:num w:numId="213">
    <w:abstractNumId w:val="470"/>
  </w:num>
  <w:num w:numId="214">
    <w:abstractNumId w:val="614"/>
  </w:num>
  <w:num w:numId="215">
    <w:abstractNumId w:val="600"/>
  </w:num>
  <w:num w:numId="216">
    <w:abstractNumId w:val="30"/>
  </w:num>
  <w:num w:numId="217">
    <w:abstractNumId w:val="442"/>
  </w:num>
  <w:num w:numId="218">
    <w:abstractNumId w:val="179"/>
  </w:num>
  <w:num w:numId="219">
    <w:abstractNumId w:val="341"/>
  </w:num>
  <w:num w:numId="220">
    <w:abstractNumId w:val="641"/>
  </w:num>
  <w:num w:numId="221">
    <w:abstractNumId w:val="61"/>
  </w:num>
  <w:num w:numId="222">
    <w:abstractNumId w:val="504"/>
  </w:num>
  <w:num w:numId="223">
    <w:abstractNumId w:val="105"/>
  </w:num>
  <w:num w:numId="224">
    <w:abstractNumId w:val="165"/>
  </w:num>
  <w:num w:numId="225">
    <w:abstractNumId w:val="466"/>
  </w:num>
  <w:num w:numId="226">
    <w:abstractNumId w:val="447"/>
  </w:num>
  <w:num w:numId="227">
    <w:abstractNumId w:val="270"/>
  </w:num>
  <w:num w:numId="228">
    <w:abstractNumId w:val="488"/>
  </w:num>
  <w:num w:numId="229">
    <w:abstractNumId w:val="173"/>
  </w:num>
  <w:num w:numId="230">
    <w:abstractNumId w:val="420"/>
  </w:num>
  <w:num w:numId="231">
    <w:abstractNumId w:val="11"/>
  </w:num>
  <w:num w:numId="232">
    <w:abstractNumId w:val="340"/>
  </w:num>
  <w:num w:numId="233">
    <w:abstractNumId w:val="296"/>
  </w:num>
  <w:num w:numId="234">
    <w:abstractNumId w:val="590"/>
  </w:num>
  <w:num w:numId="235">
    <w:abstractNumId w:val="535"/>
  </w:num>
  <w:num w:numId="236">
    <w:abstractNumId w:val="598"/>
  </w:num>
  <w:num w:numId="237">
    <w:abstractNumId w:val="613"/>
  </w:num>
  <w:num w:numId="238">
    <w:abstractNumId w:val="157"/>
  </w:num>
  <w:num w:numId="239">
    <w:abstractNumId w:val="19"/>
  </w:num>
  <w:num w:numId="240">
    <w:abstractNumId w:val="187"/>
  </w:num>
  <w:num w:numId="241">
    <w:abstractNumId w:val="427"/>
  </w:num>
  <w:num w:numId="242">
    <w:abstractNumId w:val="235"/>
  </w:num>
  <w:num w:numId="243">
    <w:abstractNumId w:val="271"/>
  </w:num>
  <w:num w:numId="244">
    <w:abstractNumId w:val="221"/>
  </w:num>
  <w:num w:numId="245">
    <w:abstractNumId w:val="168"/>
  </w:num>
  <w:num w:numId="246">
    <w:abstractNumId w:val="431"/>
  </w:num>
  <w:num w:numId="247">
    <w:abstractNumId w:val="642"/>
  </w:num>
  <w:num w:numId="248">
    <w:abstractNumId w:val="396"/>
  </w:num>
  <w:num w:numId="249">
    <w:abstractNumId w:val="578"/>
  </w:num>
  <w:num w:numId="250">
    <w:abstractNumId w:val="190"/>
  </w:num>
  <w:num w:numId="251">
    <w:abstractNumId w:val="37"/>
  </w:num>
  <w:num w:numId="252">
    <w:abstractNumId w:val="194"/>
  </w:num>
  <w:num w:numId="253">
    <w:abstractNumId w:val="422"/>
  </w:num>
  <w:num w:numId="254">
    <w:abstractNumId w:val="382"/>
  </w:num>
  <w:num w:numId="255">
    <w:abstractNumId w:val="607"/>
  </w:num>
  <w:num w:numId="256">
    <w:abstractNumId w:val="163"/>
  </w:num>
  <w:num w:numId="257">
    <w:abstractNumId w:val="55"/>
  </w:num>
  <w:num w:numId="258">
    <w:abstractNumId w:val="129"/>
  </w:num>
  <w:num w:numId="259">
    <w:abstractNumId w:val="478"/>
  </w:num>
  <w:num w:numId="260">
    <w:abstractNumId w:val="150"/>
  </w:num>
  <w:num w:numId="261">
    <w:abstractNumId w:val="209"/>
  </w:num>
  <w:num w:numId="262">
    <w:abstractNumId w:val="97"/>
  </w:num>
  <w:num w:numId="263">
    <w:abstractNumId w:val="462"/>
  </w:num>
  <w:num w:numId="264">
    <w:abstractNumId w:val="583"/>
  </w:num>
  <w:num w:numId="265">
    <w:abstractNumId w:val="238"/>
  </w:num>
  <w:num w:numId="266">
    <w:abstractNumId w:val="554"/>
  </w:num>
  <w:num w:numId="267">
    <w:abstractNumId w:val="208"/>
  </w:num>
  <w:num w:numId="268">
    <w:abstractNumId w:val="76"/>
  </w:num>
  <w:num w:numId="269">
    <w:abstractNumId w:val="377"/>
  </w:num>
  <w:num w:numId="270">
    <w:abstractNumId w:val="369"/>
  </w:num>
  <w:num w:numId="271">
    <w:abstractNumId w:val="4"/>
  </w:num>
  <w:num w:numId="272">
    <w:abstractNumId w:val="414"/>
  </w:num>
  <w:num w:numId="273">
    <w:abstractNumId w:val="523"/>
  </w:num>
  <w:num w:numId="274">
    <w:abstractNumId w:val="215"/>
  </w:num>
  <w:num w:numId="275">
    <w:abstractNumId w:val="567"/>
  </w:num>
  <w:num w:numId="276">
    <w:abstractNumId w:val="482"/>
  </w:num>
  <w:num w:numId="277">
    <w:abstractNumId w:val="14"/>
  </w:num>
  <w:num w:numId="278">
    <w:abstractNumId w:val="220"/>
  </w:num>
  <w:num w:numId="279">
    <w:abstractNumId w:val="455"/>
  </w:num>
  <w:num w:numId="280">
    <w:abstractNumId w:val="115"/>
  </w:num>
  <w:num w:numId="281">
    <w:abstractNumId w:val="405"/>
  </w:num>
  <w:num w:numId="282">
    <w:abstractNumId w:val="448"/>
  </w:num>
  <w:num w:numId="283">
    <w:abstractNumId w:val="224"/>
  </w:num>
  <w:num w:numId="284">
    <w:abstractNumId w:val="223"/>
  </w:num>
  <w:num w:numId="285">
    <w:abstractNumId w:val="233"/>
  </w:num>
  <w:num w:numId="286">
    <w:abstractNumId w:val="511"/>
  </w:num>
  <w:num w:numId="287">
    <w:abstractNumId w:val="66"/>
  </w:num>
  <w:num w:numId="288">
    <w:abstractNumId w:val="184"/>
  </w:num>
  <w:num w:numId="289">
    <w:abstractNumId w:val="284"/>
  </w:num>
  <w:num w:numId="290">
    <w:abstractNumId w:val="346"/>
  </w:num>
  <w:num w:numId="291">
    <w:abstractNumId w:val="149"/>
  </w:num>
  <w:num w:numId="292">
    <w:abstractNumId w:val="100"/>
  </w:num>
  <w:num w:numId="293">
    <w:abstractNumId w:val="302"/>
  </w:num>
  <w:num w:numId="294">
    <w:abstractNumId w:val="95"/>
  </w:num>
  <w:num w:numId="295">
    <w:abstractNumId w:val="216"/>
  </w:num>
  <w:num w:numId="296">
    <w:abstractNumId w:val="70"/>
  </w:num>
  <w:num w:numId="297">
    <w:abstractNumId w:val="370"/>
  </w:num>
  <w:num w:numId="298">
    <w:abstractNumId w:val="612"/>
  </w:num>
  <w:num w:numId="299">
    <w:abstractNumId w:val="393"/>
  </w:num>
  <w:num w:numId="300">
    <w:abstractNumId w:val="88"/>
  </w:num>
  <w:num w:numId="301">
    <w:abstractNumId w:val="610"/>
  </w:num>
  <w:num w:numId="302">
    <w:abstractNumId w:val="16"/>
  </w:num>
  <w:num w:numId="303">
    <w:abstractNumId w:val="632"/>
  </w:num>
  <w:num w:numId="304">
    <w:abstractNumId w:val="494"/>
  </w:num>
  <w:num w:numId="305">
    <w:abstractNumId w:val="528"/>
  </w:num>
  <w:num w:numId="306">
    <w:abstractNumId w:val="42"/>
  </w:num>
  <w:num w:numId="307">
    <w:abstractNumId w:val="175"/>
  </w:num>
  <w:num w:numId="308">
    <w:abstractNumId w:val="144"/>
  </w:num>
  <w:num w:numId="309">
    <w:abstractNumId w:val="39"/>
  </w:num>
  <w:num w:numId="310">
    <w:abstractNumId w:val="582"/>
  </w:num>
  <w:num w:numId="311">
    <w:abstractNumId w:val="13"/>
  </w:num>
  <w:num w:numId="312">
    <w:abstractNumId w:val="362"/>
  </w:num>
  <w:num w:numId="313">
    <w:abstractNumId w:val="131"/>
  </w:num>
  <w:num w:numId="314">
    <w:abstractNumId w:val="116"/>
  </w:num>
  <w:num w:numId="315">
    <w:abstractNumId w:val="307"/>
  </w:num>
  <w:num w:numId="316">
    <w:abstractNumId w:val="279"/>
  </w:num>
  <w:num w:numId="317">
    <w:abstractNumId w:val="118"/>
  </w:num>
  <w:num w:numId="318">
    <w:abstractNumId w:val="364"/>
  </w:num>
  <w:num w:numId="319">
    <w:abstractNumId w:val="490"/>
  </w:num>
  <w:num w:numId="320">
    <w:abstractNumId w:val="180"/>
  </w:num>
  <w:num w:numId="321">
    <w:abstractNumId w:val="98"/>
  </w:num>
  <w:num w:numId="322">
    <w:abstractNumId w:val="312"/>
  </w:num>
  <w:num w:numId="323">
    <w:abstractNumId w:val="402"/>
  </w:num>
  <w:num w:numId="324">
    <w:abstractNumId w:val="204"/>
  </w:num>
  <w:num w:numId="325">
    <w:abstractNumId w:val="374"/>
  </w:num>
  <w:num w:numId="326">
    <w:abstractNumId w:val="459"/>
  </w:num>
  <w:num w:numId="327">
    <w:abstractNumId w:val="481"/>
  </w:num>
  <w:num w:numId="328">
    <w:abstractNumId w:val="169"/>
  </w:num>
  <w:num w:numId="329">
    <w:abstractNumId w:val="566"/>
  </w:num>
  <w:num w:numId="330">
    <w:abstractNumId w:val="203"/>
  </w:num>
  <w:num w:numId="331">
    <w:abstractNumId w:val="498"/>
  </w:num>
  <w:num w:numId="332">
    <w:abstractNumId w:val="57"/>
  </w:num>
  <w:num w:numId="333">
    <w:abstractNumId w:val="75"/>
  </w:num>
  <w:num w:numId="334">
    <w:abstractNumId w:val="44"/>
  </w:num>
  <w:num w:numId="335">
    <w:abstractNumId w:val="159"/>
  </w:num>
  <w:num w:numId="336">
    <w:abstractNumId w:val="285"/>
  </w:num>
  <w:num w:numId="337">
    <w:abstractNumId w:val="189"/>
  </w:num>
  <w:num w:numId="338">
    <w:abstractNumId w:val="432"/>
  </w:num>
  <w:num w:numId="339">
    <w:abstractNumId w:val="445"/>
  </w:num>
  <w:num w:numId="340">
    <w:abstractNumId w:val="503"/>
  </w:num>
  <w:num w:numId="341">
    <w:abstractNumId w:val="38"/>
  </w:num>
  <w:num w:numId="342">
    <w:abstractNumId w:val="185"/>
  </w:num>
  <w:num w:numId="343">
    <w:abstractNumId w:val="351"/>
  </w:num>
  <w:num w:numId="344">
    <w:abstractNumId w:val="471"/>
  </w:num>
  <w:num w:numId="345">
    <w:abstractNumId w:val="291"/>
  </w:num>
  <w:num w:numId="346">
    <w:abstractNumId w:val="519"/>
  </w:num>
  <w:num w:numId="347">
    <w:abstractNumId w:val="288"/>
  </w:num>
  <w:num w:numId="348">
    <w:abstractNumId w:val="549"/>
  </w:num>
  <w:num w:numId="349">
    <w:abstractNumId w:val="451"/>
  </w:num>
  <w:num w:numId="350">
    <w:abstractNumId w:val="516"/>
  </w:num>
  <w:num w:numId="351">
    <w:abstractNumId w:val="261"/>
  </w:num>
  <w:num w:numId="352">
    <w:abstractNumId w:val="322"/>
  </w:num>
  <w:num w:numId="353">
    <w:abstractNumId w:val="314"/>
  </w:num>
  <w:num w:numId="354">
    <w:abstractNumId w:val="35"/>
  </w:num>
  <w:num w:numId="355">
    <w:abstractNumId w:val="529"/>
  </w:num>
  <w:num w:numId="356">
    <w:abstractNumId w:val="522"/>
  </w:num>
  <w:num w:numId="357">
    <w:abstractNumId w:val="349"/>
  </w:num>
  <w:num w:numId="358">
    <w:abstractNumId w:val="646"/>
  </w:num>
  <w:num w:numId="359">
    <w:abstractNumId w:val="93"/>
  </w:num>
  <w:num w:numId="360">
    <w:abstractNumId w:val="515"/>
  </w:num>
  <w:num w:numId="361">
    <w:abstractNumId w:val="293"/>
  </w:num>
  <w:num w:numId="362">
    <w:abstractNumId w:val="311"/>
  </w:num>
  <w:num w:numId="363">
    <w:abstractNumId w:val="371"/>
  </w:num>
  <w:num w:numId="364">
    <w:abstractNumId w:val="421"/>
  </w:num>
  <w:num w:numId="365">
    <w:abstractNumId w:val="492"/>
  </w:num>
  <w:num w:numId="366">
    <w:abstractNumId w:val="109"/>
  </w:num>
  <w:num w:numId="367">
    <w:abstractNumId w:val="155"/>
  </w:num>
  <w:num w:numId="368">
    <w:abstractNumId w:val="310"/>
  </w:num>
  <w:num w:numId="369">
    <w:abstractNumId w:val="74"/>
  </w:num>
  <w:num w:numId="370">
    <w:abstractNumId w:val="434"/>
  </w:num>
  <w:num w:numId="371">
    <w:abstractNumId w:val="611"/>
  </w:num>
  <w:num w:numId="372">
    <w:abstractNumId w:val="72"/>
  </w:num>
  <w:num w:numId="373">
    <w:abstractNumId w:val="269"/>
  </w:num>
  <w:num w:numId="374">
    <w:abstractNumId w:val="214"/>
  </w:num>
  <w:num w:numId="375">
    <w:abstractNumId w:val="146"/>
  </w:num>
  <w:num w:numId="376">
    <w:abstractNumId w:val="514"/>
  </w:num>
  <w:num w:numId="377">
    <w:abstractNumId w:val="94"/>
  </w:num>
  <w:num w:numId="378">
    <w:abstractNumId w:val="196"/>
  </w:num>
  <w:num w:numId="379">
    <w:abstractNumId w:val="597"/>
  </w:num>
  <w:num w:numId="380">
    <w:abstractNumId w:val="380"/>
  </w:num>
  <w:num w:numId="381">
    <w:abstractNumId w:val="605"/>
  </w:num>
  <w:num w:numId="382">
    <w:abstractNumId w:val="182"/>
  </w:num>
  <w:num w:numId="383">
    <w:abstractNumId w:val="456"/>
  </w:num>
  <w:num w:numId="384">
    <w:abstractNumId w:val="222"/>
  </w:num>
  <w:num w:numId="385">
    <w:abstractNumId w:val="586"/>
  </w:num>
  <w:num w:numId="386">
    <w:abstractNumId w:val="48"/>
  </w:num>
  <w:num w:numId="387">
    <w:abstractNumId w:val="262"/>
  </w:num>
  <w:num w:numId="388">
    <w:abstractNumId w:val="282"/>
  </w:num>
  <w:num w:numId="389">
    <w:abstractNumId w:val="299"/>
  </w:num>
  <w:num w:numId="390">
    <w:abstractNumId w:val="419"/>
  </w:num>
  <w:num w:numId="391">
    <w:abstractNumId w:val="461"/>
  </w:num>
  <w:num w:numId="392">
    <w:abstractNumId w:val="120"/>
  </w:num>
  <w:num w:numId="393">
    <w:abstractNumId w:val="36"/>
  </w:num>
  <w:num w:numId="394">
    <w:abstractNumId w:val="363"/>
  </w:num>
  <w:num w:numId="395">
    <w:abstractNumId w:val="305"/>
  </w:num>
  <w:num w:numId="396">
    <w:abstractNumId w:val="125"/>
  </w:num>
  <w:num w:numId="397">
    <w:abstractNumId w:val="383"/>
  </w:num>
  <w:num w:numId="398">
    <w:abstractNumId w:val="286"/>
  </w:num>
  <w:num w:numId="399">
    <w:abstractNumId w:val="408"/>
  </w:num>
  <w:num w:numId="400">
    <w:abstractNumId w:val="121"/>
  </w:num>
  <w:num w:numId="401">
    <w:abstractNumId w:val="407"/>
  </w:num>
  <w:num w:numId="402">
    <w:abstractNumId w:val="99"/>
  </w:num>
  <w:num w:numId="403">
    <w:abstractNumId w:val="453"/>
  </w:num>
  <w:num w:numId="404">
    <w:abstractNumId w:val="479"/>
  </w:num>
  <w:num w:numId="405">
    <w:abstractNumId w:val="538"/>
  </w:num>
  <w:num w:numId="406">
    <w:abstractNumId w:val="608"/>
  </w:num>
  <w:num w:numId="407">
    <w:abstractNumId w:val="15"/>
  </w:num>
  <w:num w:numId="408">
    <w:abstractNumId w:val="497"/>
  </w:num>
  <w:num w:numId="409">
    <w:abstractNumId w:val="78"/>
  </w:num>
  <w:num w:numId="410">
    <w:abstractNumId w:val="636"/>
  </w:num>
  <w:num w:numId="411">
    <w:abstractNumId w:val="532"/>
  </w:num>
  <w:num w:numId="412">
    <w:abstractNumId w:val="170"/>
  </w:num>
  <w:num w:numId="413">
    <w:abstractNumId w:val="624"/>
  </w:num>
  <w:num w:numId="414">
    <w:abstractNumId w:val="308"/>
  </w:num>
  <w:num w:numId="415">
    <w:abstractNumId w:val="29"/>
  </w:num>
  <w:num w:numId="416">
    <w:abstractNumId w:val="158"/>
  </w:num>
  <w:num w:numId="417">
    <w:abstractNumId w:val="0"/>
  </w:num>
  <w:num w:numId="418">
    <w:abstractNumId w:val="476"/>
  </w:num>
  <w:num w:numId="419">
    <w:abstractNumId w:val="81"/>
  </w:num>
  <w:num w:numId="420">
    <w:abstractNumId w:val="559"/>
  </w:num>
  <w:num w:numId="421">
    <w:abstractNumId w:val="24"/>
  </w:num>
  <w:num w:numId="422">
    <w:abstractNumId w:val="344"/>
  </w:num>
  <w:num w:numId="423">
    <w:abstractNumId w:val="603"/>
  </w:num>
  <w:num w:numId="424">
    <w:abstractNumId w:val="122"/>
  </w:num>
  <w:num w:numId="425">
    <w:abstractNumId w:val="418"/>
  </w:num>
  <w:num w:numId="426">
    <w:abstractNumId w:val="202"/>
  </w:num>
  <w:num w:numId="427">
    <w:abstractNumId w:val="575"/>
  </w:num>
  <w:num w:numId="428">
    <w:abstractNumId w:val="126"/>
  </w:num>
  <w:num w:numId="429">
    <w:abstractNumId w:val="34"/>
  </w:num>
  <w:num w:numId="430">
    <w:abstractNumId w:val="441"/>
  </w:num>
  <w:num w:numId="431">
    <w:abstractNumId w:val="192"/>
  </w:num>
  <w:num w:numId="432">
    <w:abstractNumId w:val="574"/>
  </w:num>
  <w:num w:numId="433">
    <w:abstractNumId w:val="361"/>
  </w:num>
  <w:num w:numId="434">
    <w:abstractNumId w:val="360"/>
  </w:num>
  <w:num w:numId="435">
    <w:abstractNumId w:val="634"/>
  </w:num>
  <w:num w:numId="436">
    <w:abstractNumId w:val="119"/>
  </w:num>
  <w:num w:numId="437">
    <w:abstractNumId w:val="268"/>
  </w:num>
  <w:num w:numId="438">
    <w:abstractNumId w:val="367"/>
  </w:num>
  <w:num w:numId="439">
    <w:abstractNumId w:val="49"/>
  </w:num>
  <w:num w:numId="440">
    <w:abstractNumId w:val="335"/>
  </w:num>
  <w:num w:numId="441">
    <w:abstractNumId w:val="568"/>
  </w:num>
  <w:num w:numId="442">
    <w:abstractNumId w:val="626"/>
  </w:num>
  <w:num w:numId="443">
    <w:abstractNumId w:val="337"/>
  </w:num>
  <w:num w:numId="444">
    <w:abstractNumId w:val="245"/>
  </w:num>
  <w:num w:numId="445">
    <w:abstractNumId w:val="424"/>
  </w:num>
  <w:num w:numId="446">
    <w:abstractNumId w:val="338"/>
  </w:num>
  <w:num w:numId="447">
    <w:abstractNumId w:val="373"/>
  </w:num>
  <w:num w:numId="448">
    <w:abstractNumId w:val="570"/>
  </w:num>
  <w:num w:numId="449">
    <w:abstractNumId w:val="283"/>
  </w:num>
  <w:num w:numId="450">
    <w:abstractNumId w:val="355"/>
  </w:num>
  <w:num w:numId="451">
    <w:abstractNumId w:val="324"/>
  </w:num>
  <w:num w:numId="452">
    <w:abstractNumId w:val="63"/>
  </w:num>
  <w:num w:numId="453">
    <w:abstractNumId w:val="339"/>
  </w:num>
  <w:num w:numId="454">
    <w:abstractNumId w:val="247"/>
  </w:num>
  <w:num w:numId="455">
    <w:abstractNumId w:val="457"/>
  </w:num>
  <w:num w:numId="456">
    <w:abstractNumId w:val="258"/>
  </w:num>
  <w:num w:numId="457">
    <w:abstractNumId w:val="141"/>
  </w:num>
  <w:num w:numId="458">
    <w:abstractNumId w:val="579"/>
  </w:num>
  <w:num w:numId="459">
    <w:abstractNumId w:val="102"/>
  </w:num>
  <w:num w:numId="460">
    <w:abstractNumId w:val="409"/>
  </w:num>
  <w:num w:numId="461">
    <w:abstractNumId w:val="556"/>
  </w:num>
  <w:num w:numId="462">
    <w:abstractNumId w:val="123"/>
  </w:num>
  <w:num w:numId="463">
    <w:abstractNumId w:val="103"/>
  </w:num>
  <w:num w:numId="464">
    <w:abstractNumId w:val="458"/>
  </w:num>
  <w:num w:numId="465">
    <w:abstractNumId w:val="485"/>
  </w:num>
  <w:num w:numId="466">
    <w:abstractNumId w:val="423"/>
  </w:num>
  <w:num w:numId="467">
    <w:abstractNumId w:val="267"/>
  </w:num>
  <w:num w:numId="468">
    <w:abstractNumId w:val="617"/>
  </w:num>
  <w:num w:numId="469">
    <w:abstractNumId w:val="289"/>
  </w:num>
  <w:num w:numId="470">
    <w:abstractNumId w:val="59"/>
  </w:num>
  <w:num w:numId="471">
    <w:abstractNumId w:val="555"/>
  </w:num>
  <w:num w:numId="472">
    <w:abstractNumId w:val="581"/>
  </w:num>
  <w:num w:numId="473">
    <w:abstractNumId w:val="569"/>
  </w:num>
  <w:num w:numId="474">
    <w:abstractNumId w:val="326"/>
  </w:num>
  <w:num w:numId="475">
    <w:abstractNumId w:val="541"/>
  </w:num>
  <w:num w:numId="476">
    <w:abstractNumId w:val="253"/>
  </w:num>
  <w:num w:numId="477">
    <w:abstractNumId w:val="5"/>
  </w:num>
  <w:num w:numId="478">
    <w:abstractNumId w:val="164"/>
  </w:num>
  <w:num w:numId="479">
    <w:abstractNumId w:val="637"/>
  </w:num>
  <w:num w:numId="480">
    <w:abstractNumId w:val="649"/>
  </w:num>
  <w:num w:numId="481">
    <w:abstractNumId w:val="50"/>
  </w:num>
  <w:num w:numId="482">
    <w:abstractNumId w:val="166"/>
  </w:num>
  <w:num w:numId="483">
    <w:abstractNumId w:val="22"/>
  </w:num>
  <w:num w:numId="484">
    <w:abstractNumId w:val="606"/>
  </w:num>
  <w:num w:numId="485">
    <w:abstractNumId w:val="142"/>
  </w:num>
  <w:num w:numId="486">
    <w:abstractNumId w:val="277"/>
  </w:num>
  <w:num w:numId="487">
    <w:abstractNumId w:val="357"/>
  </w:num>
  <w:num w:numId="488">
    <w:abstractNumId w:val="345"/>
  </w:num>
  <w:num w:numId="489">
    <w:abstractNumId w:val="621"/>
  </w:num>
  <w:num w:numId="490">
    <w:abstractNumId w:val="252"/>
  </w:num>
  <w:num w:numId="491">
    <w:abstractNumId w:val="347"/>
  </w:num>
  <w:num w:numId="492">
    <w:abstractNumId w:val="230"/>
  </w:num>
  <w:num w:numId="493">
    <w:abstractNumId w:val="623"/>
  </w:num>
  <w:num w:numId="494">
    <w:abstractNumId w:val="469"/>
  </w:num>
  <w:num w:numId="495">
    <w:abstractNumId w:val="403"/>
  </w:num>
  <w:num w:numId="496">
    <w:abstractNumId w:val="27"/>
  </w:num>
  <w:num w:numId="497">
    <w:abstractNumId w:val="176"/>
  </w:num>
  <w:num w:numId="498">
    <w:abstractNumId w:val="604"/>
  </w:num>
  <w:num w:numId="499">
    <w:abstractNumId w:val="509"/>
  </w:num>
  <w:num w:numId="500">
    <w:abstractNumId w:val="154"/>
  </w:num>
  <w:num w:numId="501">
    <w:abstractNumId w:val="135"/>
  </w:num>
  <w:num w:numId="502">
    <w:abstractNumId w:val="638"/>
  </w:num>
  <w:num w:numId="503">
    <w:abstractNumId w:val="188"/>
  </w:num>
  <w:num w:numId="504">
    <w:abstractNumId w:val="572"/>
  </w:num>
  <w:num w:numId="505">
    <w:abstractNumId w:val="20"/>
  </w:num>
  <w:num w:numId="506">
    <w:abstractNumId w:val="417"/>
  </w:num>
  <w:num w:numId="507">
    <w:abstractNumId w:val="276"/>
  </w:num>
  <w:num w:numId="508">
    <w:abstractNumId w:val="428"/>
  </w:num>
  <w:num w:numId="509">
    <w:abstractNumId w:val="6"/>
  </w:num>
  <w:num w:numId="510">
    <w:abstractNumId w:val="446"/>
  </w:num>
  <w:num w:numId="511">
    <w:abstractNumId w:val="525"/>
  </w:num>
  <w:num w:numId="512">
    <w:abstractNumId w:val="161"/>
  </w:num>
  <w:num w:numId="513">
    <w:abstractNumId w:val="2"/>
  </w:num>
  <w:num w:numId="514">
    <w:abstractNumId w:val="227"/>
  </w:num>
  <w:num w:numId="515">
    <w:abstractNumId w:val="385"/>
  </w:num>
  <w:num w:numId="516">
    <w:abstractNumId w:val="521"/>
  </w:num>
  <w:num w:numId="517">
    <w:abstractNumId w:val="243"/>
  </w:num>
  <w:num w:numId="518">
    <w:abstractNumId w:val="501"/>
  </w:num>
  <w:num w:numId="519">
    <w:abstractNumId w:val="493"/>
  </w:num>
  <w:num w:numId="520">
    <w:abstractNumId w:val="436"/>
  </w:num>
  <w:num w:numId="521">
    <w:abstractNumId w:val="84"/>
  </w:num>
  <w:num w:numId="522">
    <w:abstractNumId w:val="601"/>
  </w:num>
  <w:num w:numId="523">
    <w:abstractNumId w:val="376"/>
  </w:num>
  <w:num w:numId="524">
    <w:abstractNumId w:val="147"/>
  </w:num>
  <w:num w:numId="525">
    <w:abstractNumId w:val="552"/>
  </w:num>
  <w:num w:numId="526">
    <w:abstractNumId w:val="577"/>
  </w:num>
  <w:num w:numId="527">
    <w:abstractNumId w:val="512"/>
  </w:num>
  <w:num w:numId="528">
    <w:abstractNumId w:val="67"/>
  </w:num>
  <w:num w:numId="529">
    <w:abstractNumId w:val="62"/>
  </w:num>
  <w:num w:numId="530">
    <w:abstractNumId w:val="229"/>
  </w:num>
  <w:num w:numId="531">
    <w:abstractNumId w:val="487"/>
  </w:num>
  <w:num w:numId="532">
    <w:abstractNumId w:val="309"/>
  </w:num>
  <w:num w:numId="533">
    <w:abstractNumId w:val="563"/>
  </w:num>
  <w:num w:numId="534">
    <w:abstractNumId w:val="325"/>
  </w:num>
  <w:num w:numId="535">
    <w:abstractNumId w:val="219"/>
  </w:num>
  <w:num w:numId="536">
    <w:abstractNumId w:val="9"/>
  </w:num>
  <w:num w:numId="537">
    <w:abstractNumId w:val="225"/>
  </w:num>
  <w:num w:numId="538">
    <w:abstractNumId w:val="151"/>
  </w:num>
  <w:num w:numId="539">
    <w:abstractNumId w:val="365"/>
  </w:num>
  <w:num w:numId="540">
    <w:abstractNumId w:val="475"/>
  </w:num>
  <w:num w:numId="541">
    <w:abstractNumId w:val="92"/>
  </w:num>
  <w:num w:numId="542">
    <w:abstractNumId w:val="375"/>
  </w:num>
  <w:num w:numId="543">
    <w:abstractNumId w:val="508"/>
  </w:num>
  <w:num w:numId="544">
    <w:abstractNumId w:val="90"/>
  </w:num>
  <w:num w:numId="545">
    <w:abstractNumId w:val="505"/>
  </w:num>
  <w:num w:numId="546">
    <w:abstractNumId w:val="388"/>
  </w:num>
  <w:num w:numId="547">
    <w:abstractNumId w:val="143"/>
  </w:num>
  <w:num w:numId="548">
    <w:abstractNumId w:val="290"/>
  </w:num>
  <w:num w:numId="549">
    <w:abstractNumId w:val="117"/>
  </w:num>
  <w:num w:numId="550">
    <w:abstractNumId w:val="439"/>
  </w:num>
  <w:num w:numId="551">
    <w:abstractNumId w:val="298"/>
  </w:num>
  <w:num w:numId="552">
    <w:abstractNumId w:val="265"/>
  </w:num>
  <w:num w:numId="553">
    <w:abstractNumId w:val="240"/>
  </w:num>
  <w:num w:numId="554">
    <w:abstractNumId w:val="306"/>
  </w:num>
  <w:num w:numId="555">
    <w:abstractNumId w:val="148"/>
  </w:num>
  <w:num w:numId="556">
    <w:abstractNumId w:val="25"/>
  </w:num>
  <w:num w:numId="557">
    <w:abstractNumId w:val="172"/>
  </w:num>
  <w:num w:numId="558">
    <w:abstractNumId w:val="595"/>
  </w:num>
  <w:num w:numId="559">
    <w:abstractNumId w:val="178"/>
  </w:num>
  <w:num w:numId="560">
    <w:abstractNumId w:val="499"/>
  </w:num>
  <w:num w:numId="561">
    <w:abstractNumId w:val="106"/>
  </w:num>
  <w:num w:numId="562">
    <w:abstractNumId w:val="82"/>
  </w:num>
  <w:num w:numId="563">
    <w:abstractNumId w:val="620"/>
  </w:num>
  <w:num w:numId="564">
    <w:abstractNumId w:val="483"/>
  </w:num>
  <w:num w:numId="565">
    <w:abstractNumId w:val="134"/>
  </w:num>
  <w:num w:numId="566">
    <w:abstractNumId w:val="437"/>
  </w:num>
  <w:num w:numId="567">
    <w:abstractNumId w:val="333"/>
  </w:num>
  <w:num w:numId="568">
    <w:abstractNumId w:val="244"/>
  </w:num>
  <w:num w:numId="569">
    <w:abstractNumId w:val="31"/>
  </w:num>
  <w:num w:numId="570">
    <w:abstractNumId w:val="450"/>
  </w:num>
  <w:num w:numId="571">
    <w:abstractNumId w:val="177"/>
  </w:num>
  <w:num w:numId="572">
    <w:abstractNumId w:val="643"/>
  </w:num>
  <w:num w:numId="573">
    <w:abstractNumId w:val="400"/>
  </w:num>
  <w:num w:numId="574">
    <w:abstractNumId w:val="413"/>
  </w:num>
  <w:num w:numId="575">
    <w:abstractNumId w:val="318"/>
  </w:num>
  <w:num w:numId="576">
    <w:abstractNumId w:val="562"/>
  </w:num>
  <w:num w:numId="577">
    <w:abstractNumId w:val="162"/>
  </w:num>
  <w:num w:numId="578">
    <w:abstractNumId w:val="594"/>
  </w:num>
  <w:num w:numId="579">
    <w:abstractNumId w:val="124"/>
  </w:num>
  <w:num w:numId="580">
    <w:abstractNumId w:val="518"/>
  </w:num>
  <w:num w:numId="581">
    <w:abstractNumId w:val="327"/>
  </w:num>
  <w:num w:numId="582">
    <w:abstractNumId w:val="593"/>
  </w:num>
  <w:num w:numId="583">
    <w:abstractNumId w:val="231"/>
  </w:num>
  <w:num w:numId="584">
    <w:abstractNumId w:val="348"/>
  </w:num>
  <w:num w:numId="585">
    <w:abstractNumId w:val="359"/>
  </w:num>
  <w:num w:numId="586">
    <w:abstractNumId w:val="316"/>
  </w:num>
  <w:num w:numId="587">
    <w:abstractNumId w:val="429"/>
  </w:num>
  <w:num w:numId="588">
    <w:abstractNumId w:val="332"/>
  </w:num>
  <w:num w:numId="589">
    <w:abstractNumId w:val="500"/>
  </w:num>
  <w:num w:numId="590">
    <w:abstractNumId w:val="546"/>
  </w:num>
  <w:num w:numId="591">
    <w:abstractNumId w:val="242"/>
  </w:num>
  <w:num w:numId="592">
    <w:abstractNumId w:val="217"/>
  </w:num>
  <w:num w:numId="593">
    <w:abstractNumId w:val="639"/>
  </w:num>
  <w:num w:numId="594">
    <w:abstractNumId w:val="596"/>
  </w:num>
  <w:num w:numId="595">
    <w:abstractNumId w:val="517"/>
  </w:num>
  <w:num w:numId="596">
    <w:abstractNumId w:val="587"/>
  </w:num>
  <w:num w:numId="597">
    <w:abstractNumId w:val="3"/>
  </w:num>
  <w:num w:numId="598">
    <w:abstractNumId w:val="45"/>
  </w:num>
  <w:num w:numId="599">
    <w:abstractNumId w:val="534"/>
  </w:num>
  <w:num w:numId="600">
    <w:abstractNumId w:val="507"/>
  </w:num>
  <w:num w:numId="601">
    <w:abstractNumId w:val="321"/>
  </w:num>
  <w:num w:numId="602">
    <w:abstractNumId w:val="301"/>
  </w:num>
  <w:num w:numId="603">
    <w:abstractNumId w:val="263"/>
  </w:num>
  <w:num w:numId="604">
    <w:abstractNumId w:val="274"/>
  </w:num>
  <w:num w:numId="605">
    <w:abstractNumId w:val="394"/>
  </w:num>
  <w:num w:numId="606">
    <w:abstractNumId w:val="4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7">
    <w:abstractNumId w:val="2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8">
    <w:abstractNumId w:val="495"/>
  </w:num>
  <w:num w:numId="609">
    <w:abstractNumId w:val="489"/>
  </w:num>
  <w:num w:numId="610">
    <w:abstractNumId w:val="542"/>
  </w:num>
  <w:num w:numId="611">
    <w:abstractNumId w:val="205"/>
  </w:num>
  <w:num w:numId="612">
    <w:abstractNumId w:val="191"/>
  </w:num>
  <w:num w:numId="613">
    <w:abstractNumId w:val="145"/>
  </w:num>
  <w:num w:numId="614">
    <w:abstractNumId w:val="381"/>
  </w:num>
  <w:num w:numId="615">
    <w:abstractNumId w:val="256"/>
  </w:num>
  <w:num w:numId="616">
    <w:abstractNumId w:val="589"/>
  </w:num>
  <w:num w:numId="617">
    <w:abstractNumId w:val="23"/>
  </w:num>
  <w:num w:numId="618">
    <w:abstractNumId w:val="248"/>
  </w:num>
  <w:num w:numId="619">
    <w:abstractNumId w:val="303"/>
  </w:num>
  <w:num w:numId="620">
    <w:abstractNumId w:val="343"/>
  </w:num>
  <w:num w:numId="621">
    <w:abstractNumId w:val="183"/>
  </w:num>
  <w:num w:numId="622">
    <w:abstractNumId w:val="397"/>
  </w:num>
  <w:num w:numId="623">
    <w:abstractNumId w:val="356"/>
  </w:num>
  <w:num w:numId="624">
    <w:abstractNumId w:val="480"/>
  </w:num>
  <w:num w:numId="625">
    <w:abstractNumId w:val="444"/>
  </w:num>
  <w:num w:numId="626">
    <w:abstractNumId w:val="130"/>
  </w:num>
  <w:num w:numId="627">
    <w:abstractNumId w:val="440"/>
  </w:num>
  <w:num w:numId="628">
    <w:abstractNumId w:val="438"/>
  </w:num>
  <w:num w:numId="629">
    <w:abstractNumId w:val="206"/>
  </w:num>
  <w:num w:numId="630">
    <w:abstractNumId w:val="128"/>
  </w:num>
  <w:num w:numId="631">
    <w:abstractNumId w:val="627"/>
  </w:num>
  <w:num w:numId="632">
    <w:abstractNumId w:val="353"/>
  </w:num>
  <w:num w:numId="633">
    <w:abstractNumId w:val="47"/>
  </w:num>
  <w:num w:numId="634">
    <w:abstractNumId w:val="618"/>
  </w:num>
  <w:num w:numId="635">
    <w:abstractNumId w:val="547"/>
  </w:num>
  <w:num w:numId="636">
    <w:abstractNumId w:val="110"/>
  </w:num>
  <w:num w:numId="637">
    <w:abstractNumId w:val="330"/>
  </w:num>
  <w:num w:numId="638">
    <w:abstractNumId w:val="558"/>
  </w:num>
  <w:num w:numId="639">
    <w:abstractNumId w:val="266"/>
  </w:num>
  <w:num w:numId="640">
    <w:abstractNumId w:val="58"/>
  </w:num>
  <w:num w:numId="641">
    <w:abstractNumId w:val="486"/>
  </w:num>
  <w:num w:numId="642">
    <w:abstractNumId w:val="544"/>
  </w:num>
  <w:num w:numId="643">
    <w:abstractNumId w:val="272"/>
  </w:num>
  <w:num w:numId="644">
    <w:abstractNumId w:val="628"/>
  </w:num>
  <w:num w:numId="645">
    <w:abstractNumId w:val="410"/>
  </w:num>
  <w:num w:numId="646">
    <w:abstractNumId w:val="12"/>
  </w:num>
  <w:num w:numId="647">
    <w:abstractNumId w:val="32"/>
  </w:num>
  <w:num w:numId="648">
    <w:abstractNumId w:val="449"/>
  </w:num>
  <w:num w:numId="649">
    <w:abstractNumId w:val="127"/>
  </w:num>
  <w:num w:numId="650">
    <w:abstractNumId w:val="71"/>
  </w:num>
  <w:num w:numId="651">
    <w:abstractNumId w:val="250"/>
  </w:num>
  <w:num w:numId="652">
    <w:abstractNumId w:val="615"/>
  </w:num>
  <w:num w:numId="653">
    <w:abstractNumId w:val="651"/>
  </w:num>
  <w:num w:numId="654">
    <w:abstractNumId w:val="652"/>
  </w:num>
  <w:num w:numId="655">
    <w:abstractNumId w:val="6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6">
    <w:abstractNumId w:val="6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7">
    <w:abstractNumId w:val="655"/>
  </w:num>
  <w:num w:numId="658">
    <w:abstractNumId w:val="6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284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51">
    <w:name w:val="Plain Table 1"/>
    <w:basedOn w:val="20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20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20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20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20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20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20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20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20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">
    <w:name w:val="Grid Table 5 Dark"/>
    <w:basedOn w:val="20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20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8">
    <w:name w:val="Grid Table 7 Colorful"/>
    <w:basedOn w:val="20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20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20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20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20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20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20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7">
    <w:name w:val="List Table 7 Colorful"/>
    <w:basedOn w:val="20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paragraph" w:styleId="2010" w:default="1">
    <w:name w:val="Normal"/>
    <w:qFormat/>
  </w:style>
  <w:style w:type="paragraph" w:styleId="2011">
    <w:name w:val="Heading 1"/>
    <w:basedOn w:val="2010"/>
    <w:next w:val="2010"/>
    <w:link w:val="2207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2012">
    <w:name w:val="Heading 2"/>
    <w:basedOn w:val="2010"/>
    <w:next w:val="2010"/>
    <w:link w:val="203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2013">
    <w:name w:val="Heading 3"/>
    <w:basedOn w:val="2010"/>
    <w:next w:val="2010"/>
    <w:link w:val="20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2014">
    <w:name w:val="Heading 4"/>
    <w:basedOn w:val="2010"/>
    <w:next w:val="2010"/>
    <w:link w:val="204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2015">
    <w:name w:val="Heading 5"/>
    <w:basedOn w:val="2010"/>
    <w:next w:val="2010"/>
    <w:link w:val="204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2016">
    <w:name w:val="Heading 6"/>
    <w:basedOn w:val="2010"/>
    <w:next w:val="2010"/>
    <w:link w:val="204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2017">
    <w:name w:val="Heading 7"/>
    <w:basedOn w:val="2010"/>
    <w:next w:val="2010"/>
    <w:link w:val="204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2018">
    <w:name w:val="Heading 8"/>
    <w:basedOn w:val="2010"/>
    <w:next w:val="2010"/>
    <w:link w:val="204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2019">
    <w:name w:val="Heading 9"/>
    <w:basedOn w:val="2010"/>
    <w:next w:val="2010"/>
    <w:link w:val="204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020" w:default="1">
    <w:name w:val="Default Paragraph Font"/>
    <w:uiPriority w:val="1"/>
    <w:unhideWhenUsed/>
  </w:style>
  <w:style w:type="table" w:styleId="20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2022" w:default="1">
    <w:name w:val="No List"/>
    <w:uiPriority w:val="99"/>
    <w:semiHidden/>
    <w:unhideWhenUsed/>
  </w:style>
  <w:style w:type="character" w:styleId="2023" w:customStyle="1">
    <w:name w:val="Heading 2 Char"/>
    <w:basedOn w:val="2020"/>
    <w:uiPriority w:val="9"/>
    <w:rPr>
      <w:rFonts w:ascii="Arial" w:hAnsi="Arial" w:eastAsia="Arial" w:cs="Arial"/>
      <w:sz w:val="34"/>
    </w:rPr>
  </w:style>
  <w:style w:type="character" w:styleId="2024" w:customStyle="1">
    <w:name w:val="Heading 3 Char"/>
    <w:basedOn w:val="2020"/>
    <w:uiPriority w:val="9"/>
    <w:rPr>
      <w:rFonts w:ascii="Arial" w:hAnsi="Arial" w:eastAsia="Arial" w:cs="Arial"/>
      <w:sz w:val="30"/>
      <w:szCs w:val="30"/>
    </w:rPr>
  </w:style>
  <w:style w:type="character" w:styleId="2025" w:customStyle="1">
    <w:name w:val="Heading 4 Char"/>
    <w:basedOn w:val="2020"/>
    <w:uiPriority w:val="9"/>
    <w:rPr>
      <w:rFonts w:ascii="Arial" w:hAnsi="Arial" w:eastAsia="Arial" w:cs="Arial"/>
      <w:b/>
      <w:bCs/>
      <w:sz w:val="26"/>
      <w:szCs w:val="26"/>
    </w:rPr>
  </w:style>
  <w:style w:type="character" w:styleId="2026" w:customStyle="1">
    <w:name w:val="Heading 5 Char"/>
    <w:basedOn w:val="2020"/>
    <w:uiPriority w:val="9"/>
    <w:rPr>
      <w:rFonts w:ascii="Arial" w:hAnsi="Arial" w:eastAsia="Arial" w:cs="Arial"/>
      <w:b/>
      <w:bCs/>
      <w:sz w:val="24"/>
      <w:szCs w:val="24"/>
    </w:rPr>
  </w:style>
  <w:style w:type="character" w:styleId="2027" w:customStyle="1">
    <w:name w:val="Heading 6 Char"/>
    <w:basedOn w:val="2020"/>
    <w:uiPriority w:val="9"/>
    <w:rPr>
      <w:rFonts w:ascii="Arial" w:hAnsi="Arial" w:eastAsia="Arial" w:cs="Arial"/>
      <w:b/>
      <w:bCs/>
      <w:sz w:val="22"/>
      <w:szCs w:val="22"/>
    </w:rPr>
  </w:style>
  <w:style w:type="character" w:styleId="2028" w:customStyle="1">
    <w:name w:val="Heading 7 Char"/>
    <w:basedOn w:val="20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029" w:customStyle="1">
    <w:name w:val="Heading 8 Char"/>
    <w:basedOn w:val="2020"/>
    <w:uiPriority w:val="9"/>
    <w:rPr>
      <w:rFonts w:ascii="Arial" w:hAnsi="Arial" w:eastAsia="Arial" w:cs="Arial"/>
      <w:i/>
      <w:iCs/>
      <w:sz w:val="22"/>
      <w:szCs w:val="22"/>
    </w:rPr>
  </w:style>
  <w:style w:type="character" w:styleId="2030" w:customStyle="1">
    <w:name w:val="Heading 9 Char"/>
    <w:basedOn w:val="2020"/>
    <w:uiPriority w:val="9"/>
    <w:rPr>
      <w:rFonts w:ascii="Arial" w:hAnsi="Arial" w:eastAsia="Arial" w:cs="Arial"/>
      <w:i/>
      <w:iCs/>
      <w:sz w:val="21"/>
      <w:szCs w:val="21"/>
    </w:rPr>
  </w:style>
  <w:style w:type="character" w:styleId="2031" w:customStyle="1">
    <w:name w:val="Title Char"/>
    <w:basedOn w:val="2020"/>
    <w:uiPriority w:val="10"/>
    <w:rPr>
      <w:sz w:val="48"/>
      <w:szCs w:val="48"/>
    </w:rPr>
  </w:style>
  <w:style w:type="character" w:styleId="2032" w:customStyle="1">
    <w:name w:val="Subtitle Char"/>
    <w:basedOn w:val="2020"/>
    <w:uiPriority w:val="11"/>
    <w:rPr>
      <w:sz w:val="24"/>
      <w:szCs w:val="24"/>
    </w:rPr>
  </w:style>
  <w:style w:type="character" w:styleId="2033" w:customStyle="1">
    <w:name w:val="Quote Char"/>
    <w:uiPriority w:val="29"/>
    <w:rPr>
      <w:i/>
    </w:rPr>
  </w:style>
  <w:style w:type="character" w:styleId="2034" w:customStyle="1">
    <w:name w:val="Intense Quote Char"/>
    <w:uiPriority w:val="30"/>
    <w:rPr>
      <w:i/>
    </w:rPr>
  </w:style>
  <w:style w:type="character" w:styleId="2035" w:customStyle="1">
    <w:name w:val="Footnote Text Char"/>
    <w:uiPriority w:val="99"/>
    <w:rPr>
      <w:sz w:val="18"/>
    </w:rPr>
  </w:style>
  <w:style w:type="character" w:styleId="2036" w:customStyle="1">
    <w:name w:val="Endnote Text Char"/>
    <w:uiPriority w:val="99"/>
    <w:rPr>
      <w:sz w:val="20"/>
    </w:rPr>
  </w:style>
  <w:style w:type="character" w:styleId="2037" w:customStyle="1">
    <w:name w:val="Heading 1 Char"/>
    <w:basedOn w:val="2020"/>
    <w:uiPriority w:val="9"/>
    <w:rPr>
      <w:rFonts w:ascii="Arial" w:hAnsi="Arial" w:eastAsia="Arial" w:cs="Arial"/>
      <w:sz w:val="40"/>
      <w:szCs w:val="40"/>
    </w:rPr>
  </w:style>
  <w:style w:type="character" w:styleId="2038" w:customStyle="1">
    <w:name w:val="Заголовок 2 Знак"/>
    <w:basedOn w:val="2020"/>
    <w:link w:val="2012"/>
    <w:uiPriority w:val="9"/>
    <w:rPr>
      <w:rFonts w:ascii="Arial" w:hAnsi="Arial" w:eastAsia="Arial" w:cs="Arial"/>
      <w:sz w:val="34"/>
    </w:rPr>
  </w:style>
  <w:style w:type="character" w:styleId="2039" w:customStyle="1">
    <w:name w:val="Заголовок 3 Знак"/>
    <w:basedOn w:val="2020"/>
    <w:link w:val="2013"/>
    <w:uiPriority w:val="9"/>
    <w:rPr>
      <w:rFonts w:ascii="Arial" w:hAnsi="Arial" w:eastAsia="Arial" w:cs="Arial"/>
      <w:sz w:val="30"/>
      <w:szCs w:val="30"/>
    </w:rPr>
  </w:style>
  <w:style w:type="character" w:styleId="2040" w:customStyle="1">
    <w:name w:val="Заголовок 4 Знак"/>
    <w:basedOn w:val="2020"/>
    <w:link w:val="2014"/>
    <w:uiPriority w:val="9"/>
    <w:rPr>
      <w:rFonts w:ascii="Arial" w:hAnsi="Arial" w:eastAsia="Arial" w:cs="Arial"/>
      <w:b/>
      <w:bCs/>
      <w:sz w:val="26"/>
      <w:szCs w:val="26"/>
    </w:rPr>
  </w:style>
  <w:style w:type="character" w:styleId="2041" w:customStyle="1">
    <w:name w:val="Заголовок 5 Знак"/>
    <w:basedOn w:val="2020"/>
    <w:link w:val="2015"/>
    <w:uiPriority w:val="9"/>
    <w:rPr>
      <w:rFonts w:ascii="Arial" w:hAnsi="Arial" w:eastAsia="Arial" w:cs="Arial"/>
      <w:b/>
      <w:bCs/>
      <w:sz w:val="24"/>
      <w:szCs w:val="24"/>
    </w:rPr>
  </w:style>
  <w:style w:type="character" w:styleId="2042" w:customStyle="1">
    <w:name w:val="Заголовок 6 Знак"/>
    <w:basedOn w:val="2020"/>
    <w:link w:val="2016"/>
    <w:uiPriority w:val="9"/>
    <w:rPr>
      <w:rFonts w:ascii="Arial" w:hAnsi="Arial" w:eastAsia="Arial" w:cs="Arial"/>
      <w:b/>
      <w:bCs/>
      <w:sz w:val="22"/>
      <w:szCs w:val="22"/>
    </w:rPr>
  </w:style>
  <w:style w:type="character" w:styleId="2043" w:customStyle="1">
    <w:name w:val="Заголовок 7 Знак"/>
    <w:basedOn w:val="2020"/>
    <w:link w:val="20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044" w:customStyle="1">
    <w:name w:val="Заголовок 8 Знак"/>
    <w:basedOn w:val="2020"/>
    <w:link w:val="2018"/>
    <w:uiPriority w:val="9"/>
    <w:rPr>
      <w:rFonts w:ascii="Arial" w:hAnsi="Arial" w:eastAsia="Arial" w:cs="Arial"/>
      <w:i/>
      <w:iCs/>
      <w:sz w:val="22"/>
      <w:szCs w:val="22"/>
    </w:rPr>
  </w:style>
  <w:style w:type="character" w:styleId="2045" w:customStyle="1">
    <w:name w:val="Заголовок 9 Знак"/>
    <w:basedOn w:val="2020"/>
    <w:link w:val="2019"/>
    <w:uiPriority w:val="9"/>
    <w:rPr>
      <w:rFonts w:ascii="Arial" w:hAnsi="Arial" w:eastAsia="Arial" w:cs="Arial"/>
      <w:i/>
      <w:iCs/>
      <w:sz w:val="21"/>
      <w:szCs w:val="21"/>
    </w:rPr>
  </w:style>
  <w:style w:type="paragraph" w:styleId="2046">
    <w:name w:val="No Spacing"/>
    <w:uiPriority w:val="1"/>
    <w:qFormat/>
    <w:pPr>
      <w:spacing w:after="0" w:line="240" w:lineRule="auto"/>
    </w:pPr>
  </w:style>
  <w:style w:type="paragraph" w:styleId="2047">
    <w:name w:val="Title"/>
    <w:basedOn w:val="2010"/>
    <w:next w:val="2010"/>
    <w:link w:val="204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2048" w:customStyle="1">
    <w:name w:val="Заголовок Знак"/>
    <w:basedOn w:val="2020"/>
    <w:link w:val="2047"/>
    <w:uiPriority w:val="10"/>
    <w:rPr>
      <w:sz w:val="48"/>
      <w:szCs w:val="48"/>
    </w:rPr>
  </w:style>
  <w:style w:type="paragraph" w:styleId="2049">
    <w:name w:val="Subtitle"/>
    <w:basedOn w:val="2010"/>
    <w:next w:val="2010"/>
    <w:link w:val="2050"/>
    <w:uiPriority w:val="11"/>
    <w:qFormat/>
    <w:pPr>
      <w:spacing w:before="200" w:after="200"/>
    </w:pPr>
    <w:rPr>
      <w:sz w:val="24"/>
      <w:szCs w:val="24"/>
    </w:rPr>
  </w:style>
  <w:style w:type="character" w:styleId="2050" w:customStyle="1">
    <w:name w:val="Подзаголовок Знак"/>
    <w:basedOn w:val="2020"/>
    <w:link w:val="2049"/>
    <w:uiPriority w:val="11"/>
    <w:rPr>
      <w:sz w:val="24"/>
      <w:szCs w:val="24"/>
    </w:rPr>
  </w:style>
  <w:style w:type="paragraph" w:styleId="2051">
    <w:name w:val="Quote"/>
    <w:basedOn w:val="2010"/>
    <w:next w:val="2010"/>
    <w:link w:val="2052"/>
    <w:uiPriority w:val="29"/>
    <w:qFormat/>
    <w:pPr>
      <w:ind w:left="720" w:right="720"/>
    </w:pPr>
    <w:rPr>
      <w:i/>
    </w:rPr>
  </w:style>
  <w:style w:type="character" w:styleId="2052" w:customStyle="1">
    <w:name w:val="Цитата 2 Знак"/>
    <w:link w:val="2051"/>
    <w:uiPriority w:val="29"/>
    <w:rPr>
      <w:i/>
    </w:rPr>
  </w:style>
  <w:style w:type="paragraph" w:styleId="2053">
    <w:name w:val="Intense Quote"/>
    <w:basedOn w:val="2010"/>
    <w:next w:val="2010"/>
    <w:link w:val="205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2054" w:customStyle="1">
    <w:name w:val="Выделенная цитата Знак"/>
    <w:link w:val="2053"/>
    <w:uiPriority w:val="30"/>
    <w:rPr>
      <w:i/>
    </w:rPr>
  </w:style>
  <w:style w:type="character" w:styleId="2055" w:customStyle="1">
    <w:name w:val="Header Char"/>
    <w:basedOn w:val="2020"/>
    <w:uiPriority w:val="99"/>
  </w:style>
  <w:style w:type="character" w:styleId="2056" w:customStyle="1">
    <w:name w:val="Footer Char"/>
    <w:basedOn w:val="2020"/>
    <w:uiPriority w:val="99"/>
  </w:style>
  <w:style w:type="paragraph" w:styleId="2057">
    <w:name w:val="Caption"/>
    <w:basedOn w:val="2010"/>
    <w:next w:val="201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2058" w:customStyle="1">
    <w:name w:val="Caption Char"/>
    <w:uiPriority w:val="99"/>
  </w:style>
  <w:style w:type="table" w:styleId="2059" w:customStyle="1">
    <w:name w:val="Table Grid Light"/>
    <w:basedOn w:val="202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2060" w:customStyle="1">
    <w:name w:val="Таблица простая 11"/>
    <w:basedOn w:val="202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2061" w:customStyle="1">
    <w:name w:val="Таблица простая 21"/>
    <w:basedOn w:val="202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2062" w:customStyle="1">
    <w:name w:val="Таблица простая 31"/>
    <w:basedOn w:val="20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2063" w:customStyle="1">
    <w:name w:val="Таблица простая 41"/>
    <w:basedOn w:val="20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064" w:customStyle="1">
    <w:name w:val="Таблица простая 51"/>
    <w:basedOn w:val="20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2065" w:customStyle="1">
    <w:name w:val="Таблица-сетка 1 светлая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066" w:customStyle="1">
    <w:name w:val="Grid Table 1 Light - Accent 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067" w:customStyle="1">
    <w:name w:val="Grid Table 1 Light - Accent 2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068" w:customStyle="1">
    <w:name w:val="Grid Table 1 Light - Accent 3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069" w:customStyle="1">
    <w:name w:val="Grid Table 1 Light - Accent 4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070" w:customStyle="1">
    <w:name w:val="Grid Table 1 Light - Accent 5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071" w:customStyle="1">
    <w:name w:val="Grid Table 1 Light - Accent 6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072" w:customStyle="1">
    <w:name w:val="Таблица-сетка 2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073" w:customStyle="1">
    <w:name w:val="Grid Table 2 - Accent 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074" w:customStyle="1">
    <w:name w:val="Grid Table 2 - Accent 2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075" w:customStyle="1">
    <w:name w:val="Grid Table 2 - Accent 3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076" w:customStyle="1">
    <w:name w:val="Grid Table 2 - Accent 4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077" w:customStyle="1">
    <w:name w:val="Grid Table 2 - Accent 5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078" w:customStyle="1">
    <w:name w:val="Grid Table 2 - Accent 6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079" w:customStyle="1">
    <w:name w:val="Таблица-сетка 3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080" w:customStyle="1">
    <w:name w:val="Grid Table 3 - Accent 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081" w:customStyle="1">
    <w:name w:val="Grid Table 3 - Accent 2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082" w:customStyle="1">
    <w:name w:val="Grid Table 3 - Accent 3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083" w:customStyle="1">
    <w:name w:val="Grid Table 3 - Accent 4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084" w:customStyle="1">
    <w:name w:val="Grid Table 3 - Accent 5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085" w:customStyle="1">
    <w:name w:val="Grid Table 3 - Accent 6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086" w:customStyle="1">
    <w:name w:val="Таблица-сетка 41"/>
    <w:basedOn w:val="20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2087" w:customStyle="1">
    <w:name w:val="Grid Table 4 - Accent 1"/>
    <w:basedOn w:val="20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2088" w:customStyle="1">
    <w:name w:val="Grid Table 4 - Accent 2"/>
    <w:basedOn w:val="20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2089" w:customStyle="1">
    <w:name w:val="Grid Table 4 - Accent 3"/>
    <w:basedOn w:val="20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2090" w:customStyle="1">
    <w:name w:val="Grid Table 4 - Accent 4"/>
    <w:basedOn w:val="20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2091" w:customStyle="1">
    <w:name w:val="Grid Table 4 - Accent 5"/>
    <w:basedOn w:val="20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2092" w:customStyle="1">
    <w:name w:val="Grid Table 4 - Accent 6"/>
    <w:basedOn w:val="20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2093" w:customStyle="1">
    <w:name w:val="Таблица-сетка 5 темная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2094" w:customStyle="1">
    <w:name w:val="Grid Table 5 Dark- Accent 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2095" w:customStyle="1">
    <w:name w:val="Grid Table 5 Dark - Accent 2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2096" w:customStyle="1">
    <w:name w:val="Grid Table 5 Dark - Accent 3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2097" w:customStyle="1">
    <w:name w:val="Grid Table 5 Dark- Accent 4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2098" w:customStyle="1">
    <w:name w:val="Grid Table 5 Dark - Accent 5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2099" w:customStyle="1">
    <w:name w:val="Grid Table 5 Dark - Accent 6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2100" w:customStyle="1">
    <w:name w:val="Таблица-сетка 6 цветная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2101" w:customStyle="1">
    <w:name w:val="Grid Table 6 Colorful - Accent 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2102" w:customStyle="1">
    <w:name w:val="Grid Table 6 Colorful - Accent 2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2103" w:customStyle="1">
    <w:name w:val="Grid Table 6 Colorful - Accent 3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2104" w:customStyle="1">
    <w:name w:val="Grid Table 6 Colorful - Accent 4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2105" w:customStyle="1">
    <w:name w:val="Grid Table 6 Colorful - Accent 5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2106" w:customStyle="1">
    <w:name w:val="Grid Table 6 Colorful - Accent 6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2107" w:customStyle="1">
    <w:name w:val="Таблица-сетка 7 цветная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2108" w:customStyle="1">
    <w:name w:val="Grid Table 7 Colorful - Accent 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2109" w:customStyle="1">
    <w:name w:val="Grid Table 7 Colorful - Accent 2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2110" w:customStyle="1">
    <w:name w:val="Grid Table 7 Colorful - Accent 3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2111" w:customStyle="1">
    <w:name w:val="Grid Table 7 Colorful - Accent 4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2112" w:customStyle="1">
    <w:name w:val="Grid Table 7 Colorful - Accent 5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2113" w:customStyle="1">
    <w:name w:val="Grid Table 7 Colorful - Accent 6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2114" w:customStyle="1">
    <w:name w:val="Список-таблица 1 светлая1"/>
    <w:basedOn w:val="20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115" w:customStyle="1">
    <w:name w:val="List Table 1 Light - Accent 1"/>
    <w:basedOn w:val="20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116" w:customStyle="1">
    <w:name w:val="List Table 1 Light - Accent 2"/>
    <w:basedOn w:val="20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117" w:customStyle="1">
    <w:name w:val="List Table 1 Light - Accent 3"/>
    <w:basedOn w:val="20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118" w:customStyle="1">
    <w:name w:val="List Table 1 Light - Accent 4"/>
    <w:basedOn w:val="20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119" w:customStyle="1">
    <w:name w:val="List Table 1 Light - Accent 5"/>
    <w:basedOn w:val="20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120" w:customStyle="1">
    <w:name w:val="List Table 1 Light - Accent 6"/>
    <w:basedOn w:val="20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2121" w:customStyle="1">
    <w:name w:val="Список-таблица 2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2122" w:customStyle="1">
    <w:name w:val="List Table 2 - Accent 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2123" w:customStyle="1">
    <w:name w:val="List Table 2 - Accent 2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2124" w:customStyle="1">
    <w:name w:val="List Table 2 - Accent 3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2125" w:customStyle="1">
    <w:name w:val="List Table 2 - Accent 4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2126" w:customStyle="1">
    <w:name w:val="List Table 2 - Accent 5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2127" w:customStyle="1">
    <w:name w:val="List Table 2 - Accent 6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2128" w:customStyle="1">
    <w:name w:val="Список-таблица 3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129" w:customStyle="1">
    <w:name w:val="List Table 3 - Accent 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130" w:customStyle="1">
    <w:name w:val="List Table 3 - Accent 2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131" w:customStyle="1">
    <w:name w:val="List Table 3 - Accent 3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132" w:customStyle="1">
    <w:name w:val="List Table 3 - Accent 4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133" w:customStyle="1">
    <w:name w:val="List Table 3 - Accent 5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134" w:customStyle="1">
    <w:name w:val="List Table 3 - Accent 6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135" w:customStyle="1">
    <w:name w:val="Список-таблица 4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136" w:customStyle="1">
    <w:name w:val="List Table 4 - Accent 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137" w:customStyle="1">
    <w:name w:val="List Table 4 - Accent 2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138" w:customStyle="1">
    <w:name w:val="List Table 4 - Accent 3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139" w:customStyle="1">
    <w:name w:val="List Table 4 - Accent 4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140" w:customStyle="1">
    <w:name w:val="List Table 4 - Accent 5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141" w:customStyle="1">
    <w:name w:val="List Table 4 - Accent 6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2142" w:customStyle="1">
    <w:name w:val="Список-таблица 5 темная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2143" w:customStyle="1">
    <w:name w:val="List Table 5 Dark - Accent 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2144" w:customStyle="1">
    <w:name w:val="List Table 5 Dark - Accent 2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2145" w:customStyle="1">
    <w:name w:val="List Table 5 Dark - Accent 3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2146" w:customStyle="1">
    <w:name w:val="List Table 5 Dark - Accent 4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2147" w:customStyle="1">
    <w:name w:val="List Table 5 Dark - Accent 5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2148" w:customStyle="1">
    <w:name w:val="List Table 5 Dark - Accent 6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2149" w:customStyle="1">
    <w:name w:val="Список-таблица 6 цветная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2150" w:customStyle="1">
    <w:name w:val="List Table 6 Colorful - Accent 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2151" w:customStyle="1">
    <w:name w:val="List Table 6 Colorful - Accent 2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2152" w:customStyle="1">
    <w:name w:val="List Table 6 Colorful - Accent 3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2153" w:customStyle="1">
    <w:name w:val="List Table 6 Colorful - Accent 4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2154" w:customStyle="1">
    <w:name w:val="List Table 6 Colorful - Accent 5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2155" w:customStyle="1">
    <w:name w:val="List Table 6 Colorful - Accent 6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2156" w:customStyle="1">
    <w:name w:val="Список-таблица 7 цветная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2157" w:customStyle="1">
    <w:name w:val="List Table 7 Colorful - Accent 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2158" w:customStyle="1">
    <w:name w:val="List Table 7 Colorful - Accent 2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2159" w:customStyle="1">
    <w:name w:val="List Table 7 Colorful - Accent 3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2160" w:customStyle="1">
    <w:name w:val="List Table 7 Colorful - Accent 4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2161" w:customStyle="1">
    <w:name w:val="List Table 7 Colorful - Accent 5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2162" w:customStyle="1">
    <w:name w:val="List Table 7 Colorful - Accent 6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2163" w:customStyle="1">
    <w:name w:val="Lined - Accent"/>
    <w:basedOn w:val="20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2164" w:customStyle="1">
    <w:name w:val="Lined - Accent 1"/>
    <w:basedOn w:val="20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2165" w:customStyle="1">
    <w:name w:val="Lined - Accent 2"/>
    <w:basedOn w:val="20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2166" w:customStyle="1">
    <w:name w:val="Lined - Accent 3"/>
    <w:basedOn w:val="20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2167" w:customStyle="1">
    <w:name w:val="Lined - Accent 4"/>
    <w:basedOn w:val="20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2168" w:customStyle="1">
    <w:name w:val="Lined - Accent 5"/>
    <w:basedOn w:val="20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2169" w:customStyle="1">
    <w:name w:val="Lined - Accent 6"/>
    <w:basedOn w:val="20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2170" w:customStyle="1">
    <w:name w:val="Bordered &amp; Lined - Accent"/>
    <w:basedOn w:val="20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2171" w:customStyle="1">
    <w:name w:val="Bordered &amp; Lined - Accent 1"/>
    <w:basedOn w:val="20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2172" w:customStyle="1">
    <w:name w:val="Bordered &amp; Lined - Accent 2"/>
    <w:basedOn w:val="20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2173" w:customStyle="1">
    <w:name w:val="Bordered &amp; Lined - Accent 3"/>
    <w:basedOn w:val="20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2174" w:customStyle="1">
    <w:name w:val="Bordered &amp; Lined - Accent 4"/>
    <w:basedOn w:val="20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2175" w:customStyle="1">
    <w:name w:val="Bordered &amp; Lined - Accent 5"/>
    <w:basedOn w:val="20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2176" w:customStyle="1">
    <w:name w:val="Bordered &amp; Lined - Accent 6"/>
    <w:basedOn w:val="20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2177" w:customStyle="1">
    <w:name w:val="Bordered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2178" w:customStyle="1">
    <w:name w:val="Bordered - Accent 1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2179" w:customStyle="1">
    <w:name w:val="Bordered - Accent 2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2180" w:customStyle="1">
    <w:name w:val="Bordered - Accent 3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2181" w:customStyle="1">
    <w:name w:val="Bordered - Accent 4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2182" w:customStyle="1">
    <w:name w:val="Bordered - Accent 5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2183" w:customStyle="1">
    <w:name w:val="Bordered - Accent 6"/>
    <w:basedOn w:val="20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2184">
    <w:name w:val="footnote text"/>
    <w:basedOn w:val="2010"/>
    <w:link w:val="2185"/>
    <w:uiPriority w:val="99"/>
    <w:unhideWhenUsed/>
    <w:pPr>
      <w:spacing w:after="40" w:line="240" w:lineRule="auto"/>
    </w:pPr>
    <w:rPr>
      <w:sz w:val="18"/>
    </w:rPr>
  </w:style>
  <w:style w:type="character" w:styleId="2185" w:customStyle="1">
    <w:name w:val="Текст сноски Знак"/>
    <w:link w:val="2184"/>
    <w:uiPriority w:val="99"/>
    <w:rPr>
      <w:sz w:val="18"/>
    </w:rPr>
  </w:style>
  <w:style w:type="character" w:styleId="2186">
    <w:name w:val="footnote reference"/>
    <w:basedOn w:val="2020"/>
    <w:uiPriority w:val="99"/>
    <w:unhideWhenUsed/>
    <w:rPr>
      <w:vertAlign w:val="superscript"/>
    </w:rPr>
  </w:style>
  <w:style w:type="paragraph" w:styleId="2187">
    <w:name w:val="endnote text"/>
    <w:basedOn w:val="2010"/>
    <w:link w:val="2188"/>
    <w:uiPriority w:val="99"/>
    <w:semiHidden/>
    <w:unhideWhenUsed/>
    <w:pPr>
      <w:spacing w:after="0" w:line="240" w:lineRule="auto"/>
    </w:pPr>
    <w:rPr>
      <w:sz w:val="20"/>
    </w:rPr>
  </w:style>
  <w:style w:type="character" w:styleId="2188" w:customStyle="1">
    <w:name w:val="Текст концевой сноски Знак"/>
    <w:link w:val="2187"/>
    <w:uiPriority w:val="99"/>
    <w:rPr>
      <w:sz w:val="20"/>
    </w:rPr>
  </w:style>
  <w:style w:type="character" w:styleId="2189">
    <w:name w:val="endnote reference"/>
    <w:basedOn w:val="2020"/>
    <w:uiPriority w:val="99"/>
    <w:semiHidden/>
    <w:unhideWhenUsed/>
    <w:rPr>
      <w:vertAlign w:val="superscript"/>
    </w:rPr>
  </w:style>
  <w:style w:type="paragraph" w:styleId="2190">
    <w:name w:val="toc 4"/>
    <w:basedOn w:val="2010"/>
    <w:next w:val="2010"/>
    <w:uiPriority w:val="39"/>
    <w:unhideWhenUsed/>
    <w:pPr>
      <w:ind w:left="850"/>
      <w:spacing w:after="57"/>
    </w:pPr>
  </w:style>
  <w:style w:type="paragraph" w:styleId="2191">
    <w:name w:val="toc 5"/>
    <w:basedOn w:val="2010"/>
    <w:next w:val="2010"/>
    <w:uiPriority w:val="39"/>
    <w:unhideWhenUsed/>
    <w:pPr>
      <w:ind w:left="1134"/>
      <w:spacing w:after="57"/>
    </w:pPr>
  </w:style>
  <w:style w:type="paragraph" w:styleId="2192">
    <w:name w:val="toc 6"/>
    <w:basedOn w:val="2010"/>
    <w:next w:val="2010"/>
    <w:uiPriority w:val="39"/>
    <w:unhideWhenUsed/>
    <w:pPr>
      <w:ind w:left="1417"/>
      <w:spacing w:after="57"/>
    </w:pPr>
  </w:style>
  <w:style w:type="paragraph" w:styleId="2193">
    <w:name w:val="toc 7"/>
    <w:basedOn w:val="2010"/>
    <w:next w:val="2010"/>
    <w:uiPriority w:val="39"/>
    <w:unhideWhenUsed/>
    <w:pPr>
      <w:ind w:left="1701"/>
      <w:spacing w:after="57"/>
    </w:pPr>
  </w:style>
  <w:style w:type="paragraph" w:styleId="2194">
    <w:name w:val="toc 8"/>
    <w:basedOn w:val="2010"/>
    <w:next w:val="2010"/>
    <w:uiPriority w:val="39"/>
    <w:unhideWhenUsed/>
    <w:pPr>
      <w:ind w:left="1984"/>
      <w:spacing w:after="57"/>
    </w:pPr>
  </w:style>
  <w:style w:type="paragraph" w:styleId="2195">
    <w:name w:val="toc 9"/>
    <w:basedOn w:val="2010"/>
    <w:next w:val="2010"/>
    <w:uiPriority w:val="39"/>
    <w:unhideWhenUsed/>
    <w:pPr>
      <w:ind w:left="2268"/>
      <w:spacing w:after="57"/>
    </w:pPr>
  </w:style>
  <w:style w:type="paragraph" w:styleId="2196">
    <w:name w:val="table of figures"/>
    <w:basedOn w:val="2010"/>
    <w:next w:val="2010"/>
    <w:uiPriority w:val="99"/>
    <w:unhideWhenUsed/>
    <w:pPr>
      <w:spacing w:after="0"/>
    </w:pPr>
  </w:style>
  <w:style w:type="table" w:styleId="2197">
    <w:name w:val="Table Grid"/>
    <w:basedOn w:val="202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2198">
    <w:name w:val="List Paragraph"/>
    <w:basedOn w:val="2010"/>
    <w:link w:val="2217"/>
    <w:uiPriority w:val="34"/>
    <w:qFormat/>
    <w:pPr>
      <w:contextualSpacing/>
      <w:ind w:left="720"/>
    </w:pPr>
  </w:style>
  <w:style w:type="paragraph" w:styleId="2199" w:customStyle="1">
    <w:name w:val="ConsPlusNormal"/>
    <w:link w:val="2200"/>
    <w:qFormat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2200" w:customStyle="1">
    <w:name w:val="ConsPlusNormal Знак1"/>
    <w:link w:val="2199"/>
    <w:rPr>
      <w:rFonts w:ascii="Arial" w:hAnsi="Arial" w:eastAsia="Times New Roman" w:cs="Arial"/>
      <w:sz w:val="20"/>
      <w:szCs w:val="20"/>
      <w:lang w:eastAsia="ru-RU"/>
    </w:rPr>
  </w:style>
  <w:style w:type="table" w:styleId="2201" w:customStyle="1">
    <w:name w:val="Сетка таблицы21"/>
    <w:basedOn w:val="2021"/>
    <w:next w:val="2197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202" w:customStyle="1">
    <w:name w:val="Сетка таблицы11"/>
    <w:basedOn w:val="2021"/>
    <w:next w:val="2197"/>
    <w:pPr>
      <w:spacing w:after="0" w:line="240" w:lineRule="auto"/>
    </w:pPr>
    <w:rPr>
      <w:rFonts w:ascii="Calibri" w:hAnsi="Calibri" w:eastAsia="Times New Roman" w:cs="Calibri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2203">
    <w:name w:val="toc 2"/>
    <w:basedOn w:val="2010"/>
    <w:next w:val="2010"/>
    <w:uiPriority w:val="39"/>
    <w:unhideWhenUsed/>
    <w:pPr>
      <w:spacing w:after="40" w:line="240" w:lineRule="auto"/>
      <w:tabs>
        <w:tab w:val="right" w:pos="10195" w:leader="dot"/>
      </w:tabs>
    </w:pPr>
    <w:rPr>
      <w:rFonts w:ascii="Times New Roman" w:hAnsi="Times New Roman" w:cs="Times New Roman"/>
      <w:sz w:val="24"/>
      <w:szCs w:val="24"/>
    </w:rPr>
  </w:style>
  <w:style w:type="paragraph" w:styleId="2204">
    <w:name w:val="toc 1"/>
    <w:basedOn w:val="2010"/>
    <w:next w:val="2010"/>
    <w:uiPriority w:val="39"/>
    <w:unhideWhenUsed/>
    <w:pPr>
      <w:spacing w:after="40" w:line="240" w:lineRule="auto"/>
      <w:tabs>
        <w:tab w:val="right" w:pos="10195" w:leader="dot"/>
      </w:tabs>
    </w:pPr>
    <w:rPr>
      <w:rFonts w:ascii="Times New Roman" w:hAnsi="Times New Roman" w:cs="Times New Roman"/>
      <w:sz w:val="24"/>
      <w:szCs w:val="24"/>
    </w:rPr>
  </w:style>
  <w:style w:type="paragraph" w:styleId="2205">
    <w:name w:val="toc 3"/>
    <w:basedOn w:val="2010"/>
    <w:next w:val="2010"/>
    <w:uiPriority w:val="39"/>
    <w:unhideWhenUsed/>
    <w:pPr>
      <w:spacing w:after="40" w:line="240" w:lineRule="auto"/>
      <w:tabs>
        <w:tab w:val="right" w:pos="10195" w:leader="dot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206">
    <w:name w:val="Hyperlink"/>
    <w:basedOn w:val="2020"/>
    <w:uiPriority w:val="99"/>
    <w:unhideWhenUsed/>
    <w:rPr>
      <w:color w:val="0563c1" w:themeColor="hyperlink"/>
      <w:u w:val="single"/>
    </w:rPr>
  </w:style>
  <w:style w:type="character" w:styleId="2207" w:customStyle="1">
    <w:name w:val="Заголовок 1 Знак"/>
    <w:basedOn w:val="2020"/>
    <w:link w:val="2011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2208">
    <w:name w:val="TOC Heading"/>
    <w:basedOn w:val="2011"/>
    <w:next w:val="2010"/>
    <w:uiPriority w:val="39"/>
    <w:unhideWhenUsed/>
    <w:qFormat/>
    <w:pPr>
      <w:outlineLvl w:val="9"/>
    </w:pPr>
    <w:rPr>
      <w:lang w:eastAsia="ru-RU"/>
    </w:rPr>
  </w:style>
  <w:style w:type="paragraph" w:styleId="2209">
    <w:name w:val="Header"/>
    <w:basedOn w:val="2010"/>
    <w:link w:val="221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2210" w:customStyle="1">
    <w:name w:val="Верхний колонтитул Знак"/>
    <w:basedOn w:val="2020"/>
    <w:link w:val="2209"/>
    <w:uiPriority w:val="99"/>
  </w:style>
  <w:style w:type="paragraph" w:styleId="2211">
    <w:name w:val="Footer"/>
    <w:basedOn w:val="2010"/>
    <w:link w:val="221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2212" w:customStyle="1">
    <w:name w:val="Нижний колонтитул Знак"/>
    <w:basedOn w:val="2020"/>
    <w:link w:val="2211"/>
    <w:uiPriority w:val="99"/>
  </w:style>
  <w:style w:type="table" w:styleId="2213" w:customStyle="1">
    <w:name w:val="Сетка таблицы61"/>
    <w:basedOn w:val="2021"/>
    <w:next w:val="2197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2214" w:customStyle="1">
    <w:name w:val="Сетка таблицы1"/>
    <w:basedOn w:val="2021"/>
    <w:next w:val="219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215" w:customStyle="1">
    <w:name w:val="Неразрешенное упоминание1"/>
    <w:basedOn w:val="2020"/>
    <w:uiPriority w:val="99"/>
    <w:semiHidden/>
    <w:unhideWhenUsed/>
    <w:rPr>
      <w:color w:val="605e5c"/>
      <w:shd w:val="clear" w:color="auto" w:fill="e1dfdd"/>
    </w:rPr>
  </w:style>
  <w:style w:type="character" w:styleId="2216" w:customStyle="1">
    <w:name w:val="Font Style53"/>
    <w:rPr>
      <w:rFonts w:ascii="Arial" w:hAnsi="Arial" w:cs="Arial"/>
      <w:color w:val="000000"/>
      <w:sz w:val="20"/>
      <w:szCs w:val="20"/>
    </w:rPr>
  </w:style>
  <w:style w:type="character" w:styleId="2217" w:customStyle="1">
    <w:name w:val="Абзац списка Знак"/>
    <w:link w:val="2198"/>
    <w:uiPriority w:val="34"/>
  </w:style>
  <w:style w:type="character" w:styleId="2218" w:customStyle="1">
    <w:name w:val="Основной текст_"/>
    <w:basedOn w:val="2020"/>
    <w:link w:val="2219"/>
    <w:rPr>
      <w:rFonts w:ascii="Times New Roman" w:hAnsi="Times New Roman" w:eastAsia="Times New Roman" w:cs="Times New Roman"/>
      <w:sz w:val="28"/>
      <w:szCs w:val="28"/>
    </w:rPr>
  </w:style>
  <w:style w:type="paragraph" w:styleId="2219" w:customStyle="1">
    <w:name w:val="Основной текст1"/>
    <w:basedOn w:val="2010"/>
    <w:link w:val="2218"/>
    <w:pPr>
      <w:ind w:firstLine="140"/>
      <w:spacing w:after="300" w:line="240" w:lineRule="auto"/>
      <w:widowControl w:val="off"/>
    </w:pPr>
    <w:rPr>
      <w:rFonts w:ascii="Times New Roman" w:hAnsi="Times New Roman" w:eastAsia="Times New Roman" w:cs="Times New Roman"/>
      <w:sz w:val="28"/>
      <w:szCs w:val="28"/>
    </w:rPr>
  </w:style>
  <w:style w:type="paragraph" w:styleId="2220">
    <w:name w:val="Normal (Web)"/>
    <w:basedOn w:val="2010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2221" w:customStyle="1">
    <w:name w:val="Сетка таблицы3"/>
    <w:basedOn w:val="2021"/>
    <w:next w:val="219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2222">
    <w:name w:val="Balloon Text"/>
    <w:basedOn w:val="2010"/>
    <w:link w:val="222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2223" w:customStyle="1">
    <w:name w:val="Текст выноски Знак"/>
    <w:basedOn w:val="2020"/>
    <w:link w:val="2222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Relationship Id="rId12" Type="http://schemas.openxmlformats.org/officeDocument/2006/relationships/image" Target="media/image2.png"/><Relationship Id="rId13" Type="http://schemas.openxmlformats.org/officeDocument/2006/relationships/image" Target="media/image3.jp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jpg"/><Relationship Id="rId19" Type="http://schemas.openxmlformats.org/officeDocument/2006/relationships/hyperlink" Target="https://www.consultant.ru/document/cons_doc_LAW_112080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627ED-23FA-4D9A-93CB-76613C473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Чудинова Анна Васильевна</dc:creator>
  <cp:lastModifiedBy>ee_alekseeva</cp:lastModifiedBy>
  <cp:revision>3</cp:revision>
  <dcterms:created xsi:type="dcterms:W3CDTF">2026-08-25T11:46:00Z</dcterms:created>
  <dcterms:modified xsi:type="dcterms:W3CDTF">2026-10-29T12:00:45Z</dcterms:modified>
</cp:coreProperties>
</file>