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57" w:rsidRPr="00F13B57" w:rsidRDefault="00F13B57" w:rsidP="00B7220E">
      <w:pPr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bookmarkStart w:id="0" w:name="_GoBack"/>
      <w:bookmarkEnd w:id="0"/>
    </w:p>
    <w:p w:rsidR="00A86666" w:rsidRPr="00E876D4" w:rsidRDefault="00F13B57" w:rsidP="00A22788">
      <w:pPr>
        <w:jc w:val="center"/>
        <w:rPr>
          <w:rFonts w:ascii="Times New Roman" w:eastAsia="Times New Roman" w:hAnsi="Times New Roman" w:cs="Times New Roman"/>
          <w:b/>
          <w:spacing w:val="30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4035" cy="680085"/>
            <wp:effectExtent l="0" t="0" r="0" b="571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788" w:rsidRDefault="00A22788" w:rsidP="00A22788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3B57" w:rsidRDefault="00F13B57" w:rsidP="00A22788">
      <w:pPr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</w:p>
    <w:p w:rsidR="00A22788" w:rsidRPr="00783FAD" w:rsidRDefault="00A22788" w:rsidP="00A22788">
      <w:pPr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 w:rsidRPr="00783FAD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 xml:space="preserve">КОМИТЕТ ПО ТРУДУ И ЗАНЯТОСТИ НАСЕЛЕНИЯ </w:t>
      </w:r>
    </w:p>
    <w:p w:rsidR="00A22788" w:rsidRPr="00783FAD" w:rsidRDefault="00A22788" w:rsidP="00A22788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 w:rsidRPr="00783FAD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ЛЕНИНГРАДСКОЙ ОБЛАСТИ</w:t>
      </w:r>
    </w:p>
    <w:p w:rsidR="00A22788" w:rsidRPr="00783FAD" w:rsidRDefault="00A22788" w:rsidP="00A2278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2788" w:rsidRPr="004B2AE9" w:rsidRDefault="00A22788" w:rsidP="006C1FEE">
      <w:pPr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</w:p>
    <w:p w:rsidR="006C1FEE" w:rsidRPr="00471D8A" w:rsidRDefault="00471D8A" w:rsidP="006C1FEE">
      <w:pPr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ПРИКАЗ</w:t>
      </w:r>
    </w:p>
    <w:p w:rsidR="006C1FEE" w:rsidRDefault="006C1FEE" w:rsidP="006C1FEE">
      <w:pPr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</w:p>
    <w:p w:rsidR="006C1FEE" w:rsidRPr="006C1FEE" w:rsidRDefault="006C1FEE" w:rsidP="006C1FEE">
      <w:pPr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</w:p>
    <w:p w:rsidR="00A22788" w:rsidRPr="00783FAD" w:rsidRDefault="00A22788" w:rsidP="00A2278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2788" w:rsidRPr="00783FAD" w:rsidRDefault="00A2494B" w:rsidP="00A227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FA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C1F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783F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4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F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202</w:t>
      </w:r>
      <w:r w:rsidR="00B7220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7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C1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788" w:rsidRPr="00783F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2788" w:rsidRPr="00783F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5E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5E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5E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5E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6890" w:rsidRPr="0078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C1F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450D27" w:rsidRPr="00783FAD" w:rsidRDefault="00450D27" w:rsidP="0005591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0D27" w:rsidRDefault="00450D27" w:rsidP="0005591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1FEE" w:rsidRDefault="006C1FEE" w:rsidP="0005591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60DA" w:rsidRDefault="00691C3D" w:rsidP="0067451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3FAD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C34A04" w:rsidRPr="00783FAD">
        <w:rPr>
          <w:rFonts w:ascii="Times New Roman" w:eastAsia="Calibri" w:hAnsi="Times New Roman" w:cs="Times New Roman"/>
          <w:b/>
          <w:sz w:val="28"/>
          <w:szCs w:val="28"/>
        </w:rPr>
        <w:t xml:space="preserve">б </w:t>
      </w:r>
      <w:r w:rsidR="004A192C">
        <w:rPr>
          <w:rFonts w:ascii="Times New Roman" w:eastAsia="Calibri" w:hAnsi="Times New Roman" w:cs="Times New Roman"/>
          <w:b/>
          <w:sz w:val="28"/>
          <w:szCs w:val="28"/>
        </w:rPr>
        <w:t>утверждении Положения</w:t>
      </w:r>
      <w:r w:rsidR="0067451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A192C">
        <w:rPr>
          <w:rFonts w:ascii="Times New Roman" w:eastAsia="Calibri" w:hAnsi="Times New Roman" w:cs="Times New Roman"/>
          <w:b/>
          <w:sz w:val="28"/>
          <w:szCs w:val="28"/>
        </w:rPr>
        <w:t xml:space="preserve">об </w:t>
      </w:r>
      <w:r w:rsidR="004B2AE9">
        <w:rPr>
          <w:rFonts w:ascii="Times New Roman" w:eastAsia="Calibri" w:hAnsi="Times New Roman" w:cs="Times New Roman"/>
          <w:b/>
          <w:sz w:val="28"/>
          <w:szCs w:val="28"/>
        </w:rPr>
        <w:t>организации и проведении</w:t>
      </w:r>
    </w:p>
    <w:p w:rsidR="004B2AE9" w:rsidRDefault="004B2AE9" w:rsidP="0067451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3FAD">
        <w:rPr>
          <w:rFonts w:ascii="Times New Roman" w:eastAsia="Calibri" w:hAnsi="Times New Roman" w:cs="Times New Roman"/>
          <w:b/>
          <w:sz w:val="28"/>
          <w:szCs w:val="28"/>
        </w:rPr>
        <w:t>областно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го </w:t>
      </w:r>
      <w:r w:rsidRPr="00783FAD">
        <w:rPr>
          <w:rFonts w:ascii="Times New Roman" w:eastAsia="Calibri" w:hAnsi="Times New Roman" w:cs="Times New Roman"/>
          <w:b/>
          <w:sz w:val="28"/>
          <w:szCs w:val="28"/>
        </w:rPr>
        <w:t>конкурс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67451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83FAD">
        <w:rPr>
          <w:rFonts w:ascii="Times New Roman" w:eastAsia="Calibri" w:hAnsi="Times New Roman" w:cs="Times New Roman"/>
          <w:b/>
          <w:sz w:val="28"/>
          <w:szCs w:val="28"/>
        </w:rPr>
        <w:t>профессионального мастерства</w:t>
      </w:r>
    </w:p>
    <w:p w:rsidR="003060DA" w:rsidRDefault="004B2AE9" w:rsidP="0067451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3FAD">
        <w:rPr>
          <w:rFonts w:ascii="Times New Roman" w:eastAsia="Calibri" w:hAnsi="Times New Roman" w:cs="Times New Roman"/>
          <w:b/>
          <w:sz w:val="28"/>
          <w:szCs w:val="28"/>
        </w:rPr>
        <w:t>«Лучший работник центра занятости населения</w:t>
      </w:r>
    </w:p>
    <w:p w:rsidR="004B2AE9" w:rsidRDefault="004B2AE9" w:rsidP="0067451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3FAD">
        <w:rPr>
          <w:rFonts w:ascii="Times New Roman" w:eastAsia="Calibri" w:hAnsi="Times New Roman" w:cs="Times New Roman"/>
          <w:b/>
          <w:sz w:val="28"/>
          <w:szCs w:val="28"/>
        </w:rPr>
        <w:t>Ленинградской области»</w:t>
      </w:r>
      <w:r w:rsidR="00EB6220">
        <w:rPr>
          <w:rFonts w:ascii="Times New Roman" w:eastAsia="Calibri" w:hAnsi="Times New Roman" w:cs="Times New Roman"/>
          <w:b/>
          <w:sz w:val="28"/>
          <w:szCs w:val="28"/>
        </w:rPr>
        <w:t xml:space="preserve"> в 202</w:t>
      </w:r>
      <w:r w:rsidR="00B7220E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EB6220">
        <w:rPr>
          <w:rFonts w:ascii="Times New Roman" w:eastAsia="Calibri" w:hAnsi="Times New Roman" w:cs="Times New Roman"/>
          <w:b/>
          <w:sz w:val="28"/>
          <w:szCs w:val="28"/>
        </w:rPr>
        <w:t xml:space="preserve"> году</w:t>
      </w:r>
    </w:p>
    <w:p w:rsidR="004B2AE9" w:rsidRPr="004B2AE9" w:rsidRDefault="004B2AE9" w:rsidP="0005591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7224" w:rsidRDefault="00F66BC7" w:rsidP="00A22788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5A2FC6">
        <w:rPr>
          <w:rFonts w:ascii="Times New Roman" w:eastAsia="Calibri" w:hAnsi="Times New Roman" w:cs="Times New Roman"/>
          <w:sz w:val="28"/>
          <w:szCs w:val="28"/>
        </w:rPr>
        <w:t xml:space="preserve">о исполнение Приказа Министерства труда и социальной защиты Российской Федерации </w:t>
      </w:r>
      <w:r w:rsidR="004F5978">
        <w:rPr>
          <w:rFonts w:ascii="Times New Roman" w:eastAsia="Calibri" w:hAnsi="Times New Roman" w:cs="Times New Roman"/>
          <w:sz w:val="28"/>
          <w:szCs w:val="28"/>
        </w:rPr>
        <w:t xml:space="preserve">от 15.03.2023 № 155 </w:t>
      </w:r>
      <w:r w:rsidR="005A2FC6">
        <w:rPr>
          <w:rFonts w:ascii="Times New Roman" w:eastAsia="Calibri" w:hAnsi="Times New Roman" w:cs="Times New Roman"/>
          <w:sz w:val="28"/>
          <w:szCs w:val="28"/>
        </w:rPr>
        <w:t>«Об утверждении Положения о проведении Всероссийского конкурса профессионального мастерства в сфере занятости населения»</w:t>
      </w:r>
      <w:r w:rsidR="004F5978">
        <w:rPr>
          <w:rFonts w:ascii="Times New Roman" w:eastAsia="Calibri" w:hAnsi="Times New Roman" w:cs="Times New Roman"/>
          <w:sz w:val="28"/>
          <w:szCs w:val="28"/>
        </w:rPr>
        <w:t xml:space="preserve"> приказываю</w:t>
      </w:r>
      <w:r w:rsidR="005A2FC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7220E" w:rsidRPr="00B7220E" w:rsidRDefault="00EB6220" w:rsidP="00B7220E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B7220E">
        <w:rPr>
          <w:rFonts w:ascii="Times New Roman" w:eastAsia="Calibri" w:hAnsi="Times New Roman" w:cs="Times New Roman"/>
          <w:sz w:val="28"/>
          <w:szCs w:val="28"/>
        </w:rPr>
        <w:t>У</w:t>
      </w:r>
      <w:r w:rsidR="00B7220E" w:rsidRPr="00783FAD">
        <w:rPr>
          <w:rFonts w:ascii="Times New Roman" w:eastAsia="Calibri" w:hAnsi="Times New Roman" w:cs="Times New Roman"/>
          <w:sz w:val="28"/>
          <w:szCs w:val="28"/>
        </w:rPr>
        <w:t xml:space="preserve">твердить Положение об </w:t>
      </w:r>
      <w:r w:rsidR="00B7220E" w:rsidRPr="005A2FC6">
        <w:rPr>
          <w:rFonts w:ascii="Times New Roman" w:eastAsia="Calibri" w:hAnsi="Times New Roman" w:cs="Times New Roman"/>
          <w:sz w:val="28"/>
          <w:szCs w:val="28"/>
        </w:rPr>
        <w:t>организации и проведении областного конкурс</w:t>
      </w:r>
      <w:r w:rsidR="00B7220E">
        <w:rPr>
          <w:rFonts w:ascii="Times New Roman" w:eastAsia="Calibri" w:hAnsi="Times New Roman" w:cs="Times New Roman"/>
          <w:sz w:val="28"/>
          <w:szCs w:val="28"/>
        </w:rPr>
        <w:t>а</w:t>
      </w:r>
      <w:r w:rsidR="00B7220E" w:rsidRPr="00B7220E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профессионального мастерства </w:t>
      </w:r>
      <w:r w:rsidR="00B7220E">
        <w:rPr>
          <w:rFonts w:ascii="Times New Roman" w:eastAsia="Calibri" w:hAnsi="Times New Roman" w:cs="Times New Roman"/>
          <w:sz w:val="28"/>
          <w:szCs w:val="28"/>
        </w:rPr>
        <w:t>«</w:t>
      </w:r>
      <w:r w:rsidR="00B7220E" w:rsidRPr="00B7220E">
        <w:rPr>
          <w:rFonts w:ascii="Times New Roman" w:eastAsia="Calibri" w:hAnsi="Times New Roman" w:cs="Times New Roman"/>
          <w:sz w:val="28"/>
          <w:szCs w:val="28"/>
        </w:rPr>
        <w:t>Лучший работник центра занятости населения</w:t>
      </w:r>
      <w:r w:rsidR="00B722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220E" w:rsidRPr="00B7220E">
        <w:rPr>
          <w:rFonts w:ascii="Times New Roman" w:eastAsia="Calibri" w:hAnsi="Times New Roman" w:cs="Times New Roman"/>
          <w:sz w:val="28"/>
          <w:szCs w:val="28"/>
        </w:rPr>
        <w:t>Ленинградской области» в 2024 году</w:t>
      </w:r>
      <w:r w:rsidR="00B7220E">
        <w:rPr>
          <w:rFonts w:ascii="Times New Roman" w:eastAsia="Calibri" w:hAnsi="Times New Roman" w:cs="Times New Roman"/>
          <w:sz w:val="28"/>
          <w:szCs w:val="28"/>
        </w:rPr>
        <w:t xml:space="preserve">, согласно приложению к настоящему приказу. </w:t>
      </w:r>
    </w:p>
    <w:p w:rsidR="00EB6220" w:rsidRDefault="00B7220E" w:rsidP="00EB6220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EB6220">
        <w:rPr>
          <w:rFonts w:ascii="Times New Roman" w:eastAsia="Calibri" w:hAnsi="Times New Roman" w:cs="Times New Roman"/>
          <w:sz w:val="28"/>
          <w:szCs w:val="28"/>
        </w:rPr>
        <w:t>Признать утратившим силу приказ комитета по труду и занятости населения Ленинградской области «</w:t>
      </w:r>
      <w:r w:rsidR="00EB6220" w:rsidRPr="00EB6220">
        <w:rPr>
          <w:rFonts w:ascii="Times New Roman" w:eastAsia="Calibri" w:hAnsi="Times New Roman" w:cs="Times New Roman"/>
          <w:sz w:val="28"/>
          <w:szCs w:val="28"/>
        </w:rPr>
        <w:t>Об утверждении Положения об организации и проведении</w:t>
      </w:r>
      <w:r w:rsidR="00EB62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6220" w:rsidRPr="00EB6220">
        <w:rPr>
          <w:rFonts w:ascii="Times New Roman" w:eastAsia="Calibri" w:hAnsi="Times New Roman" w:cs="Times New Roman"/>
          <w:sz w:val="28"/>
          <w:szCs w:val="28"/>
        </w:rPr>
        <w:t>областного конкурса профессионального мастерства</w:t>
      </w:r>
      <w:r w:rsidR="00EB62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6220" w:rsidRPr="00EB6220">
        <w:rPr>
          <w:rFonts w:ascii="Times New Roman" w:eastAsia="Calibri" w:hAnsi="Times New Roman" w:cs="Times New Roman"/>
          <w:sz w:val="28"/>
          <w:szCs w:val="28"/>
        </w:rPr>
        <w:t>«Лучший работник центра занятости населения</w:t>
      </w:r>
      <w:r w:rsidR="00EB62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6220" w:rsidRPr="00EB6220">
        <w:rPr>
          <w:rFonts w:ascii="Times New Roman" w:eastAsia="Calibri" w:hAnsi="Times New Roman" w:cs="Times New Roman"/>
          <w:sz w:val="28"/>
          <w:szCs w:val="28"/>
        </w:rPr>
        <w:t>Ленинградской области»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2023 году </w:t>
      </w:r>
      <w:r w:rsidR="00EB6220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EB6220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EB6220">
        <w:rPr>
          <w:rFonts w:ascii="Times New Roman" w:eastAsia="Calibri" w:hAnsi="Times New Roman" w:cs="Times New Roman"/>
          <w:sz w:val="28"/>
          <w:szCs w:val="28"/>
        </w:rPr>
        <w:t>.202</w:t>
      </w:r>
      <w:r w:rsidR="00EF3073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11</w:t>
      </w:r>
      <w:r w:rsidR="00EB622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770E3" w:rsidRPr="00783FAD" w:rsidRDefault="00EB6220" w:rsidP="00B7220E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75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757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</w:t>
      </w:r>
      <w:r w:rsidR="005A2F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за</w:t>
      </w:r>
      <w:proofErr w:type="gramEnd"/>
      <w:r w:rsidR="005A2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497C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A2FC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риказа</w:t>
      </w:r>
      <w:r w:rsidR="00875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A770E3" w:rsidRDefault="00A770E3" w:rsidP="00AA11E4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666" w:rsidRDefault="00A86666" w:rsidP="00AA11E4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788" w:rsidRPr="00783FAD" w:rsidRDefault="00A770E3" w:rsidP="007F5CA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9E08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</w:p>
    <w:p w:rsidR="000870EA" w:rsidRPr="000870EA" w:rsidRDefault="000870EA" w:rsidP="000870E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труду и занятости населения </w:t>
      </w:r>
    </w:p>
    <w:p w:rsidR="005E2EA4" w:rsidRDefault="000870EA" w:rsidP="000870E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                                                                      </w:t>
      </w:r>
      <w:r w:rsidR="009E0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87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А.Ю. </w:t>
      </w:r>
      <w:proofErr w:type="spellStart"/>
      <w:r w:rsidRPr="000870E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Астратова</w:t>
      </w:r>
      <w:proofErr w:type="spellEnd"/>
    </w:p>
    <w:p w:rsidR="0022625F" w:rsidRDefault="0022625F" w:rsidP="000870E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25F" w:rsidRDefault="0022625F" w:rsidP="000870E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25F" w:rsidRDefault="0022625F" w:rsidP="000870E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25F" w:rsidRDefault="0022625F" w:rsidP="000870E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25F" w:rsidRDefault="0022625F" w:rsidP="000870E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25F" w:rsidRDefault="0022625F" w:rsidP="0022625F">
      <w:pPr>
        <w:ind w:left="6237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приказу комитета по труду и занятости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25F" w:rsidRDefault="0022625F" w:rsidP="0022625F">
      <w:pPr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 2024 года №_____</w:t>
      </w:r>
    </w:p>
    <w:p w:rsidR="0022625F" w:rsidRDefault="0022625F" w:rsidP="0022625F">
      <w:pPr>
        <w:rPr>
          <w:rFonts w:ascii="Times New Roman" w:hAnsi="Times New Roman" w:cs="Times New Roman"/>
          <w:sz w:val="28"/>
          <w:szCs w:val="28"/>
        </w:rPr>
      </w:pPr>
    </w:p>
    <w:p w:rsidR="0022625F" w:rsidRDefault="0022625F" w:rsidP="0022625F">
      <w:pPr>
        <w:rPr>
          <w:rFonts w:ascii="Times New Roman" w:hAnsi="Times New Roman" w:cs="Times New Roman"/>
          <w:sz w:val="28"/>
          <w:szCs w:val="28"/>
        </w:rPr>
      </w:pPr>
    </w:p>
    <w:p w:rsidR="0022625F" w:rsidRDefault="0022625F" w:rsidP="002262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об организации и проведении областного конкурса профессионального мастерства «Лучший работник центра занятости населения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Ленинградской области» в 2024 году</w:t>
      </w:r>
    </w:p>
    <w:p w:rsidR="0022625F" w:rsidRDefault="0022625F" w:rsidP="002262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625F" w:rsidRDefault="0022625F" w:rsidP="0022625F">
      <w:pPr>
        <w:pStyle w:val="a8"/>
        <w:numPr>
          <w:ilvl w:val="0"/>
          <w:numId w:val="5"/>
        </w:numPr>
        <w:spacing w:after="16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22625F" w:rsidRDefault="0022625F" w:rsidP="0022625F">
      <w:pPr>
        <w:pStyle w:val="a8"/>
        <w:numPr>
          <w:ilvl w:val="1"/>
          <w:numId w:val="5"/>
        </w:numPr>
        <w:spacing w:after="16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 проведении областного конкурса профессионального мастерства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Лучший работник центра занятости населения Ленинградской области» в 2024 году </w:t>
      </w:r>
      <w:r>
        <w:rPr>
          <w:rFonts w:ascii="Times New Roman" w:hAnsi="Times New Roman" w:cs="Times New Roman"/>
          <w:sz w:val="28"/>
          <w:szCs w:val="28"/>
        </w:rPr>
        <w:t>(далее – Положение, Конкурс) устанавливает порядок и условия организации и проведения Конкурса.</w:t>
      </w:r>
    </w:p>
    <w:p w:rsidR="0022625F" w:rsidRDefault="0022625F" w:rsidP="0022625F">
      <w:pPr>
        <w:pStyle w:val="a8"/>
        <w:numPr>
          <w:ilvl w:val="1"/>
          <w:numId w:val="6"/>
        </w:numPr>
        <w:spacing w:after="16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Конкурс проводится в целях повышения эффективности и внедрения новых подходов деятельности государственного казенного учреждения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«Центр занятости населения Ленинградской области», повышения престижа сотрудников службы занятости населения Ленинградской области и является региональным этапом Всероссийского конкурса профессионального мастерства </w:t>
      </w:r>
      <w:r>
        <w:rPr>
          <w:rFonts w:ascii="Times New Roman" w:hAnsi="Times New Roman" w:cs="Times New Roman"/>
          <w:sz w:val="28"/>
          <w:szCs w:val="28"/>
        </w:rPr>
        <w:br/>
        <w:t xml:space="preserve">в сфере содействия занятости населения в соответствии с приказом Министерства труда и социальной защиты Российской Федерации от 15.03.2023 №155 </w:t>
      </w:r>
      <w:r>
        <w:rPr>
          <w:rFonts w:ascii="Times New Roman" w:hAnsi="Times New Roman" w:cs="Times New Roman"/>
          <w:sz w:val="28"/>
          <w:szCs w:val="28"/>
        </w:rPr>
        <w:br/>
        <w:t>«Об утверждении Положения о проведении Всероссийского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конкурса профессионального мастерства в сфере занятости населения» (в ред. от 08.04.2024 № 181).</w:t>
      </w:r>
    </w:p>
    <w:p w:rsidR="0022625F" w:rsidRDefault="0022625F" w:rsidP="0022625F">
      <w:pPr>
        <w:pStyle w:val="a8"/>
        <w:numPr>
          <w:ilvl w:val="1"/>
          <w:numId w:val="6"/>
        </w:numPr>
        <w:spacing w:after="16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целей настоящего Положения используются следующие понятия </w:t>
      </w:r>
      <w:r>
        <w:rPr>
          <w:rFonts w:ascii="Times New Roman" w:hAnsi="Times New Roman" w:cs="Times New Roman"/>
          <w:sz w:val="28"/>
          <w:szCs w:val="28"/>
        </w:rPr>
        <w:br/>
        <w:t xml:space="preserve">и сокращения: </w:t>
      </w:r>
    </w:p>
    <w:p w:rsidR="0022625F" w:rsidRDefault="0022625F" w:rsidP="0022625F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«Комитет» - Комитет по труду и занятости населения Ленинградской области - орган исполнительной власти субъекта Российской Федерации, осуществляющий полномочия в области содействия занятости населения;</w:t>
      </w:r>
    </w:p>
    <w:p w:rsidR="0022625F" w:rsidRDefault="0022625F" w:rsidP="0022625F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«ЦЗН» - Государственное казенное учреждение «Центр занятости населения Ленинградской области», подведомственное Комитету;</w:t>
      </w:r>
    </w:p>
    <w:p w:rsidR="0022625F" w:rsidRDefault="0022625F" w:rsidP="0022625F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«ЦОПП «Профстандарт» - Государственное автономное образовательное учреждение дополнительного образования Ленинградской области «Центр опережающей профессиональной подготовки «Профстандарт», подведомственное  Комитету;</w:t>
      </w:r>
    </w:p>
    <w:p w:rsidR="0022625F" w:rsidRDefault="0022625F" w:rsidP="0022625F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«Номинация» - тематическая позиция при присуждении наград лучшим специалистам или проектам в соответствии с обозначенными в Программе проведения Конкурса параметрами;</w:t>
      </w:r>
    </w:p>
    <w:p w:rsidR="0022625F" w:rsidRDefault="0022625F" w:rsidP="0022625F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«Категория» - специфический признак, объединяющий участников Конкурса в однородные группы;</w:t>
      </w:r>
    </w:p>
    <w:p w:rsidR="0022625F" w:rsidRDefault="0022625F" w:rsidP="0022625F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«Участник Конкурса» - специалист ЦЗН/проект ЦЗН, документы которого предоставляются для участия в Конкурсе в соответствии с настоящим Положением;</w:t>
      </w:r>
    </w:p>
    <w:p w:rsidR="0022625F" w:rsidRDefault="0022625F" w:rsidP="0022625F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«Кадровый консультант» - специалист ЦЗН, непосредственно оказывающий государственные услуги по содействию работодателям в подборе </w:t>
      </w:r>
      <w:r>
        <w:rPr>
          <w:rFonts w:ascii="Times New Roman" w:hAnsi="Times New Roman" w:cs="Times New Roman"/>
          <w:sz w:val="28"/>
          <w:szCs w:val="28"/>
        </w:rPr>
        <w:br/>
        <w:t xml:space="preserve">и привлечении работников в организации (консультант по работе </w:t>
      </w:r>
      <w:r>
        <w:rPr>
          <w:rFonts w:ascii="Times New Roman" w:hAnsi="Times New Roman" w:cs="Times New Roman"/>
          <w:sz w:val="28"/>
          <w:szCs w:val="28"/>
        </w:rPr>
        <w:br/>
        <w:t>с организациями);</w:t>
      </w:r>
    </w:p>
    <w:p w:rsidR="0022625F" w:rsidRDefault="0022625F" w:rsidP="0022625F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«Карьерный консультант» - специалист ЦЗН, непосредственно оказывающий государственные услуги по содействию в трудоустройстве граждан (консультант по работе с гражданами);</w:t>
      </w:r>
    </w:p>
    <w:p w:rsidR="0022625F" w:rsidRDefault="0022625F" w:rsidP="0022625F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«Профконсультант» - специалист ЦЗН, непосредственно оказывающий государственные услуги по профессиональной ориентации, социальной адаптации безработных граждан на рынке труда, психологической поддержке безработных граждан.</w:t>
      </w:r>
    </w:p>
    <w:p w:rsidR="0022625F" w:rsidRDefault="0022625F" w:rsidP="0022625F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«Конкурсная комиссия» - коллегиальный орган, создаваемый </w:t>
      </w:r>
      <w:r>
        <w:rPr>
          <w:rFonts w:ascii="Times New Roman" w:hAnsi="Times New Roman" w:cs="Times New Roman"/>
          <w:sz w:val="28"/>
          <w:szCs w:val="28"/>
        </w:rPr>
        <w:br/>
        <w:t xml:space="preserve">для подготовки, организации и проведения Конкурса, и определения победителей </w:t>
      </w:r>
      <w:r>
        <w:rPr>
          <w:rFonts w:ascii="Times New Roman" w:hAnsi="Times New Roman" w:cs="Times New Roman"/>
          <w:sz w:val="28"/>
          <w:szCs w:val="28"/>
        </w:rPr>
        <w:br/>
        <w:t>и призеров Конкурса.</w:t>
      </w:r>
    </w:p>
    <w:p w:rsidR="0022625F" w:rsidRDefault="0022625F" w:rsidP="0022625F">
      <w:pPr>
        <w:pStyle w:val="a8"/>
        <w:numPr>
          <w:ilvl w:val="1"/>
          <w:numId w:val="6"/>
        </w:numPr>
        <w:spacing w:after="16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Конкурса являются:</w:t>
      </w:r>
    </w:p>
    <w:p w:rsidR="0022625F" w:rsidRDefault="0022625F" w:rsidP="0022625F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оказания услуг в области содействия занятости населения;</w:t>
      </w:r>
    </w:p>
    <w:p w:rsidR="0022625F" w:rsidRDefault="0022625F" w:rsidP="0022625F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и поддержка лучших практик деятельности ЦЗН;</w:t>
      </w:r>
    </w:p>
    <w:p w:rsidR="0022625F" w:rsidRDefault="0022625F" w:rsidP="0022625F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профессиональной компетентности специалистов ЦЗН;</w:t>
      </w:r>
    </w:p>
    <w:p w:rsidR="0022625F" w:rsidRDefault="0022625F" w:rsidP="0022625F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выявление лучших специалистов и проектов сферы занятости населения </w:t>
      </w:r>
      <w:r>
        <w:rPr>
          <w:rFonts w:ascii="Times New Roman" w:hAnsi="Times New Roman" w:cs="Times New Roman"/>
          <w:sz w:val="28"/>
          <w:szCs w:val="28"/>
        </w:rPr>
        <w:br/>
        <w:t>в интересах граждан, работодателей и мотивации персонала ЦЗН.</w:t>
      </w:r>
    </w:p>
    <w:p w:rsidR="0022625F" w:rsidRDefault="0022625F" w:rsidP="0022625F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2625F" w:rsidRDefault="0022625F" w:rsidP="0022625F">
      <w:pPr>
        <w:pStyle w:val="a8"/>
        <w:numPr>
          <w:ilvl w:val="0"/>
          <w:numId w:val="5"/>
        </w:numPr>
        <w:spacing w:after="160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Конкурсная комиссия</w:t>
      </w:r>
    </w:p>
    <w:p w:rsidR="0022625F" w:rsidRDefault="0022625F" w:rsidP="0022625F">
      <w:pPr>
        <w:numPr>
          <w:ilvl w:val="0"/>
          <w:numId w:val="7"/>
        </w:num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определения победителей и призеров Конкурса формируется конкурсная комиссия.</w:t>
      </w:r>
    </w:p>
    <w:p w:rsidR="0022625F" w:rsidRDefault="0022625F" w:rsidP="0022625F">
      <w:pPr>
        <w:numPr>
          <w:ilvl w:val="0"/>
          <w:numId w:val="7"/>
        </w:numPr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 конкурсной комиссии утверждается распоряжением Комитета.</w:t>
      </w:r>
    </w:p>
    <w:p w:rsidR="0022625F" w:rsidRDefault="0022625F" w:rsidP="0022625F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конкурсной комиссии входят представители ЦЗН, Комитета, иные заинтересованные органы и организации, в том числе представители экспертного сообщества и работодателей.</w:t>
      </w:r>
    </w:p>
    <w:p w:rsidR="0022625F" w:rsidRDefault="0022625F" w:rsidP="0022625F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Конкурсная комиссия формируется в составе председателя комиссии, заместителя председателя комиссии, членов комиссии и секретаря комиссии.</w:t>
      </w:r>
    </w:p>
    <w:p w:rsidR="0022625F" w:rsidRDefault="0022625F" w:rsidP="0022625F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Конкурсная комиссия состоит не менее чем из 7 человек.</w:t>
      </w:r>
    </w:p>
    <w:p w:rsidR="0022625F" w:rsidRDefault="0022625F" w:rsidP="0022625F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Заседания Комиссии считаются правомочными, если на них присутствует более половины ее членов.</w:t>
      </w:r>
    </w:p>
    <w:p w:rsidR="0022625F" w:rsidRDefault="0022625F" w:rsidP="0022625F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Председатель конкурсной комиссии:</w:t>
      </w:r>
    </w:p>
    <w:p w:rsidR="0022625F" w:rsidRDefault="0022625F" w:rsidP="0022625F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осуществляет общее руководство деятельностью комиссии;</w:t>
      </w:r>
    </w:p>
    <w:p w:rsidR="0022625F" w:rsidRDefault="0022625F" w:rsidP="0022625F">
      <w:pPr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назначает дату и время проведения заседаний комиссии;</w:t>
      </w:r>
    </w:p>
    <w:p w:rsidR="0022625F" w:rsidRDefault="0022625F" w:rsidP="0022625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организует работу заседаний комиссии; </w:t>
      </w:r>
    </w:p>
    <w:p w:rsidR="0022625F" w:rsidRDefault="0022625F" w:rsidP="0022625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подписывает протокол заседания комиссии.</w:t>
      </w:r>
    </w:p>
    <w:p w:rsidR="0022625F" w:rsidRDefault="0022625F" w:rsidP="0022625F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В отсутствие председателя конкурсной комиссии его обязанности исполняет заместитель председателя комиссии. </w:t>
      </w:r>
    </w:p>
    <w:p w:rsidR="0022625F" w:rsidRDefault="0022625F" w:rsidP="0022625F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Члены конкурсной комиссии:</w:t>
      </w:r>
    </w:p>
    <w:p w:rsidR="0022625F" w:rsidRDefault="0022625F" w:rsidP="0022625F">
      <w:pPr>
        <w:pStyle w:val="a8"/>
        <w:ind w:left="0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 участвуют в заседаниях комиссии и не вправе делегировать свои полномочия другим лицам;</w:t>
      </w:r>
    </w:p>
    <w:p w:rsidR="0022625F" w:rsidRDefault="0022625F" w:rsidP="0022625F">
      <w:pPr>
        <w:pStyle w:val="a8"/>
        <w:ind w:left="0" w:firstLine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имеют право голоса при проведении голосования и принятии решений </w:t>
      </w:r>
      <w:r>
        <w:rPr>
          <w:rFonts w:ascii="Times New Roman" w:hAnsi="Times New Roman" w:cs="Times New Roman"/>
          <w:sz w:val="28"/>
          <w:szCs w:val="28"/>
        </w:rPr>
        <w:br/>
        <w:t>на заседании комиссии.</w:t>
      </w:r>
    </w:p>
    <w:p w:rsidR="0022625F" w:rsidRDefault="0022625F" w:rsidP="0022625F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невозможности участвовать в заседании конкурсной комиссии член комиссии уведомляет об этом председателя комиссии или заместителя председателя комиссии, а также секретаря комиссии не позднее, чем за два дня </w:t>
      </w:r>
      <w:r>
        <w:rPr>
          <w:rFonts w:ascii="Times New Roman" w:hAnsi="Times New Roman" w:cs="Times New Roman"/>
          <w:sz w:val="28"/>
          <w:szCs w:val="28"/>
        </w:rPr>
        <w:br/>
        <w:t xml:space="preserve">до заседания. </w:t>
      </w:r>
    </w:p>
    <w:p w:rsidR="0022625F" w:rsidRDefault="0022625F" w:rsidP="0022625F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Секретарь конкурсной комиссии:</w:t>
      </w:r>
    </w:p>
    <w:p w:rsidR="0022625F" w:rsidRDefault="0022625F" w:rsidP="0022625F">
      <w:pPr>
        <w:pStyle w:val="a8"/>
        <w:ind w:left="0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подчиняется председателю комиссии по вопросам организации </w:t>
      </w:r>
      <w:r>
        <w:rPr>
          <w:rFonts w:ascii="Times New Roman" w:hAnsi="Times New Roman" w:cs="Times New Roman"/>
          <w:sz w:val="28"/>
          <w:szCs w:val="28"/>
        </w:rPr>
        <w:br/>
        <w:t>и проведения заседаний комиссии;</w:t>
      </w:r>
    </w:p>
    <w:p w:rsidR="0022625F" w:rsidRDefault="0022625F" w:rsidP="0022625F">
      <w:pPr>
        <w:pStyle w:val="a8"/>
        <w:ind w:left="0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-информирует членов комиссии о дате, времени и месте проведения заседания комиссии;</w:t>
      </w:r>
    </w:p>
    <w:p w:rsidR="0022625F" w:rsidRDefault="0022625F" w:rsidP="0022625F">
      <w:pPr>
        <w:pStyle w:val="a8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протокол заседания комиссии.</w:t>
      </w:r>
    </w:p>
    <w:p w:rsidR="0022625F" w:rsidRDefault="0022625F" w:rsidP="0022625F">
      <w:pPr>
        <w:pStyle w:val="a8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конкурсной комиссии не имеет права голоса. </w:t>
      </w:r>
    </w:p>
    <w:p w:rsidR="0022625F" w:rsidRDefault="0022625F" w:rsidP="0022625F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Принятые на заседании конкурсной комиссии решения оформляются протоколом, который подписывают председательствующий на заседании комиссии, члены комиссии, присутствующие на заседании, секретарь комиссии.</w:t>
      </w:r>
    </w:p>
    <w:p w:rsidR="0022625F" w:rsidRDefault="0022625F" w:rsidP="0022625F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625F" w:rsidRDefault="0022625F" w:rsidP="0022625F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Организация проведения Конкурса</w:t>
      </w:r>
    </w:p>
    <w:p w:rsidR="0022625F" w:rsidRDefault="0022625F" w:rsidP="0022625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Организация и проведение Конкурса осуществляется Комитетом совместно с ЦОПП «Профстандарт» и ЦЗН.</w:t>
      </w:r>
    </w:p>
    <w:p w:rsidR="0022625F" w:rsidRDefault="0022625F" w:rsidP="0022625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Комитет:</w:t>
      </w:r>
    </w:p>
    <w:p w:rsidR="0022625F" w:rsidRDefault="0022625F" w:rsidP="0022625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утверждает приказом Положение об организации и проведении Конкурса </w:t>
      </w:r>
      <w:r>
        <w:rPr>
          <w:rFonts w:ascii="Times New Roman" w:hAnsi="Times New Roman" w:cs="Times New Roman"/>
          <w:sz w:val="28"/>
          <w:szCs w:val="28"/>
        </w:rPr>
        <w:br/>
        <w:t>в очередном календарном году;</w:t>
      </w:r>
    </w:p>
    <w:p w:rsidR="0022625F" w:rsidRDefault="0022625F" w:rsidP="0022625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Распоряжением состав конкурсной комиссии в очередном календарном году;</w:t>
      </w:r>
    </w:p>
    <w:p w:rsidR="0022625F" w:rsidRDefault="0022625F" w:rsidP="0022625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оказывает консультационную помощь ЦОПП «Профстандарт» в части разработки программы проведения Конкурса и организации проведения конкурсных процедур;</w:t>
      </w:r>
    </w:p>
    <w:p w:rsidR="0022625F" w:rsidRDefault="0022625F" w:rsidP="0022625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согласовывает программу проведения Конкурса;</w:t>
      </w:r>
    </w:p>
    <w:p w:rsidR="0022625F" w:rsidRDefault="0022625F" w:rsidP="0022625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обеспечивает направление документов победителей и призеров регионального этапа Конкурса в ФГБУ «ВНИИ Труда» Минтруда России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соответствии с приказом Минтруда от 15.03.2023 № 155 (в ред. от 08.04.2024 </w:t>
      </w:r>
      <w:r>
        <w:rPr>
          <w:rFonts w:ascii="Times New Roman" w:hAnsi="Times New Roman" w:cs="Times New Roman"/>
          <w:sz w:val="28"/>
          <w:szCs w:val="28"/>
        </w:rPr>
        <w:br/>
        <w:t>№ 181).</w:t>
      </w:r>
    </w:p>
    <w:p w:rsidR="0022625F" w:rsidRDefault="0022625F" w:rsidP="0022625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ЦОПП «Профстандарт»:</w:t>
      </w:r>
    </w:p>
    <w:p w:rsidR="0022625F" w:rsidRDefault="0022625F" w:rsidP="0022625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является оператором Конкурса;</w:t>
      </w:r>
    </w:p>
    <w:p w:rsidR="0022625F" w:rsidRDefault="0022625F" w:rsidP="0022625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разрабатывает и утверждает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программу проведения Конкурса, перечень необходимых документов для участия в Конкурсе;</w:t>
      </w:r>
    </w:p>
    <w:p w:rsidR="0022625F" w:rsidRDefault="0022625F" w:rsidP="0022625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направляет в Комитет программу проведения Конкурса для согласования;</w:t>
      </w:r>
    </w:p>
    <w:p w:rsidR="0022625F" w:rsidRDefault="0022625F" w:rsidP="0022625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направляет в ЦЗН согласованную с Комитетом программу проведения Конкурса и перечень необходимых документов для участия в Конкурсе.</w:t>
      </w:r>
    </w:p>
    <w:p w:rsidR="0022625F" w:rsidRDefault="0022625F" w:rsidP="0022625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ЦЗН:</w:t>
      </w:r>
    </w:p>
    <w:p w:rsidR="0022625F" w:rsidRDefault="0022625F" w:rsidP="0022625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директор ЦЗН доводит информацию о проведении Конкурса </w:t>
      </w:r>
      <w:r>
        <w:rPr>
          <w:rFonts w:ascii="Times New Roman" w:hAnsi="Times New Roman" w:cs="Times New Roman"/>
          <w:sz w:val="28"/>
          <w:szCs w:val="28"/>
        </w:rPr>
        <w:br/>
        <w:t>до специалистов ЦЗН;</w:t>
      </w:r>
    </w:p>
    <w:p w:rsidR="0022625F" w:rsidRDefault="0022625F" w:rsidP="0022625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участие в Конкурсе не менее 1 специалиста от каждого филиала ЦЗН;</w:t>
      </w:r>
    </w:p>
    <w:p w:rsidR="0022625F" w:rsidRDefault="0022625F" w:rsidP="0022625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своевременное предоставление в ЦОПП «Профстандарт» необходимых документов для участия в Конкурсе;</w:t>
      </w:r>
    </w:p>
    <w:p w:rsidR="0022625F" w:rsidRDefault="0022625F" w:rsidP="0022625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подготовку необходимых документов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приказом Минтруда от 15.03.2023 № 155 для участия победителей и призеров регионального этапа Конкурса в Федеральном этапе Всероссийского конкурса профессионального мастерства в сфере содействия занятости населения в 2024 году.</w:t>
      </w:r>
    </w:p>
    <w:p w:rsidR="0022625F" w:rsidRDefault="0022625F" w:rsidP="0022625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Конкурс проводится по следующим номинациям:</w:t>
      </w:r>
    </w:p>
    <w:p w:rsidR="0022625F" w:rsidRDefault="0022625F" w:rsidP="0022625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 «Лучший специалист ЦЗН» по категориям:</w:t>
      </w:r>
    </w:p>
    <w:p w:rsidR="0022625F" w:rsidRDefault="0022625F" w:rsidP="0022625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«Лучший кадровый консультант»;</w:t>
      </w:r>
    </w:p>
    <w:p w:rsidR="0022625F" w:rsidRDefault="0022625F" w:rsidP="0022625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«Лучший карьерный консультант»;</w:t>
      </w:r>
    </w:p>
    <w:p w:rsidR="0022625F" w:rsidRDefault="0022625F" w:rsidP="0022625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«Лучший профконсультант».</w:t>
      </w:r>
    </w:p>
    <w:p w:rsidR="0022625F" w:rsidRDefault="0022625F" w:rsidP="0022625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 В номинации «Лучший проект» в рамках следующих категорий:</w:t>
      </w:r>
    </w:p>
    <w:p w:rsidR="0022625F" w:rsidRDefault="0022625F" w:rsidP="0022625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«Во имя семьи» - проекты, направленные на помощь в трудовой самореализации многодетным родителям, одиноким родителям, воспитывающим несовершеннолетних детей; женщинам с ребенком в возрасте  до трех лет; женщинам, желающим приобрести навыки уверенного поведения на рынке труда,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открыть  и развить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 таланты, реализовать свой наставнический и волонтерский потенциал и т.п.;</w:t>
      </w:r>
    </w:p>
    <w:p w:rsidR="0022625F" w:rsidRDefault="0022625F" w:rsidP="0022625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«Работа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СВОих</w:t>
      </w:r>
      <w:proofErr w:type="spellEnd"/>
      <w:r>
        <w:rPr>
          <w:rFonts w:ascii="Times New Roman" w:hAnsi="Times New Roman" w:cs="Times New Roman"/>
          <w:sz w:val="28"/>
          <w:szCs w:val="28"/>
        </w:rPr>
        <w:t>» - проекты, направленные на содействие в трудовой самореализации участников СВО и членов их семей;</w:t>
      </w:r>
    </w:p>
    <w:p w:rsidR="0022625F" w:rsidRDefault="0022625F" w:rsidP="0022625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«Кадровые решения – качество и скорость» - проекты с описанием системы инструментов для кадрового обеспечения предприятий с высокими потребностями в персонале (ОПК, АПК, </w:t>
      </w:r>
      <w:proofErr w:type="gramStart"/>
      <w:r>
        <w:rPr>
          <w:rFonts w:ascii="Times New Roman" w:hAnsi="Times New Roman" w:cs="Times New Roman"/>
          <w:sz w:val="28"/>
          <w:szCs w:val="28"/>
        </w:rPr>
        <w:t>ИТ</w:t>
      </w:r>
      <w:proofErr w:type="gramEnd"/>
      <w:r>
        <w:rPr>
          <w:rFonts w:ascii="Times New Roman" w:hAnsi="Times New Roman" w:cs="Times New Roman"/>
          <w:sz w:val="28"/>
          <w:szCs w:val="28"/>
        </w:rPr>
        <w:t>, ЖКХ и строительство и др.);</w:t>
      </w:r>
    </w:p>
    <w:p w:rsidR="0022625F" w:rsidRDefault="0022625F" w:rsidP="0022625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«Выбирая будущее» - проекты с описанием инструментов </w:t>
      </w:r>
      <w:r>
        <w:rPr>
          <w:rFonts w:ascii="Times New Roman" w:hAnsi="Times New Roman" w:cs="Times New Roman"/>
          <w:sz w:val="28"/>
          <w:szCs w:val="28"/>
        </w:rPr>
        <w:br/>
        <w:t xml:space="preserve">по профориентации и трудоустройству молодежи, в том числе направленные </w:t>
      </w:r>
      <w:r>
        <w:rPr>
          <w:rFonts w:ascii="Times New Roman" w:hAnsi="Times New Roman" w:cs="Times New Roman"/>
          <w:sz w:val="28"/>
          <w:szCs w:val="28"/>
        </w:rPr>
        <w:br/>
        <w:t>на реализацию целей нацпроекта «Молодежь России»;</w:t>
      </w:r>
    </w:p>
    <w:p w:rsidR="0022625F" w:rsidRDefault="0022625F" w:rsidP="0022625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«Наша работа – ваш успех» - проекты с описанием системной работы </w:t>
      </w:r>
      <w:r>
        <w:rPr>
          <w:rFonts w:ascii="Times New Roman" w:hAnsi="Times New Roman" w:cs="Times New Roman"/>
          <w:sz w:val="28"/>
          <w:szCs w:val="28"/>
        </w:rPr>
        <w:br/>
        <w:t xml:space="preserve">с гражданами, испытывающими сложности на рынке труда (люди </w:t>
      </w:r>
      <w:r>
        <w:rPr>
          <w:rFonts w:ascii="Times New Roman" w:hAnsi="Times New Roman" w:cs="Times New Roman"/>
          <w:sz w:val="28"/>
          <w:szCs w:val="28"/>
        </w:rPr>
        <w:br/>
        <w:t xml:space="preserve">с инвалидностью;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предпенсионеры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беженцы и вынужденные переселенцы и др.); </w:t>
      </w:r>
    </w:p>
    <w:p w:rsidR="0022625F" w:rsidRDefault="0022625F" w:rsidP="0022625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«От мечты к делу» - проекты с описанием системной работы службы занятости населения Ленинградской области (далее – СЗН) по поддержке предпринимательства и развитию малого бизнеса;</w:t>
      </w:r>
    </w:p>
    <w:p w:rsidR="0022625F" w:rsidRDefault="0022625F" w:rsidP="0022625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«Место встречи - ЦЗН» - проекты с описанием системной работы службы занятости населения Ленинградской области по увеличению клиентской базы </w:t>
      </w:r>
      <w:r>
        <w:rPr>
          <w:rFonts w:ascii="Times New Roman" w:hAnsi="Times New Roman" w:cs="Times New Roman"/>
          <w:sz w:val="28"/>
          <w:szCs w:val="28"/>
        </w:rPr>
        <w:br/>
        <w:t>и базы вакансий, по расширению клиентского потока, по разработке новых сервисов и подходов, повышающих востребованность СЗН в глазах населения России, в том числе через инструменты изменения имиджа СЗН;</w:t>
      </w:r>
    </w:p>
    <w:p w:rsidR="0022625F" w:rsidRDefault="0022625F" w:rsidP="0022625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«Территория доверия» - проекты с описанием роли СЗН,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агрегатора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и оператора на рынке труда благодаря реализации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партнерских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программ СЗН </w:t>
      </w:r>
      <w:r>
        <w:rPr>
          <w:rFonts w:ascii="Times New Roman" w:hAnsi="Times New Roman" w:cs="Times New Roman"/>
          <w:sz w:val="28"/>
          <w:szCs w:val="28"/>
        </w:rPr>
        <w:br/>
        <w:t>с органами власти, общественными объединениями, коммерческими  организациями, политическими партиями, институтами развития, частными агентствами  занятости, учебными учреждениями и др.;</w:t>
      </w:r>
    </w:p>
    <w:p w:rsidR="0022625F" w:rsidRDefault="0022625F" w:rsidP="0022625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«Ценные кадры»- проекты с описанием подходов к управлению персоналом в СЗН (развитие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клиентоцентричных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компетенций, корпоративной культуры,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повышение мотивации персонала,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ассесмент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формирование кадрового резерва </w:t>
      </w:r>
      <w:r>
        <w:rPr>
          <w:rFonts w:ascii="Times New Roman" w:hAnsi="Times New Roman" w:cs="Times New Roman"/>
          <w:sz w:val="28"/>
          <w:szCs w:val="28"/>
        </w:rPr>
        <w:br/>
        <w:t>и т.п.).</w:t>
      </w:r>
    </w:p>
    <w:p w:rsidR="0022625F" w:rsidRDefault="0022625F" w:rsidP="0022625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Конкурс проводится в следующие сроки:</w:t>
      </w:r>
    </w:p>
    <w:p w:rsidR="0022625F" w:rsidRDefault="0022625F" w:rsidP="0022625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«Лучший специалист ЦЗН»:</w:t>
      </w:r>
    </w:p>
    <w:p w:rsidR="0022625F" w:rsidRDefault="0022625F" w:rsidP="0022625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 - с 13.05.2024 до 07.06.2024</w:t>
      </w:r>
    </w:p>
    <w:p w:rsidR="0022625F" w:rsidRDefault="0022625F" w:rsidP="0022625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- с 10.06.2024 до 05.07.2024.</w:t>
      </w:r>
    </w:p>
    <w:p w:rsidR="0022625F" w:rsidRDefault="0022625F" w:rsidP="0022625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этап- c 08.07.2024 до 31.07.2024</w:t>
      </w:r>
    </w:p>
    <w:p w:rsidR="0022625F" w:rsidRDefault="0022625F" w:rsidP="0022625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«Лучший проект»:</w:t>
      </w:r>
    </w:p>
    <w:p w:rsidR="0022625F" w:rsidRDefault="0022625F" w:rsidP="0022625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 13.05.2024 до 31.07.2024</w:t>
      </w:r>
    </w:p>
    <w:p w:rsidR="0022625F" w:rsidRDefault="0022625F" w:rsidP="0022625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Количество призовых мест и победителей в каждой номинации составляет:</w:t>
      </w:r>
    </w:p>
    <w:p w:rsidR="0022625F" w:rsidRDefault="0022625F" w:rsidP="0022625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«Лучший специалист ЦЗН» в рамках трех категорий:</w:t>
      </w:r>
    </w:p>
    <w:p w:rsidR="0022625F" w:rsidRDefault="0022625F" w:rsidP="0022625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«Лучший кадровый консультант» - не более одного победителя и одного призера;</w:t>
      </w:r>
    </w:p>
    <w:p w:rsidR="0022625F" w:rsidRDefault="0022625F" w:rsidP="0022625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«Лучший карьерный консультант» - не более одного победителя и одного призера;</w:t>
      </w:r>
    </w:p>
    <w:p w:rsidR="0022625F" w:rsidRDefault="0022625F" w:rsidP="0022625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«Лучший профконсультант» не более одного победителя и одного призера.</w:t>
      </w:r>
    </w:p>
    <w:p w:rsidR="0022625F" w:rsidRDefault="0022625F" w:rsidP="0022625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«Лучший проект»: не более одного проекта - победителя Конкурса.</w:t>
      </w:r>
    </w:p>
    <w:p w:rsidR="0022625F" w:rsidRDefault="0022625F" w:rsidP="0022625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Конкурс по каждой из номинаций проводится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программой Конкурса.</w:t>
      </w:r>
    </w:p>
    <w:p w:rsidR="0022625F" w:rsidRDefault="0022625F" w:rsidP="0022625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Программа Конкурса включает в себя:</w:t>
      </w:r>
    </w:p>
    <w:p w:rsidR="0022625F" w:rsidRDefault="0022625F" w:rsidP="0022625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подробное описание конкурсных процедур на каждом этапе Конкурса в каждой номинации;</w:t>
      </w:r>
    </w:p>
    <w:p w:rsidR="0022625F" w:rsidRDefault="0022625F" w:rsidP="0022625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последовательность и условия проведения конкурсных процедур;</w:t>
      </w:r>
    </w:p>
    <w:p w:rsidR="0022625F" w:rsidRDefault="0022625F" w:rsidP="0022625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к оформлению конкурсных материалов, предоставляемых участниками Конкурса (видеоролики, проекты, презентации и т.п.);</w:t>
      </w:r>
    </w:p>
    <w:p w:rsidR="0022625F" w:rsidRDefault="0022625F" w:rsidP="0022625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критерии оценки промежуточных и итоговых результатов Конкурса в номинации и алгоритм подсчета баллов;</w:t>
      </w:r>
    </w:p>
    <w:p w:rsidR="0022625F" w:rsidRDefault="0022625F" w:rsidP="0022625F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необходимых документов для участия в Конкурсе.</w:t>
      </w:r>
    </w:p>
    <w:p w:rsidR="0022625F" w:rsidRDefault="0022625F" w:rsidP="0022625F">
      <w:pPr>
        <w:pStyle w:val="a8"/>
        <w:ind w:left="1416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22625F" w:rsidRDefault="0022625F" w:rsidP="0022625F">
      <w:pPr>
        <w:pStyle w:val="a8"/>
        <w:ind w:left="1416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>. Требования к участию в Конкурсе</w:t>
      </w:r>
    </w:p>
    <w:p w:rsidR="0022625F" w:rsidRDefault="0022625F" w:rsidP="0022625F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 участию в Конкурсе в номинации «Лучший специалист ЦЗН» допускаются специалисты ЦЗН, указанные в пп.3.5.1 п.3.5. настоящего Положения, имеющие стаж работы по оказанию государственных услуг в сфере занятости населения не менее одного года на дату подачи заявки на участие в Конкурсе.</w:t>
      </w:r>
    </w:p>
    <w:p w:rsidR="0022625F" w:rsidRDefault="0022625F" w:rsidP="0022625F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К участию в Конкурсе в номинации «Лучший проект» допускаются проекты команд филиалов ЦЗН или проекты межфилиальных команд ЦЗН по категориям, указанным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3.5.2 п.3.5, настоящего Положения, 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начала реализации которых прошло не менее трех месяцев на момент подачи заявки </w:t>
      </w:r>
      <w:r>
        <w:rPr>
          <w:rFonts w:ascii="Times New Roman" w:hAnsi="Times New Roman" w:cs="Times New Roman"/>
          <w:sz w:val="28"/>
          <w:szCs w:val="28"/>
        </w:rPr>
        <w:br/>
        <w:t>на участие в Конкурсе.</w:t>
      </w:r>
    </w:p>
    <w:p w:rsidR="0022625F" w:rsidRDefault="0022625F" w:rsidP="0022625F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Основаниями для отказа в допуске к участию в Конкурсе являются: несоответствие участника Конкурса к требованиям, указанным в п.4.1 </w:t>
      </w:r>
      <w:r>
        <w:rPr>
          <w:rFonts w:ascii="Times New Roman" w:hAnsi="Times New Roman" w:cs="Times New Roman"/>
          <w:sz w:val="28"/>
          <w:szCs w:val="28"/>
        </w:rPr>
        <w:br/>
        <w:t>и п. 4.2. настоящего Положения;</w:t>
      </w:r>
    </w:p>
    <w:p w:rsidR="0022625F" w:rsidRDefault="0022625F" w:rsidP="0022625F">
      <w:pPr>
        <w:pStyle w:val="a8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сроков предоставления документов и необходимой информации;</w:t>
      </w:r>
    </w:p>
    <w:p w:rsidR="0022625F" w:rsidRDefault="0022625F" w:rsidP="0022625F">
      <w:pPr>
        <w:pStyle w:val="a8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недостоверной информации о количестве и перечне государственных услуг и сервисов, оказываемых участником Конкурса.</w:t>
      </w:r>
    </w:p>
    <w:p w:rsidR="0022625F" w:rsidRDefault="0022625F" w:rsidP="0022625F">
      <w:pPr>
        <w:pStyle w:val="a8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Фото-видео-презентация и материалы, представленные участниками Конкурса, не должны содержать материалы, оскорбляющие честь и достоинство граждан, а также не должны нарушать авторские и смежные права.</w:t>
      </w:r>
    </w:p>
    <w:p w:rsidR="0022625F" w:rsidRDefault="0022625F" w:rsidP="0022625F">
      <w:pPr>
        <w:pStyle w:val="a8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22625F" w:rsidRDefault="0022625F" w:rsidP="0022625F">
      <w:pPr>
        <w:pStyle w:val="a8"/>
        <w:numPr>
          <w:ilvl w:val="0"/>
          <w:numId w:val="8"/>
        </w:numPr>
        <w:spacing w:after="160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Подведение итогов Конкурса</w:t>
      </w:r>
    </w:p>
    <w:p w:rsidR="0022625F" w:rsidRDefault="0022625F" w:rsidP="0022625F">
      <w:pPr>
        <w:pStyle w:val="a8"/>
        <w:numPr>
          <w:ilvl w:val="1"/>
          <w:numId w:val="9"/>
        </w:numPr>
        <w:spacing w:after="16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проведения регионального этапа Конкурса фиксируются Протоколом конкурсной комиссии по каждой номинации.</w:t>
      </w:r>
    </w:p>
    <w:p w:rsidR="0022625F" w:rsidRDefault="0022625F" w:rsidP="0022625F">
      <w:pPr>
        <w:pStyle w:val="a8"/>
        <w:numPr>
          <w:ilvl w:val="1"/>
          <w:numId w:val="9"/>
        </w:numPr>
        <w:spacing w:after="16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победителей Конкурса в каждой номинации производится </w:t>
      </w:r>
      <w:r>
        <w:rPr>
          <w:rFonts w:ascii="Times New Roman" w:hAnsi="Times New Roman" w:cs="Times New Roman"/>
          <w:sz w:val="28"/>
          <w:szCs w:val="28"/>
        </w:rPr>
        <w:br/>
        <w:t>в результате подсчета набранных баллов по алгоритму, указанному в программе проведения Конкурса.</w:t>
      </w:r>
    </w:p>
    <w:p w:rsidR="0022625F" w:rsidRDefault="0022625F" w:rsidP="0022625F">
      <w:pPr>
        <w:pStyle w:val="a8"/>
        <w:numPr>
          <w:ilvl w:val="1"/>
          <w:numId w:val="9"/>
        </w:numPr>
        <w:spacing w:after="16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Победителей Конкурса определяют по сумме набранных баллов </w:t>
      </w:r>
      <w:r>
        <w:rPr>
          <w:rFonts w:ascii="Times New Roman" w:hAnsi="Times New Roman" w:cs="Times New Roman"/>
          <w:sz w:val="28"/>
          <w:szCs w:val="28"/>
        </w:rPr>
        <w:br/>
        <w:t>в третьем этапе Конкурса в номинации «Лучший специалист ЦЗН» и по сумме баллов, набранных в единственном этапе в номинации «Лучший проект»:</w:t>
      </w:r>
    </w:p>
    <w:p w:rsidR="0022625F" w:rsidRDefault="0022625F" w:rsidP="0022625F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первое место присуждается участнику Конкурса, набравшему максимальное количество баллов;</w:t>
      </w:r>
    </w:p>
    <w:p w:rsidR="0022625F" w:rsidRDefault="0022625F" w:rsidP="0022625F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 равном количестве баллов в одной номинации и категории </w:t>
      </w:r>
      <w:r>
        <w:rPr>
          <w:rFonts w:ascii="Times New Roman" w:hAnsi="Times New Roman" w:cs="Times New Roman"/>
          <w:sz w:val="28"/>
          <w:szCs w:val="28"/>
        </w:rPr>
        <w:br/>
        <w:t>у нескольких участников, места распределяются на основании решения председателя конкурсной комиссии, который имеет право решающего голоса.</w:t>
      </w:r>
    </w:p>
    <w:p w:rsidR="0022625F" w:rsidRDefault="0022625F" w:rsidP="0022625F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победителей Конкурса в каждой номинации могут быть призеры Конкурса, занявшие второе место.</w:t>
      </w:r>
    </w:p>
    <w:p w:rsidR="0022625F" w:rsidRDefault="0022625F" w:rsidP="0022625F">
      <w:pPr>
        <w:pStyle w:val="a8"/>
        <w:numPr>
          <w:ilvl w:val="1"/>
          <w:numId w:val="9"/>
        </w:numPr>
        <w:spacing w:after="16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Победителям Конкурса в торжественной обстановке вручаются Почетные грамоты Комитета.</w:t>
      </w:r>
    </w:p>
    <w:p w:rsidR="0022625F" w:rsidRDefault="0022625F" w:rsidP="0022625F">
      <w:pPr>
        <w:pStyle w:val="a8"/>
        <w:numPr>
          <w:ilvl w:val="1"/>
          <w:numId w:val="9"/>
        </w:numPr>
        <w:spacing w:after="16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Победители Конкурса являются победителями регионального этапа Всероссийского конкурса профессионального мастерства в сфере содействия занятости населения, и направляются для участия в федеральном этапе Всероссийского конкурса профессионального мастерства в сфере содействия занятости населения.</w:t>
      </w:r>
    </w:p>
    <w:p w:rsidR="0022625F" w:rsidRDefault="0022625F" w:rsidP="0022625F">
      <w:pPr>
        <w:pStyle w:val="a8"/>
        <w:numPr>
          <w:ilvl w:val="1"/>
          <w:numId w:val="9"/>
        </w:numPr>
        <w:spacing w:after="16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Победители Конкурса, имеют право повторно принять участие </w:t>
      </w:r>
      <w:r>
        <w:rPr>
          <w:rFonts w:ascii="Times New Roman" w:hAnsi="Times New Roman" w:cs="Times New Roman"/>
          <w:sz w:val="28"/>
          <w:szCs w:val="28"/>
        </w:rPr>
        <w:br/>
        <w:t>в Конкурсе через один календарный год.</w:t>
      </w:r>
    </w:p>
    <w:p w:rsidR="0022625F" w:rsidRDefault="0022625F" w:rsidP="0022625F">
      <w:pPr>
        <w:pStyle w:val="a8"/>
        <w:numPr>
          <w:ilvl w:val="1"/>
          <w:numId w:val="9"/>
        </w:numPr>
        <w:spacing w:after="160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победителях Конкурса размещается на официальных сайтах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Комитета, ЦОПП «Профстандарт» и ЦЗН.</w:t>
      </w:r>
    </w:p>
    <w:p w:rsidR="0022625F" w:rsidRDefault="0022625F" w:rsidP="0022625F">
      <w:pPr>
        <w:pStyle w:val="a8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625F" w:rsidRDefault="0022625F" w:rsidP="0022625F">
      <w:pPr>
        <w:pStyle w:val="a8"/>
        <w:numPr>
          <w:ilvl w:val="0"/>
          <w:numId w:val="8"/>
        </w:numPr>
        <w:spacing w:after="1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Финансирование Конкурса</w:t>
      </w:r>
    </w:p>
    <w:p w:rsidR="0022625F" w:rsidRDefault="0022625F" w:rsidP="0022625F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 Финансирование Конкурса осуществляется за счет и в пределах средств областного бюджета Ленинградской области, предусмотренных на организацию </w:t>
      </w:r>
      <w:r>
        <w:rPr>
          <w:rFonts w:ascii="Times New Roman" w:hAnsi="Times New Roman" w:cs="Times New Roman"/>
          <w:sz w:val="28"/>
          <w:szCs w:val="28"/>
        </w:rPr>
        <w:br/>
        <w:t>и проведение Конкурса.</w:t>
      </w:r>
    </w:p>
    <w:p w:rsidR="0022625F" w:rsidRDefault="0022625F" w:rsidP="0022625F">
      <w:pPr>
        <w:pStyle w:val="a8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 Участие в составе конкурсной комиссии осуществляется </w:t>
      </w:r>
      <w:r>
        <w:rPr>
          <w:rFonts w:ascii="Times New Roman" w:hAnsi="Times New Roman" w:cs="Times New Roman"/>
          <w:sz w:val="28"/>
          <w:szCs w:val="28"/>
        </w:rPr>
        <w:br/>
        <w:t>на безвозмездной основе.</w:t>
      </w:r>
    </w:p>
    <w:p w:rsidR="0022625F" w:rsidRDefault="0022625F" w:rsidP="000870E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25F" w:rsidRDefault="0022625F" w:rsidP="000870E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2625F" w:rsidSect="0005415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40A7278"/>
    <w:lvl w:ilvl="0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8BC4182"/>
    <w:multiLevelType w:val="multilevel"/>
    <w:tmpl w:val="A65CAF5A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0BD64CEE"/>
    <w:multiLevelType w:val="multilevel"/>
    <w:tmpl w:val="30ACB1D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abstractNum w:abstractNumId="3">
    <w:nsid w:val="15D23D5B"/>
    <w:multiLevelType w:val="hybridMultilevel"/>
    <w:tmpl w:val="EA2AF4D2"/>
    <w:lvl w:ilvl="0" w:tplc="5AA25C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8D54A87"/>
    <w:multiLevelType w:val="multilevel"/>
    <w:tmpl w:val="09D21788"/>
    <w:lvl w:ilvl="0">
      <w:start w:val="5"/>
      <w:numFmt w:val="upperRoman"/>
      <w:lvlText w:val="%1."/>
      <w:lvlJc w:val="left"/>
      <w:pPr>
        <w:ind w:left="1287" w:hanging="720"/>
      </w:pPr>
    </w:lvl>
    <w:lvl w:ilvl="1">
      <w:start w:val="3"/>
      <w:numFmt w:val="decimal"/>
      <w:isLgl/>
      <w:lvlText w:val="%1.%2"/>
      <w:lvlJc w:val="left"/>
      <w:pPr>
        <w:ind w:left="1287" w:hanging="360"/>
      </w:pPr>
    </w:lvl>
    <w:lvl w:ilvl="2">
      <w:start w:val="1"/>
      <w:numFmt w:val="decimal"/>
      <w:isLgl/>
      <w:lvlText w:val="%1.%2.%3"/>
      <w:lvlJc w:val="left"/>
      <w:pPr>
        <w:ind w:left="2007" w:hanging="720"/>
      </w:pPr>
    </w:lvl>
    <w:lvl w:ilvl="3">
      <w:start w:val="1"/>
      <w:numFmt w:val="decimal"/>
      <w:isLgl/>
      <w:lvlText w:val="%1.%2.%3.%4"/>
      <w:lvlJc w:val="left"/>
      <w:pPr>
        <w:ind w:left="2727" w:hanging="1080"/>
      </w:pPr>
    </w:lvl>
    <w:lvl w:ilvl="4">
      <w:start w:val="1"/>
      <w:numFmt w:val="decimal"/>
      <w:isLgl/>
      <w:lvlText w:val="%1.%2.%3.%4.%5"/>
      <w:lvlJc w:val="left"/>
      <w:pPr>
        <w:ind w:left="3087" w:hanging="1080"/>
      </w:pPr>
    </w:lvl>
    <w:lvl w:ilvl="5">
      <w:start w:val="1"/>
      <w:numFmt w:val="decimal"/>
      <w:isLgl/>
      <w:lvlText w:val="%1.%2.%3.%4.%5.%6"/>
      <w:lvlJc w:val="left"/>
      <w:pPr>
        <w:ind w:left="3807" w:hanging="1440"/>
      </w:pPr>
    </w:lvl>
    <w:lvl w:ilvl="6">
      <w:start w:val="1"/>
      <w:numFmt w:val="decimal"/>
      <w:isLgl/>
      <w:lvlText w:val="%1.%2.%3.%4.%5.%6.%7"/>
      <w:lvlJc w:val="left"/>
      <w:pPr>
        <w:ind w:left="4167" w:hanging="1440"/>
      </w:p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</w:lvl>
  </w:abstractNum>
  <w:abstractNum w:abstractNumId="5">
    <w:nsid w:val="4A962768"/>
    <w:multiLevelType w:val="multilevel"/>
    <w:tmpl w:val="93E8A22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2."/>
      <w:lvlJc w:val="left"/>
      <w:pPr>
        <w:ind w:left="1500" w:hanging="4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3600" w:hanging="1080"/>
      </w:pPr>
    </w:lvl>
    <w:lvl w:ilvl="4">
      <w:start w:val="1"/>
      <w:numFmt w:val="decimal"/>
      <w:isLgl/>
      <w:lvlText w:val="%1.%2.%3.%4.%5"/>
      <w:lvlJc w:val="left"/>
      <w:pPr>
        <w:ind w:left="4320" w:hanging="1080"/>
      </w:pPr>
    </w:lvl>
    <w:lvl w:ilvl="5">
      <w:start w:val="1"/>
      <w:numFmt w:val="decimal"/>
      <w:isLgl/>
      <w:lvlText w:val="%1.%2.%3.%4.%5.%6"/>
      <w:lvlJc w:val="left"/>
      <w:pPr>
        <w:ind w:left="5400" w:hanging="1440"/>
      </w:pPr>
    </w:lvl>
    <w:lvl w:ilvl="6">
      <w:start w:val="1"/>
      <w:numFmt w:val="decimal"/>
      <w:isLgl/>
      <w:lvlText w:val="%1.%2.%3.%4.%5.%6.%7"/>
      <w:lvlJc w:val="left"/>
      <w:pPr>
        <w:ind w:left="6120" w:hanging="1440"/>
      </w:p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</w:lvl>
  </w:abstractNum>
  <w:abstractNum w:abstractNumId="6">
    <w:nsid w:val="6BE2011E"/>
    <w:multiLevelType w:val="hybridMultilevel"/>
    <w:tmpl w:val="EA2AF4D2"/>
    <w:lvl w:ilvl="0" w:tplc="5AA25C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D23169F"/>
    <w:multiLevelType w:val="hybridMultilevel"/>
    <w:tmpl w:val="982A3000"/>
    <w:lvl w:ilvl="0" w:tplc="AAFAC650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18"/>
    <w:rsid w:val="00011225"/>
    <w:rsid w:val="00016DD8"/>
    <w:rsid w:val="00037E4A"/>
    <w:rsid w:val="0005415A"/>
    <w:rsid w:val="00055918"/>
    <w:rsid w:val="00056E24"/>
    <w:rsid w:val="000625B8"/>
    <w:rsid w:val="00062EAB"/>
    <w:rsid w:val="00066F95"/>
    <w:rsid w:val="000870EA"/>
    <w:rsid w:val="000A0FFB"/>
    <w:rsid w:val="000A1ABD"/>
    <w:rsid w:val="000C3256"/>
    <w:rsid w:val="000C599A"/>
    <w:rsid w:val="000D0C6F"/>
    <w:rsid w:val="000D774F"/>
    <w:rsid w:val="000F4C70"/>
    <w:rsid w:val="001014E4"/>
    <w:rsid w:val="001468DC"/>
    <w:rsid w:val="00154BE0"/>
    <w:rsid w:val="00166C2D"/>
    <w:rsid w:val="0017083D"/>
    <w:rsid w:val="00177400"/>
    <w:rsid w:val="001815CA"/>
    <w:rsid w:val="00190C87"/>
    <w:rsid w:val="00190F3B"/>
    <w:rsid w:val="00196959"/>
    <w:rsid w:val="001A5AA0"/>
    <w:rsid w:val="001B6E7E"/>
    <w:rsid w:val="001D530E"/>
    <w:rsid w:val="001E3A15"/>
    <w:rsid w:val="001F39D8"/>
    <w:rsid w:val="00204369"/>
    <w:rsid w:val="00210C05"/>
    <w:rsid w:val="00215099"/>
    <w:rsid w:val="0021577B"/>
    <w:rsid w:val="0022625F"/>
    <w:rsid w:val="00234592"/>
    <w:rsid w:val="00235C49"/>
    <w:rsid w:val="00235D28"/>
    <w:rsid w:val="002377BF"/>
    <w:rsid w:val="00242B1C"/>
    <w:rsid w:val="00250D88"/>
    <w:rsid w:val="0025385D"/>
    <w:rsid w:val="00260E1F"/>
    <w:rsid w:val="00262A13"/>
    <w:rsid w:val="002658E4"/>
    <w:rsid w:val="00280DD7"/>
    <w:rsid w:val="00282EB9"/>
    <w:rsid w:val="00285B74"/>
    <w:rsid w:val="00286096"/>
    <w:rsid w:val="00287D38"/>
    <w:rsid w:val="002920AF"/>
    <w:rsid w:val="002A2E7C"/>
    <w:rsid w:val="002A5CA9"/>
    <w:rsid w:val="002B5726"/>
    <w:rsid w:val="002C6AEF"/>
    <w:rsid w:val="002C77AE"/>
    <w:rsid w:val="002D68C5"/>
    <w:rsid w:val="002E1096"/>
    <w:rsid w:val="002E2DBA"/>
    <w:rsid w:val="002F1F9B"/>
    <w:rsid w:val="002F23E9"/>
    <w:rsid w:val="003060DA"/>
    <w:rsid w:val="00310B7D"/>
    <w:rsid w:val="003115F3"/>
    <w:rsid w:val="003203B1"/>
    <w:rsid w:val="00323EE7"/>
    <w:rsid w:val="0033780C"/>
    <w:rsid w:val="00375E3E"/>
    <w:rsid w:val="00380429"/>
    <w:rsid w:val="0038769B"/>
    <w:rsid w:val="0039231D"/>
    <w:rsid w:val="003A4352"/>
    <w:rsid w:val="003C34CD"/>
    <w:rsid w:val="003F1FA6"/>
    <w:rsid w:val="004008D9"/>
    <w:rsid w:val="00404278"/>
    <w:rsid w:val="004106E8"/>
    <w:rsid w:val="004340CF"/>
    <w:rsid w:val="00444259"/>
    <w:rsid w:val="0045061A"/>
    <w:rsid w:val="00450905"/>
    <w:rsid w:val="00450D27"/>
    <w:rsid w:val="00450E78"/>
    <w:rsid w:val="00460F92"/>
    <w:rsid w:val="004657F7"/>
    <w:rsid w:val="004679E4"/>
    <w:rsid w:val="00471D8A"/>
    <w:rsid w:val="00497C52"/>
    <w:rsid w:val="004A192C"/>
    <w:rsid w:val="004B2AE9"/>
    <w:rsid w:val="004B63BB"/>
    <w:rsid w:val="004C5429"/>
    <w:rsid w:val="004D0734"/>
    <w:rsid w:val="004E4492"/>
    <w:rsid w:val="004F0425"/>
    <w:rsid w:val="004F5978"/>
    <w:rsid w:val="0051230B"/>
    <w:rsid w:val="005210C4"/>
    <w:rsid w:val="005273B8"/>
    <w:rsid w:val="0053745C"/>
    <w:rsid w:val="00552D16"/>
    <w:rsid w:val="00556661"/>
    <w:rsid w:val="00580F0F"/>
    <w:rsid w:val="00587520"/>
    <w:rsid w:val="00595DE1"/>
    <w:rsid w:val="005A2FC6"/>
    <w:rsid w:val="005A639D"/>
    <w:rsid w:val="005B528A"/>
    <w:rsid w:val="005D452B"/>
    <w:rsid w:val="005E2EA4"/>
    <w:rsid w:val="005E783C"/>
    <w:rsid w:val="005F1E09"/>
    <w:rsid w:val="005F7575"/>
    <w:rsid w:val="00640B60"/>
    <w:rsid w:val="006529F9"/>
    <w:rsid w:val="00661B73"/>
    <w:rsid w:val="00674515"/>
    <w:rsid w:val="006807FA"/>
    <w:rsid w:val="00686D89"/>
    <w:rsid w:val="00691C3D"/>
    <w:rsid w:val="006A0EF1"/>
    <w:rsid w:val="006A1A75"/>
    <w:rsid w:val="006A23C3"/>
    <w:rsid w:val="006C1FEE"/>
    <w:rsid w:val="006C31A3"/>
    <w:rsid w:val="006C76F4"/>
    <w:rsid w:val="006D336E"/>
    <w:rsid w:val="006E541D"/>
    <w:rsid w:val="006F6DF5"/>
    <w:rsid w:val="0070086A"/>
    <w:rsid w:val="00721CFF"/>
    <w:rsid w:val="0072336D"/>
    <w:rsid w:val="00724867"/>
    <w:rsid w:val="00731FC4"/>
    <w:rsid w:val="007375CD"/>
    <w:rsid w:val="007523DF"/>
    <w:rsid w:val="00755787"/>
    <w:rsid w:val="007677B3"/>
    <w:rsid w:val="0077323E"/>
    <w:rsid w:val="007768CF"/>
    <w:rsid w:val="00780CE3"/>
    <w:rsid w:val="00781764"/>
    <w:rsid w:val="00783FAD"/>
    <w:rsid w:val="00793A5C"/>
    <w:rsid w:val="007D2247"/>
    <w:rsid w:val="007D4319"/>
    <w:rsid w:val="007D4E71"/>
    <w:rsid w:val="007D5AF1"/>
    <w:rsid w:val="007D6B03"/>
    <w:rsid w:val="007E54C9"/>
    <w:rsid w:val="007F0A38"/>
    <w:rsid w:val="007F2E87"/>
    <w:rsid w:val="007F3CD8"/>
    <w:rsid w:val="007F5CA4"/>
    <w:rsid w:val="00805125"/>
    <w:rsid w:val="00814FE5"/>
    <w:rsid w:val="00816790"/>
    <w:rsid w:val="00836B16"/>
    <w:rsid w:val="008530C4"/>
    <w:rsid w:val="008553CC"/>
    <w:rsid w:val="008553D9"/>
    <w:rsid w:val="00865FA8"/>
    <w:rsid w:val="00875790"/>
    <w:rsid w:val="0088281A"/>
    <w:rsid w:val="00886313"/>
    <w:rsid w:val="00896361"/>
    <w:rsid w:val="008968C4"/>
    <w:rsid w:val="008A72B6"/>
    <w:rsid w:val="008A74E4"/>
    <w:rsid w:val="008A7B28"/>
    <w:rsid w:val="008B572C"/>
    <w:rsid w:val="008B6FAF"/>
    <w:rsid w:val="008C232F"/>
    <w:rsid w:val="008C5840"/>
    <w:rsid w:val="008C638D"/>
    <w:rsid w:val="008C7C4B"/>
    <w:rsid w:val="008D5332"/>
    <w:rsid w:val="008E431A"/>
    <w:rsid w:val="008E628E"/>
    <w:rsid w:val="008E7810"/>
    <w:rsid w:val="008F0D22"/>
    <w:rsid w:val="008F3E6E"/>
    <w:rsid w:val="00905B7F"/>
    <w:rsid w:val="00910FE5"/>
    <w:rsid w:val="00920A3A"/>
    <w:rsid w:val="00923112"/>
    <w:rsid w:val="00930243"/>
    <w:rsid w:val="00933DC5"/>
    <w:rsid w:val="00946890"/>
    <w:rsid w:val="0095686B"/>
    <w:rsid w:val="0096741C"/>
    <w:rsid w:val="0097341A"/>
    <w:rsid w:val="0099031B"/>
    <w:rsid w:val="009A0373"/>
    <w:rsid w:val="009A7E64"/>
    <w:rsid w:val="009C662F"/>
    <w:rsid w:val="009C6BE1"/>
    <w:rsid w:val="009D11A7"/>
    <w:rsid w:val="009D44ED"/>
    <w:rsid w:val="009E0859"/>
    <w:rsid w:val="009F01C2"/>
    <w:rsid w:val="009F209D"/>
    <w:rsid w:val="00A050AA"/>
    <w:rsid w:val="00A0781B"/>
    <w:rsid w:val="00A10D52"/>
    <w:rsid w:val="00A2231E"/>
    <w:rsid w:val="00A22788"/>
    <w:rsid w:val="00A2494B"/>
    <w:rsid w:val="00A27D6B"/>
    <w:rsid w:val="00A31B50"/>
    <w:rsid w:val="00A421B6"/>
    <w:rsid w:val="00A43232"/>
    <w:rsid w:val="00A50A80"/>
    <w:rsid w:val="00A74994"/>
    <w:rsid w:val="00A770E3"/>
    <w:rsid w:val="00A815A6"/>
    <w:rsid w:val="00A85E91"/>
    <w:rsid w:val="00A86666"/>
    <w:rsid w:val="00A934AE"/>
    <w:rsid w:val="00AA11E4"/>
    <w:rsid w:val="00AB473F"/>
    <w:rsid w:val="00AB6EC5"/>
    <w:rsid w:val="00AC1331"/>
    <w:rsid w:val="00AC4B07"/>
    <w:rsid w:val="00AC65C6"/>
    <w:rsid w:val="00AD3014"/>
    <w:rsid w:val="00AD7AC6"/>
    <w:rsid w:val="00AF47D0"/>
    <w:rsid w:val="00AF50D1"/>
    <w:rsid w:val="00AF5829"/>
    <w:rsid w:val="00AF6A80"/>
    <w:rsid w:val="00B0291A"/>
    <w:rsid w:val="00B07078"/>
    <w:rsid w:val="00B11916"/>
    <w:rsid w:val="00B17438"/>
    <w:rsid w:val="00B2189C"/>
    <w:rsid w:val="00B21A44"/>
    <w:rsid w:val="00B31404"/>
    <w:rsid w:val="00B418BB"/>
    <w:rsid w:val="00B50109"/>
    <w:rsid w:val="00B5317B"/>
    <w:rsid w:val="00B6193F"/>
    <w:rsid w:val="00B70335"/>
    <w:rsid w:val="00B7220E"/>
    <w:rsid w:val="00B75635"/>
    <w:rsid w:val="00B766A5"/>
    <w:rsid w:val="00B91C78"/>
    <w:rsid w:val="00B9310D"/>
    <w:rsid w:val="00BA5DA3"/>
    <w:rsid w:val="00BB336F"/>
    <w:rsid w:val="00BB33E5"/>
    <w:rsid w:val="00BD4E26"/>
    <w:rsid w:val="00BE22E8"/>
    <w:rsid w:val="00BF2213"/>
    <w:rsid w:val="00BF4B37"/>
    <w:rsid w:val="00C1663F"/>
    <w:rsid w:val="00C31FE6"/>
    <w:rsid w:val="00C33AB1"/>
    <w:rsid w:val="00C34A04"/>
    <w:rsid w:val="00C43F1A"/>
    <w:rsid w:val="00C7116B"/>
    <w:rsid w:val="00C73BAE"/>
    <w:rsid w:val="00C74D50"/>
    <w:rsid w:val="00C7521F"/>
    <w:rsid w:val="00C8155C"/>
    <w:rsid w:val="00CA5093"/>
    <w:rsid w:val="00CB0DD0"/>
    <w:rsid w:val="00CB54F9"/>
    <w:rsid w:val="00CC2B07"/>
    <w:rsid w:val="00CC721D"/>
    <w:rsid w:val="00CC76BE"/>
    <w:rsid w:val="00CE0D74"/>
    <w:rsid w:val="00CF54BE"/>
    <w:rsid w:val="00CF7B0B"/>
    <w:rsid w:val="00D0559D"/>
    <w:rsid w:val="00D153A0"/>
    <w:rsid w:val="00D24C85"/>
    <w:rsid w:val="00D27417"/>
    <w:rsid w:val="00D315B7"/>
    <w:rsid w:val="00D356E5"/>
    <w:rsid w:val="00D372FB"/>
    <w:rsid w:val="00D447F6"/>
    <w:rsid w:val="00D50CFE"/>
    <w:rsid w:val="00D52E5F"/>
    <w:rsid w:val="00D71DC0"/>
    <w:rsid w:val="00D7274A"/>
    <w:rsid w:val="00D81042"/>
    <w:rsid w:val="00DA6CFE"/>
    <w:rsid w:val="00DB16ED"/>
    <w:rsid w:val="00DC3849"/>
    <w:rsid w:val="00DC5AA2"/>
    <w:rsid w:val="00DD5514"/>
    <w:rsid w:val="00DE01B5"/>
    <w:rsid w:val="00DE6362"/>
    <w:rsid w:val="00DF1DB4"/>
    <w:rsid w:val="00DF79E5"/>
    <w:rsid w:val="00E05375"/>
    <w:rsid w:val="00E13053"/>
    <w:rsid w:val="00E13D7A"/>
    <w:rsid w:val="00E43DCE"/>
    <w:rsid w:val="00E57D27"/>
    <w:rsid w:val="00E61F91"/>
    <w:rsid w:val="00E876D4"/>
    <w:rsid w:val="00E91525"/>
    <w:rsid w:val="00E979C7"/>
    <w:rsid w:val="00EA1E5F"/>
    <w:rsid w:val="00EB033F"/>
    <w:rsid w:val="00EB6220"/>
    <w:rsid w:val="00EB6E69"/>
    <w:rsid w:val="00EC3F5D"/>
    <w:rsid w:val="00EC48B9"/>
    <w:rsid w:val="00EC5D86"/>
    <w:rsid w:val="00EC7224"/>
    <w:rsid w:val="00ED0E8F"/>
    <w:rsid w:val="00ED76FD"/>
    <w:rsid w:val="00EE00D9"/>
    <w:rsid w:val="00EE51B3"/>
    <w:rsid w:val="00EE5C93"/>
    <w:rsid w:val="00EF3073"/>
    <w:rsid w:val="00F020D0"/>
    <w:rsid w:val="00F060E0"/>
    <w:rsid w:val="00F07EC1"/>
    <w:rsid w:val="00F13B57"/>
    <w:rsid w:val="00F1780D"/>
    <w:rsid w:val="00F22870"/>
    <w:rsid w:val="00F24289"/>
    <w:rsid w:val="00F264DD"/>
    <w:rsid w:val="00F2766E"/>
    <w:rsid w:val="00F34ADB"/>
    <w:rsid w:val="00F4319F"/>
    <w:rsid w:val="00F44965"/>
    <w:rsid w:val="00F5357C"/>
    <w:rsid w:val="00F535BD"/>
    <w:rsid w:val="00F664D8"/>
    <w:rsid w:val="00F66BC7"/>
    <w:rsid w:val="00F66CA3"/>
    <w:rsid w:val="00F722E5"/>
    <w:rsid w:val="00F75533"/>
    <w:rsid w:val="00F76C18"/>
    <w:rsid w:val="00F87D4F"/>
    <w:rsid w:val="00F90CE7"/>
    <w:rsid w:val="00FA4623"/>
    <w:rsid w:val="00FD1F95"/>
    <w:rsid w:val="00FD272D"/>
    <w:rsid w:val="00FD53E3"/>
    <w:rsid w:val="00FD5B3A"/>
    <w:rsid w:val="00FE1254"/>
    <w:rsid w:val="00FE27E5"/>
    <w:rsid w:val="00FE5A71"/>
    <w:rsid w:val="00FF1112"/>
    <w:rsid w:val="00FF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CD"/>
  </w:style>
  <w:style w:type="paragraph" w:styleId="1">
    <w:name w:val="heading 1"/>
    <w:basedOn w:val="a"/>
    <w:next w:val="a"/>
    <w:link w:val="10"/>
    <w:uiPriority w:val="9"/>
    <w:qFormat/>
    <w:rsid w:val="00BF22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5357C"/>
    <w:pPr>
      <w:keepNext/>
      <w:outlineLvl w:val="2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A2E7C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749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99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D5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AA11E4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DE01B5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5357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styleId="a9">
    <w:name w:val="Strong"/>
    <w:qFormat/>
    <w:rsid w:val="0096741C"/>
    <w:rPr>
      <w:b/>
      <w:bCs/>
    </w:rPr>
  </w:style>
  <w:style w:type="paragraph" w:styleId="aa">
    <w:name w:val="Normal (Web)"/>
    <w:basedOn w:val="a"/>
    <w:uiPriority w:val="99"/>
    <w:rsid w:val="0096741C"/>
    <w:pPr>
      <w:spacing w:after="75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22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22625F"/>
    <w:pPr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CD"/>
  </w:style>
  <w:style w:type="paragraph" w:styleId="1">
    <w:name w:val="heading 1"/>
    <w:basedOn w:val="a"/>
    <w:next w:val="a"/>
    <w:link w:val="10"/>
    <w:uiPriority w:val="9"/>
    <w:qFormat/>
    <w:rsid w:val="00BF22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5357C"/>
    <w:pPr>
      <w:keepNext/>
      <w:outlineLvl w:val="2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A2E7C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749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99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D5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AA11E4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DE01B5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5357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styleId="a9">
    <w:name w:val="Strong"/>
    <w:qFormat/>
    <w:rsid w:val="0096741C"/>
    <w:rPr>
      <w:b/>
      <w:bCs/>
    </w:rPr>
  </w:style>
  <w:style w:type="paragraph" w:styleId="aa">
    <w:name w:val="Normal (Web)"/>
    <w:basedOn w:val="a"/>
    <w:uiPriority w:val="99"/>
    <w:rsid w:val="0096741C"/>
    <w:pPr>
      <w:spacing w:after="75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22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22625F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98DBF-A8D2-45E5-AF76-30403002A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2239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 Т.</dc:creator>
  <cp:lastModifiedBy>Коняева Мария Александровна</cp:lastModifiedBy>
  <cp:revision>12</cp:revision>
  <cp:lastPrinted>2023-04-04T13:55:00Z</cp:lastPrinted>
  <dcterms:created xsi:type="dcterms:W3CDTF">2023-04-04T13:45:00Z</dcterms:created>
  <dcterms:modified xsi:type="dcterms:W3CDTF">2024-04-25T08:03:00Z</dcterms:modified>
</cp:coreProperties>
</file>