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02" w:rsidRDefault="000B0102" w:rsidP="00A03089">
      <w:pPr>
        <w:ind w:left="11624"/>
      </w:pPr>
      <w:bookmarkStart w:id="0" w:name="_GoBack"/>
      <w:bookmarkEnd w:id="0"/>
      <w:r>
        <w:t xml:space="preserve">УТВЕРЖДЕНА </w:t>
      </w:r>
    </w:p>
    <w:p w:rsidR="000B0102" w:rsidRDefault="000B0102" w:rsidP="00A03089">
      <w:pPr>
        <w:ind w:left="11624"/>
      </w:pPr>
      <w:r>
        <w:t xml:space="preserve">областным законом </w:t>
      </w:r>
    </w:p>
    <w:p w:rsidR="00DD4A34" w:rsidRDefault="004C3AAE" w:rsidP="004C3238">
      <w:pPr>
        <w:ind w:left="11624" w:hanging="1843"/>
      </w:pPr>
      <w:r>
        <w:t xml:space="preserve">       </w:t>
      </w:r>
    </w:p>
    <w:p w:rsidR="000B0102" w:rsidRPr="000B0102" w:rsidRDefault="000B0102" w:rsidP="00A03089">
      <w:pPr>
        <w:ind w:left="11624"/>
      </w:pPr>
      <w:r>
        <w:t xml:space="preserve">(приложение </w:t>
      </w:r>
      <w:r w:rsidR="00866758">
        <w:t>20</w:t>
      </w:r>
      <w:r>
        <w:t xml:space="preserve">) </w:t>
      </w:r>
    </w:p>
    <w:p w:rsidR="000B0102" w:rsidRDefault="000B0102" w:rsidP="000B0102">
      <w:pPr>
        <w:ind w:left="6237"/>
      </w:pPr>
    </w:p>
    <w:p w:rsidR="00DD4A34" w:rsidRPr="000B0102" w:rsidRDefault="00DD4A34" w:rsidP="000B0102">
      <w:pPr>
        <w:ind w:left="6237"/>
      </w:pPr>
    </w:p>
    <w:p w:rsidR="000B0102" w:rsidRPr="00A03089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201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9</w:t>
      </w:r>
      <w:r w:rsidR="00866758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год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на плановый период 20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20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202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1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годов</w:t>
      </w:r>
    </w:p>
    <w:p w:rsidR="00DD4A34" w:rsidRPr="00A03089" w:rsidRDefault="00DD4A34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</w:p>
    <w:p w:rsidR="000B0102" w:rsidRPr="00A03089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Cs/>
          <w:snapToGrid w:val="0"/>
          <w:color w:val="000000"/>
          <w:szCs w:val="28"/>
          <w:lang w:val="en-US" w:eastAsia="ru-RU"/>
        </w:rPr>
        <w:t>(</w:t>
      </w:r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тысяч рублей)</w:t>
      </w:r>
    </w:p>
    <w:tbl>
      <w:tblPr>
        <w:tblW w:w="14978" w:type="dxa"/>
        <w:jc w:val="center"/>
        <w:tblInd w:w="-1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675"/>
        <w:gridCol w:w="2058"/>
        <w:gridCol w:w="1984"/>
        <w:gridCol w:w="1843"/>
        <w:gridCol w:w="1843"/>
        <w:gridCol w:w="1924"/>
        <w:gridCol w:w="1651"/>
      </w:tblGrid>
      <w:tr w:rsidR="003C13DE" w:rsidRPr="00A03089" w:rsidTr="009B368A">
        <w:trPr>
          <w:trHeight w:val="282"/>
          <w:jc w:val="center"/>
        </w:trPr>
        <w:tc>
          <w:tcPr>
            <w:tcW w:w="3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3DE" w:rsidRPr="00A03089" w:rsidRDefault="003C13DE" w:rsidP="00D81AA6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Внутренние заимствования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201</w:t>
            </w:r>
            <w:r w:rsidR="001541A7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9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20</w:t>
            </w:r>
            <w:r w:rsidR="001541A7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202</w:t>
            </w:r>
            <w:r w:rsidR="001541A7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3C13DE" w:rsidRPr="00A03089" w:rsidTr="009B368A">
        <w:trPr>
          <w:trHeight w:val="656"/>
          <w:jc w:val="center"/>
        </w:trPr>
        <w:tc>
          <w:tcPr>
            <w:tcW w:w="3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привлечения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бъем привлечения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привлечения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</w:tc>
      </w:tr>
      <w:tr w:rsidR="003C13DE" w:rsidRPr="00A03089" w:rsidTr="003C13DE">
        <w:trPr>
          <w:trHeight w:val="233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zCs w:val="28"/>
                <w:lang w:eastAsia="ru-RU"/>
              </w:rPr>
              <w:t>Кредиты от кредитных организаций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1541A7" w:rsidRDefault="001541A7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1541A7" w:rsidRDefault="001541A7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1541A7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1 000 00</w:t>
            </w:r>
            <w:r w:rsidR="003C13DE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1541A7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1 00</w:t>
            </w:r>
            <w:r w:rsidR="003C13DE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 000,0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  <w:r w:rsidR="001541A7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</w:tr>
      <w:tr w:rsidR="003C13DE" w:rsidRPr="00A03089" w:rsidTr="003C13DE">
        <w:trPr>
          <w:trHeight w:val="233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Государственные ценные бумаги Ленинградской области 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1541A7" w:rsidP="00B727F5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27 </w:t>
            </w:r>
            <w:r w:rsidR="00B727F5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5</w:t>
            </w:r>
            <w:r w:rsidR="003C13DE"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00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1541A7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1 200 00</w:t>
            </w:r>
            <w:r w:rsidR="003C13DE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27</w:t>
            </w:r>
            <w:r w:rsidR="001541A7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500</w:t>
            </w:r>
            <w:r w:rsidR="001541A7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1541A7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1 500 00</w:t>
            </w:r>
            <w:r w:rsidR="003C13DE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27</w:t>
            </w:r>
            <w:r w:rsidR="001541A7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500</w:t>
            </w:r>
            <w:r w:rsidR="001541A7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Бюджетные кредиты, полученные из федерального бюджета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C463BC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1541A7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128 961,8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1541A7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257 923,5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1541A7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515 847,0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5A2FF5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из них: </w:t>
            </w:r>
          </w:p>
          <w:p w:rsidR="003C13DE" w:rsidRPr="00A03089" w:rsidRDefault="003C13DE" w:rsidP="005A2FF5">
            <w:pPr>
              <w:jc w:val="both"/>
              <w:rPr>
                <w:i/>
                <w:snapToGrid w:val="0"/>
                <w:color w:val="000000"/>
                <w:szCs w:val="28"/>
              </w:rPr>
            </w:pPr>
            <w:r w:rsidRPr="00A03089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- для частичного покрытия дефицита бюджета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1</w:t>
            </w:r>
            <w:r w:rsidR="001541A7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28 961,8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1541A7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257 923,5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14693A" w:rsidP="0014693A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515 847,0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3C13DE" w:rsidP="001541A7">
            <w:pPr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1541A7" w:rsidRDefault="001541A7" w:rsidP="002761C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1541A7" w:rsidP="00B727F5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15</w:t>
            </w:r>
            <w:r w:rsidR="00B727F5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 </w:t>
            </w:r>
            <w:r w:rsidR="00B727F5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61,8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1541A7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2 20</w:t>
            </w:r>
            <w:r w:rsidR="003C13DE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1541A7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285 423,5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1541A7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2 50</w:t>
            </w:r>
            <w:r w:rsidR="003C13DE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  <w:r w:rsidR="0014693A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000</w:t>
            </w:r>
            <w:r w:rsidR="0014693A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14693A" w:rsidP="00B727F5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54</w:t>
            </w:r>
            <w:r w:rsidR="00B727F5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 347,0</w:t>
            </w:r>
          </w:p>
        </w:tc>
      </w:tr>
    </w:tbl>
    <w:p w:rsidR="001541A7" w:rsidRPr="00A03089" w:rsidRDefault="001541A7" w:rsidP="003C13DE">
      <w:pPr>
        <w:rPr>
          <w:szCs w:val="28"/>
        </w:rPr>
      </w:pPr>
    </w:p>
    <w:sectPr w:rsidR="001541A7" w:rsidRPr="00A03089" w:rsidSect="009B368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9baf61-e962-452c-83a6-f0480868b7f6"/>
  </w:docVars>
  <w:rsids>
    <w:rsidRoot w:val="000B0102"/>
    <w:rsid w:val="000A16AA"/>
    <w:rsid w:val="000B0102"/>
    <w:rsid w:val="0014693A"/>
    <w:rsid w:val="001541A7"/>
    <w:rsid w:val="002710C5"/>
    <w:rsid w:val="002761CA"/>
    <w:rsid w:val="00297DA9"/>
    <w:rsid w:val="002D5924"/>
    <w:rsid w:val="002F3076"/>
    <w:rsid w:val="00367378"/>
    <w:rsid w:val="003C13DE"/>
    <w:rsid w:val="003C2199"/>
    <w:rsid w:val="003F4F18"/>
    <w:rsid w:val="004C3238"/>
    <w:rsid w:val="004C3AAE"/>
    <w:rsid w:val="00516E77"/>
    <w:rsid w:val="0056205D"/>
    <w:rsid w:val="005A2FF5"/>
    <w:rsid w:val="00616AB2"/>
    <w:rsid w:val="006835CE"/>
    <w:rsid w:val="00754F00"/>
    <w:rsid w:val="008273AD"/>
    <w:rsid w:val="0083551B"/>
    <w:rsid w:val="00866758"/>
    <w:rsid w:val="00874AF6"/>
    <w:rsid w:val="008B3F26"/>
    <w:rsid w:val="009B368A"/>
    <w:rsid w:val="00A03089"/>
    <w:rsid w:val="00B71FFE"/>
    <w:rsid w:val="00B727F5"/>
    <w:rsid w:val="00C463BC"/>
    <w:rsid w:val="00CD20B1"/>
    <w:rsid w:val="00CE4614"/>
    <w:rsid w:val="00D81AA6"/>
    <w:rsid w:val="00DA6F21"/>
    <w:rsid w:val="00DD4A34"/>
    <w:rsid w:val="00ED2F19"/>
    <w:rsid w:val="00F354F0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Галина Михайловна БРЯНЦЕВА</cp:lastModifiedBy>
  <cp:revision>2</cp:revision>
  <cp:lastPrinted>2018-08-28T07:41:00Z</cp:lastPrinted>
  <dcterms:created xsi:type="dcterms:W3CDTF">2018-10-19T08:39:00Z</dcterms:created>
  <dcterms:modified xsi:type="dcterms:W3CDTF">2018-10-19T08:39:00Z</dcterms:modified>
</cp:coreProperties>
</file>