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</w:t>
      </w:r>
      <w:r w:rsidR="00494993">
        <w:rPr>
          <w:sz w:val="28"/>
          <w:szCs w:val="28"/>
        </w:rPr>
        <w:t>4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3038DE" w:rsidRDefault="0093589E" w:rsidP="00954136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50D30">
        <w:rPr>
          <w:b/>
          <w:sz w:val="28"/>
          <w:szCs w:val="28"/>
        </w:rPr>
        <w:t xml:space="preserve"> внесении </w:t>
      </w:r>
      <w:r w:rsidR="00CA5847" w:rsidRPr="000679A2">
        <w:rPr>
          <w:b/>
          <w:sz w:val="28"/>
          <w:szCs w:val="28"/>
        </w:rPr>
        <w:t xml:space="preserve"> </w:t>
      </w:r>
      <w:r w:rsidR="00C50D30">
        <w:rPr>
          <w:b/>
          <w:sz w:val="28"/>
          <w:szCs w:val="28"/>
        </w:rPr>
        <w:t xml:space="preserve">изменений в приказ комитета по сохранению культурного наследия Ленинградской области от 27 сентября 2021 года № 01-03/21-145 </w:t>
      </w:r>
      <w:r w:rsidR="00436E96">
        <w:rPr>
          <w:b/>
          <w:sz w:val="28"/>
          <w:szCs w:val="28"/>
        </w:rPr>
        <w:t>«О</w:t>
      </w:r>
      <w:r w:rsidR="00954136">
        <w:rPr>
          <w:b/>
          <w:sz w:val="28"/>
          <w:szCs w:val="28"/>
        </w:rPr>
        <w:t xml:space="preserve">б </w:t>
      </w:r>
      <w:r w:rsidR="00CA5847" w:rsidRPr="000679A2">
        <w:rPr>
          <w:b/>
          <w:sz w:val="28"/>
          <w:szCs w:val="28"/>
        </w:rPr>
        <w:t>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  <w:r w:rsidR="00282B0C">
        <w:rPr>
          <w:b/>
          <w:sz w:val="28"/>
          <w:szCs w:val="28"/>
        </w:rPr>
        <w:t xml:space="preserve">объекта культурного наследия </w:t>
      </w:r>
      <w:r w:rsidR="003038DE">
        <w:rPr>
          <w:b/>
          <w:sz w:val="28"/>
          <w:szCs w:val="28"/>
        </w:rPr>
        <w:t>федерального значения</w:t>
      </w:r>
      <w:r w:rsidR="00494993">
        <w:rPr>
          <w:b/>
          <w:sz w:val="28"/>
          <w:szCs w:val="28"/>
        </w:rPr>
        <w:t xml:space="preserve"> 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 xml:space="preserve">«Гатчинский дворец (с Арсенальным и Кухонным каре)», </w:t>
      </w:r>
      <w:r w:rsidR="002E6845">
        <w:rPr>
          <w:b/>
          <w:sz w:val="28"/>
          <w:szCs w:val="28"/>
        </w:rPr>
        <w:br/>
      </w:r>
      <w:r w:rsidR="003038DE" w:rsidRPr="003038DE">
        <w:rPr>
          <w:b/>
          <w:sz w:val="28"/>
          <w:szCs w:val="28"/>
        </w:rPr>
        <w:t>1766–1781 гг.,</w:t>
      </w:r>
      <w:r w:rsidR="002E6845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 xml:space="preserve">1793–1797 гг. (перестроен), 1844–1851 гг., входящего </w:t>
      </w:r>
      <w:r w:rsidR="002E6845">
        <w:rPr>
          <w:b/>
          <w:sz w:val="28"/>
          <w:szCs w:val="28"/>
        </w:rPr>
        <w:br/>
      </w:r>
      <w:r w:rsidR="003038DE" w:rsidRPr="003038DE">
        <w:rPr>
          <w:b/>
          <w:sz w:val="28"/>
          <w:szCs w:val="28"/>
        </w:rPr>
        <w:t>в состав объекта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 xml:space="preserve">культурного наследия федерального значения </w:t>
      </w:r>
      <w:r w:rsidR="003038DE">
        <w:rPr>
          <w:b/>
          <w:sz w:val="28"/>
          <w:szCs w:val="28"/>
        </w:rPr>
        <w:br/>
      </w:r>
      <w:r w:rsidR="003038DE" w:rsidRPr="003038DE">
        <w:rPr>
          <w:b/>
          <w:sz w:val="28"/>
          <w:szCs w:val="28"/>
        </w:rPr>
        <w:t>«Ансамбль Гатчинского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дворца и парка», 1766–1801 гг.</w:t>
      </w:r>
      <w:r w:rsidR="00480C1C">
        <w:rPr>
          <w:b/>
          <w:sz w:val="28"/>
          <w:szCs w:val="28"/>
        </w:rPr>
        <w:t xml:space="preserve">, </w:t>
      </w:r>
      <w:r w:rsidR="002E6845">
        <w:rPr>
          <w:b/>
          <w:sz w:val="28"/>
          <w:szCs w:val="28"/>
        </w:rPr>
        <w:br/>
      </w:r>
      <w:r w:rsidR="00480C1C">
        <w:rPr>
          <w:b/>
          <w:sz w:val="28"/>
          <w:szCs w:val="28"/>
        </w:rPr>
        <w:t xml:space="preserve">расположенного по адресу: </w:t>
      </w:r>
      <w:r w:rsidR="00026C4D">
        <w:rPr>
          <w:b/>
          <w:sz w:val="28"/>
          <w:szCs w:val="28"/>
        </w:rPr>
        <w:t xml:space="preserve">Ленинградская область, </w:t>
      </w:r>
      <w:r w:rsidR="00480C1C" w:rsidRPr="00480C1C">
        <w:rPr>
          <w:b/>
          <w:sz w:val="28"/>
          <w:szCs w:val="28"/>
        </w:rPr>
        <w:t>Гатчинский муниципальный район, г.</w:t>
      </w:r>
      <w:r w:rsidR="00026C4D">
        <w:rPr>
          <w:b/>
          <w:sz w:val="28"/>
          <w:szCs w:val="28"/>
        </w:rPr>
        <w:t xml:space="preserve"> </w:t>
      </w:r>
      <w:r w:rsidR="00480C1C" w:rsidRPr="00480C1C">
        <w:rPr>
          <w:b/>
          <w:sz w:val="28"/>
          <w:szCs w:val="28"/>
        </w:rPr>
        <w:t>Гатчина, проспект Красноармейский, дом 1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3038DE">
        <w:rPr>
          <w:sz w:val="28"/>
          <w:szCs w:val="28"/>
        </w:rPr>
        <w:t>9.1</w:t>
      </w:r>
      <w:r w:rsidR="00282B0C">
        <w:rPr>
          <w:sz w:val="28"/>
          <w:szCs w:val="28"/>
        </w:rPr>
        <w:t>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480C1C">
        <w:rPr>
          <w:sz w:val="28"/>
          <w:szCs w:val="28"/>
        </w:rPr>
        <w:t xml:space="preserve"> 2.1</w:t>
      </w:r>
      <w:r w:rsidR="003038DE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>, приказываю:</w:t>
      </w:r>
    </w:p>
    <w:p w:rsidR="0093589E" w:rsidRPr="001E23E1" w:rsidRDefault="00954136" w:rsidP="001E23E1">
      <w:pPr>
        <w:pStyle w:val="af2"/>
        <w:numPr>
          <w:ilvl w:val="0"/>
          <w:numId w:val="20"/>
        </w:numPr>
        <w:autoSpaceDE w:val="0"/>
        <w:autoSpaceDN w:val="0"/>
        <w:adjustRightInd w:val="0"/>
        <w:ind w:left="0" w:right="-1" w:firstLine="851"/>
        <w:jc w:val="both"/>
        <w:rPr>
          <w:sz w:val="28"/>
          <w:szCs w:val="28"/>
        </w:rPr>
      </w:pPr>
      <w:r w:rsidRPr="00A71081">
        <w:rPr>
          <w:sz w:val="28"/>
          <w:szCs w:val="28"/>
        </w:rPr>
        <w:t xml:space="preserve">Дополнить </w:t>
      </w:r>
      <w:r w:rsidR="00A71081" w:rsidRPr="00A71081">
        <w:rPr>
          <w:sz w:val="28"/>
          <w:szCs w:val="28"/>
        </w:rPr>
        <w:t xml:space="preserve">приложение к приказу комитета по сохранению культурного наследия Ленинградской области от 27 сентября 2021 года № 01-03/21-145 «Об установлении предмета охраны объекта культурного наследия федерального значения  «Гатчинский дворец (с Арсенальным и Кухонным каре)», </w:t>
      </w:r>
      <w:r w:rsidR="00A71081" w:rsidRPr="00A71081">
        <w:rPr>
          <w:sz w:val="28"/>
          <w:szCs w:val="28"/>
        </w:rPr>
        <w:br/>
        <w:t xml:space="preserve">1766–1781 гг., 1793–1797 гг. (перестроен), 1844–1851 гг., входящего </w:t>
      </w:r>
      <w:r w:rsidR="00A71081" w:rsidRPr="00A71081">
        <w:rPr>
          <w:sz w:val="28"/>
          <w:szCs w:val="28"/>
        </w:rPr>
        <w:br/>
        <w:t xml:space="preserve">в состав объекта культурного наследия федерального значения </w:t>
      </w:r>
      <w:r w:rsidR="00A71081" w:rsidRPr="00A71081">
        <w:rPr>
          <w:sz w:val="28"/>
          <w:szCs w:val="28"/>
        </w:rPr>
        <w:br/>
        <w:t xml:space="preserve">«Ансамбль Гатчинского дворца и парка», 1766–1801 гг., </w:t>
      </w:r>
      <w:r w:rsidR="00A71081" w:rsidRPr="00A71081">
        <w:rPr>
          <w:sz w:val="28"/>
          <w:szCs w:val="28"/>
        </w:rPr>
        <w:br/>
        <w:t xml:space="preserve">расположенного по адресу: Ленинградская область, Гатчинский муниципальный район, г. Гатчина, проспект Красноармейский, дом </w:t>
      </w:r>
      <w:r w:rsidR="00A71081">
        <w:rPr>
          <w:sz w:val="28"/>
          <w:szCs w:val="28"/>
        </w:rPr>
        <w:t xml:space="preserve">1, пунктом </w:t>
      </w:r>
      <w:r w:rsidR="001E23E1" w:rsidRPr="00A71081">
        <w:rPr>
          <w:sz w:val="28"/>
          <w:szCs w:val="28"/>
        </w:rPr>
        <w:t>п</w:t>
      </w:r>
      <w:r w:rsidR="001E23E1" w:rsidRPr="001E23E1">
        <w:rPr>
          <w:sz w:val="28"/>
          <w:szCs w:val="28"/>
        </w:rPr>
        <w:t xml:space="preserve">. 2.4.1 </w:t>
      </w:r>
      <w:bookmarkStart w:id="0" w:name="_GoBack"/>
      <w:bookmarkEnd w:id="0"/>
      <w:r w:rsidR="00041B07" w:rsidRPr="001E23E1">
        <w:rPr>
          <w:sz w:val="28"/>
          <w:szCs w:val="28"/>
        </w:rPr>
        <w:t>согласно приложению</w:t>
      </w:r>
      <w:r w:rsidR="007B7911" w:rsidRPr="001E23E1">
        <w:rPr>
          <w:sz w:val="28"/>
          <w:szCs w:val="28"/>
        </w:rPr>
        <w:t xml:space="preserve"> </w:t>
      </w:r>
      <w:r w:rsidR="0093589E" w:rsidRPr="001E23E1">
        <w:rPr>
          <w:sz w:val="28"/>
          <w:szCs w:val="28"/>
        </w:rPr>
        <w:t>к настоящему приказу</w:t>
      </w:r>
      <w:r w:rsidR="00EC066D" w:rsidRPr="001E23E1">
        <w:rPr>
          <w:sz w:val="28"/>
          <w:szCs w:val="28"/>
        </w:rPr>
        <w:t>.</w:t>
      </w:r>
    </w:p>
    <w:p w:rsidR="003D6E6B" w:rsidRPr="003D6E6B" w:rsidRDefault="003D6E6B" w:rsidP="003D6E6B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>внесение соответствующих сведений в Единый государственный реестр объектов культурного наследия (памятников истории и культуры</w:t>
      </w:r>
      <w:r>
        <w:rPr>
          <w:sz w:val="28"/>
          <w:szCs w:val="28"/>
        </w:rPr>
        <w:t>) народов Российской Федерации.</w:t>
      </w:r>
    </w:p>
    <w:p w:rsidR="0093589E" w:rsidRDefault="00A03EB8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</w:t>
      </w:r>
      <w:r>
        <w:rPr>
          <w:sz w:val="28"/>
          <w:szCs w:val="28"/>
        </w:rPr>
        <w:br/>
      </w:r>
      <w:r w:rsidR="0093589E" w:rsidRPr="000679A2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Контроль за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305B7D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области, уполномоченного</w:t>
      </w:r>
      <w:r w:rsidR="00305B7D" w:rsidRPr="00312CD2">
        <w:rPr>
          <w:sz w:val="28"/>
          <w:szCs w:val="28"/>
        </w:rPr>
        <w:t xml:space="preserve"> в области сохранения, использования, популяризации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>и культуры) народов Российской Федерации</w:t>
      </w:r>
      <w:r w:rsidR="00305B7D">
        <w:rPr>
          <w:sz w:val="28"/>
          <w:szCs w:val="28"/>
        </w:rPr>
        <w:t>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5B3BBD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B072B0" w:rsidRPr="005B3BBD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 w:rsidRPr="005B3BBD">
        <w:rPr>
          <w:b/>
          <w:sz w:val="28"/>
          <w:szCs w:val="28"/>
        </w:rPr>
        <w:t>Согласовано:</w:t>
      </w:r>
    </w:p>
    <w:p w:rsidR="00333821" w:rsidRDefault="00333821" w:rsidP="00305B7D">
      <w:pPr>
        <w:jc w:val="both"/>
        <w:rPr>
          <w:rFonts w:eastAsiaTheme="minorHAnsi"/>
          <w:sz w:val="22"/>
          <w:szCs w:val="22"/>
          <w:lang w:eastAsia="en-US"/>
        </w:rPr>
      </w:pPr>
    </w:p>
    <w:p w:rsidR="00C54329" w:rsidRPr="00333821" w:rsidRDefault="00305B7D" w:rsidP="00333821">
      <w:pPr>
        <w:jc w:val="both"/>
        <w:rPr>
          <w:rFonts w:eastAsiaTheme="minorHAnsi"/>
          <w:sz w:val="22"/>
          <w:szCs w:val="22"/>
          <w:lang w:eastAsia="en-US"/>
        </w:rPr>
      </w:pPr>
      <w:r w:rsidRPr="00305B7D">
        <w:rPr>
          <w:rFonts w:eastAsiaTheme="minorHAnsi"/>
          <w:sz w:val="22"/>
          <w:szCs w:val="22"/>
          <w:lang w:eastAsia="en-US"/>
        </w:rPr>
        <w:t>Заместитель председателя комитета по сохранению культурного наследия Ленинградской области</w:t>
      </w:r>
    </w:p>
    <w:p w:rsidR="00B072B0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</w:t>
      </w:r>
      <w:r w:rsidR="002642F9">
        <w:t>__________________________ Г.Е.</w:t>
      </w:r>
      <w:r>
        <w:t xml:space="preserve"> Лазарева</w:t>
      </w: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 xml:space="preserve">Начальник сектора </w:t>
      </w:r>
      <w:r w:rsidR="00333821">
        <w:t>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</w:t>
      </w:r>
    </w:p>
    <w:p w:rsidR="00A03EB8" w:rsidRPr="00C54329" w:rsidRDefault="00333821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______________________________Н.К. Насковец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333821" w:rsidRPr="00C54329" w:rsidRDefault="00333821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</w:p>
    <w:p w:rsidR="00615420" w:rsidRDefault="00615420" w:rsidP="0061542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615420" w:rsidRDefault="00615420" w:rsidP="0061542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Заместитель председателя комитета по сохранению культурного наследия Ленинградской области</w:t>
      </w:r>
    </w:p>
    <w:p w:rsidR="00A03EB8" w:rsidRDefault="00615420" w:rsidP="0061542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____________________________ Г.Е. Лазарева</w:t>
      </w:r>
    </w:p>
    <w:p w:rsidR="00615420" w:rsidRPr="00C54329" w:rsidRDefault="00615420" w:rsidP="0061542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1E23E1" w:rsidRDefault="001E23E1" w:rsidP="001E23E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 xml:space="preserve">Главный специалист отдела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  </w:t>
      </w:r>
    </w:p>
    <w:p w:rsidR="001E23E1" w:rsidRDefault="001E23E1" w:rsidP="001E23E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_____________________________ Т.А. Кравчук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125980" w:rsidRDefault="0012598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E6845" w:rsidRDefault="002E6845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E6845" w:rsidRDefault="002E6845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E6845" w:rsidRDefault="002E6845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E6845" w:rsidRDefault="002E6845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E6845" w:rsidRDefault="002E6845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E6845" w:rsidRPr="00C54329" w:rsidRDefault="002E6845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333821" w:rsidRPr="00C54329" w:rsidRDefault="00333821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</w:p>
    <w:p w:rsidR="00333821" w:rsidRDefault="001E23E1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 xml:space="preserve">Начальник </w:t>
      </w:r>
      <w:r w:rsidR="00333821" w:rsidRPr="00C54329">
        <w:t xml:space="preserve">отдела по осуществлению полномочий Российской Федерации в сфере объектов культурного наследия </w:t>
      </w:r>
      <w:r w:rsidR="00333821" w:rsidRPr="00333821">
        <w:t xml:space="preserve">комитета по сохранению культурного наследия Ленинградской области 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</w:t>
      </w:r>
      <w:r w:rsidR="001E23E1">
        <w:t>С.А. Волкова</w:t>
      </w:r>
    </w:p>
    <w:p w:rsidR="00275DEB" w:rsidRPr="00A35A05" w:rsidRDefault="0062039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8"/>
          <w:szCs w:val="28"/>
        </w:rPr>
        <w:br w:type="page"/>
      </w:r>
      <w:r w:rsidR="00041B07"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</w:t>
      </w:r>
      <w:r w:rsidR="001E23E1">
        <w:rPr>
          <w:sz w:val="26"/>
          <w:szCs w:val="26"/>
        </w:rPr>
        <w:t>4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EA17EA" w:rsidRDefault="00EA17EA" w:rsidP="00125980">
      <w:pPr>
        <w:snapToGrid w:val="0"/>
        <w:contextualSpacing/>
        <w:rPr>
          <w:sz w:val="28"/>
        </w:rPr>
      </w:pPr>
    </w:p>
    <w:p w:rsidR="002E6845" w:rsidRDefault="002E6845" w:rsidP="002E6845">
      <w:pPr>
        <w:snapToGrid w:val="0"/>
        <w:ind w:right="-1"/>
        <w:contextualSpacing/>
        <w:jc w:val="center"/>
        <w:rPr>
          <w:rFonts w:eastAsia="Calibri"/>
          <w:spacing w:val="-1"/>
          <w:sz w:val="20"/>
          <w:szCs w:val="26"/>
          <w:lang w:eastAsia="en-US"/>
        </w:rPr>
      </w:pPr>
    </w:p>
    <w:tbl>
      <w:tblPr>
        <w:tblpPr w:leftFromText="180" w:rightFromText="180" w:vertAnchor="text" w:tblpX="-395" w:tblpY="1"/>
        <w:tblOverlap w:val="never"/>
        <w:tblW w:w="110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51"/>
        <w:gridCol w:w="2487"/>
        <w:gridCol w:w="3658"/>
        <w:gridCol w:w="4056"/>
        <w:gridCol w:w="35"/>
      </w:tblGrid>
      <w:tr w:rsidR="001E23E1" w:rsidRPr="005B7BA0" w:rsidTr="00FF4740">
        <w:trPr>
          <w:gridAfter w:val="1"/>
          <w:wAfter w:w="35" w:type="dxa"/>
        </w:trPr>
        <w:tc>
          <w:tcPr>
            <w:tcW w:w="851" w:type="dxa"/>
          </w:tcPr>
          <w:p w:rsidR="001E23E1" w:rsidRPr="005B7BA0" w:rsidRDefault="001E23E1" w:rsidP="00FF4740">
            <w:pPr>
              <w:spacing w:before="120"/>
              <w:jc w:val="center"/>
            </w:pPr>
            <w:r w:rsidRPr="005B7BA0">
              <w:t>№ п/п</w:t>
            </w:r>
          </w:p>
        </w:tc>
        <w:tc>
          <w:tcPr>
            <w:tcW w:w="2487" w:type="dxa"/>
          </w:tcPr>
          <w:p w:rsidR="001E23E1" w:rsidRPr="005B7BA0" w:rsidRDefault="001E23E1" w:rsidP="00FF4740">
            <w:pPr>
              <w:spacing w:before="60" w:after="60"/>
              <w:jc w:val="center"/>
            </w:pPr>
            <w:r w:rsidRPr="005B7BA0">
              <w:t>Видовая принадлежность предмета охраны</w:t>
            </w:r>
          </w:p>
        </w:tc>
        <w:tc>
          <w:tcPr>
            <w:tcW w:w="3658" w:type="dxa"/>
          </w:tcPr>
          <w:p w:rsidR="001E23E1" w:rsidRPr="005B7BA0" w:rsidRDefault="001E23E1" w:rsidP="00FF4740">
            <w:pPr>
              <w:spacing w:before="360"/>
              <w:jc w:val="center"/>
            </w:pPr>
            <w:r w:rsidRPr="005B7BA0">
              <w:t>Предмет охраны</w:t>
            </w:r>
          </w:p>
        </w:tc>
        <w:tc>
          <w:tcPr>
            <w:tcW w:w="4056" w:type="dxa"/>
            <w:vAlign w:val="center"/>
          </w:tcPr>
          <w:p w:rsidR="001E23E1" w:rsidRPr="005B7BA0" w:rsidRDefault="001E23E1" w:rsidP="00FF4740">
            <w:pPr>
              <w:jc w:val="center"/>
            </w:pPr>
            <w:r w:rsidRPr="005B7BA0">
              <w:t xml:space="preserve">Материалы </w:t>
            </w:r>
            <w:proofErr w:type="spellStart"/>
            <w:r w:rsidRPr="005B7BA0">
              <w:t>фотофиксации</w:t>
            </w:r>
            <w:proofErr w:type="spellEnd"/>
            <w:r w:rsidRPr="005B7BA0">
              <w:t xml:space="preserve"> или иные графические материалы</w:t>
            </w:r>
          </w:p>
        </w:tc>
      </w:tr>
      <w:tr w:rsidR="001E23E1" w:rsidRPr="00F377EE" w:rsidTr="00FF4740">
        <w:tc>
          <w:tcPr>
            <w:tcW w:w="851" w:type="dxa"/>
          </w:tcPr>
          <w:p w:rsidR="001E23E1" w:rsidRPr="005B7BA0" w:rsidRDefault="001E23E1" w:rsidP="00FF4740">
            <w:pPr>
              <w:jc w:val="center"/>
            </w:pPr>
            <w:r>
              <w:t>2.4.1</w:t>
            </w:r>
          </w:p>
        </w:tc>
        <w:tc>
          <w:tcPr>
            <w:tcW w:w="2487" w:type="dxa"/>
          </w:tcPr>
          <w:p w:rsidR="001E23E1" w:rsidRPr="005B7BA0" w:rsidRDefault="001E23E1" w:rsidP="00FF4740">
            <w:pPr>
              <w:pStyle w:val="a8"/>
              <w:spacing w:before="120"/>
              <w:rPr>
                <w:bCs/>
              </w:rPr>
            </w:pPr>
            <w:r w:rsidRPr="005B7BA0">
              <w:rPr>
                <w:bCs/>
              </w:rPr>
              <w:t xml:space="preserve">Покои императрицы Александры Федоровны </w:t>
            </w:r>
          </w:p>
          <w:p w:rsidR="001E23E1" w:rsidRPr="005B7BA0" w:rsidRDefault="001E23E1" w:rsidP="00FF4740">
            <w:pPr>
              <w:pStyle w:val="a8"/>
              <w:spacing w:before="120"/>
              <w:rPr>
                <w:bCs/>
              </w:rPr>
            </w:pPr>
          </w:p>
        </w:tc>
        <w:tc>
          <w:tcPr>
            <w:tcW w:w="3658" w:type="dxa"/>
          </w:tcPr>
          <w:p w:rsidR="001E23E1" w:rsidRPr="00D036C3" w:rsidRDefault="001E23E1" w:rsidP="00FF4740">
            <w:pPr>
              <w:pStyle w:val="a8"/>
              <w:spacing w:before="120"/>
            </w:pPr>
            <w:r w:rsidRPr="00D036C3">
              <w:t>Исторические местоположение объемно-планировочное решение анфилады покоев Александры Федоровны в восточной части Арсенального каре, 1-й этаж.</w:t>
            </w:r>
          </w:p>
          <w:p w:rsidR="001E23E1" w:rsidRPr="00D036C3" w:rsidRDefault="001E23E1" w:rsidP="00FF4740">
            <w:pPr>
              <w:pStyle w:val="a8"/>
              <w:spacing w:before="120"/>
            </w:pPr>
            <w:r w:rsidRPr="00D036C3">
              <w:t>Общее архитектурно-художественное решение покоев императрицы Александры Федоровны в стилистике второго рококо конца 1840-х – начала 1850-х гг. (арх. Р.И. Кузьмин), включающих следующие интерьеры:</w:t>
            </w: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</w:pPr>
            <w:r w:rsidRPr="00D036C3">
              <w:rPr>
                <w:b/>
              </w:rPr>
              <w:t>Приемная: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решение: прямоугольное помещение, с четырьмя дверными проемами;</w:t>
            </w:r>
          </w:p>
          <w:p w:rsidR="001E23E1" w:rsidRPr="00D036C3" w:rsidRDefault="001E23E1" w:rsidP="00FF4740">
            <w:pPr>
              <w:pStyle w:val="a8"/>
              <w:spacing w:before="120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Цилиндрический свод с лепным декором в стилистике второго рококо: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Профилированные тяги и лепные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композиции по </w:t>
            </w:r>
            <w:r w:rsidRPr="00D036C3">
              <w:lastRenderedPageBreak/>
              <w:t>четырем сторонам, согласно иконографии, с розеткой в центре в аналогичной стилистике –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профилированные рамы нежно травянистого (две) и нежно оливкового (две) оттенков; профилированный карниз и тяги оттенка под слоновую кость; центральный плафон в кремовых тонах; лепнина – белый тон;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Отделка стен бумажными обоями травянистого оттенка с золотом, согласно иконографии – исторические местоположение,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Камин белого мрамора, с резным декором в стилистике второго рококо, согласно иконографии - на высоком плинте,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над топочным отверстием </w:t>
            </w:r>
            <w:proofErr w:type="spellStart"/>
            <w:r w:rsidRPr="00D036C3">
              <w:t>рокайльная</w:t>
            </w:r>
            <w:proofErr w:type="spellEnd"/>
            <w:r w:rsidRPr="00D036C3">
              <w:t xml:space="preserve"> композиция, профилированная каминная полка фигурного очертания – местоположение, габариты в плане,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Местоположение (в северо-восточном углу) и габариты в плане угловой двухъярусной печи;*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sz w:val="20"/>
                <w:szCs w:val="20"/>
              </w:rPr>
            </w:pPr>
            <w:r w:rsidRPr="00D036C3">
              <w:t>*</w:t>
            </w:r>
            <w:r w:rsidRPr="00D036C3">
              <w:rPr>
                <w:sz w:val="20"/>
                <w:szCs w:val="20"/>
              </w:rPr>
              <w:t>разобрана предположительно в 1890-х гг.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Четыре исторических дверных проема с дверными заполнениями, согласно иконографии – двери двустворчатые, каждая створка отделана накладным резным декором в стилистике второго </w:t>
            </w:r>
            <w:r w:rsidRPr="00D036C3">
              <w:lastRenderedPageBreak/>
              <w:t>рококо – по четыре фигурных филенки на каждой створке – местоположение, габариты, материал (дерево),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Печная фурнитура,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rPr>
                <w:b/>
              </w:rPr>
              <w:t>Столовая: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решение: восьмиугольное помещение в объеме башни, с двумя дверными и двумя оконными проемами;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 сомкнутый свод с распалубками, декорированный лепниной в характере 2-го рококо: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импосты ребер свода, имеющие вид карнизов с лепной порезкой;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профилированные зеркала ребер свода и распалубок с лепным декором (трельяжная сетка,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и растительные завитки; по центру объемная розетка из растительных элементов) –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Историческое колористическое решение потолка, согласно иконографии – профилированные рамы и центральная часть с розеткой оттенка </w:t>
            </w:r>
            <w:proofErr w:type="spellStart"/>
            <w:r w:rsidRPr="00D036C3">
              <w:t>разбеленной</w:t>
            </w:r>
            <w:proofErr w:type="spellEnd"/>
            <w:r w:rsidRPr="00D036C3">
              <w:t xml:space="preserve"> охры, </w:t>
            </w:r>
            <w:r w:rsidRPr="00D036C3">
              <w:lastRenderedPageBreak/>
              <w:t>зеркала - оттенка под слоновую кость (кремовый); лепнина – белый тон;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оранжево-золотистого тона** - исторические местоположение, материал (ткань), рисунок (гладкая, без рисунка);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Камин серого мрамора, с резным декором в стилистике второго рококо, согласно иконографии - на плинте,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профилированная каминная полка опирается на резные растительные консоли – местоположение, габариты в плане,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Два исторических дверных проема с дверными заполнениями, согласно иконографии – двери двустворчатые, каждая створка отделана накладным резным декором в стилистике второго рококо – местоположение, габариты, материал (дерево),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lastRenderedPageBreak/>
              <w:t>Мраморные подоконные доски, согласно иконографии.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240"/>
              <w:jc w:val="both"/>
              <w:rPr>
                <w:b/>
              </w:rPr>
            </w:pPr>
            <w:r w:rsidRPr="00D036C3">
              <w:rPr>
                <w:b/>
              </w:rPr>
              <w:t>Гостиная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 анфиладного типа: прямоугольное помещение с тремя дверными проемами;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Зеркальный свод с распалубками, декорированный золоченой лепниной в характере 2-го рококо: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Зеркало плафона в профилированной фигурной раме, с рокайлями в скругленных углах и центральной </w:t>
            </w:r>
            <w:proofErr w:type="spellStart"/>
            <w:r w:rsidRPr="00D036C3">
              <w:t>четырехлопастной</w:t>
            </w:r>
            <w:proofErr w:type="spellEnd"/>
            <w:r w:rsidRPr="00D036C3">
              <w:t xml:space="preserve"> розеткой под люстру – исторические габариты, местоположение, материал, иконография;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падуга свода с лепными композициями из трельяжной сетки и растительных завитков, рокайлей-картушей с вензелем императрицы -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распалубки свода в золоченых профилированных рамах с </w:t>
            </w:r>
            <w:proofErr w:type="spellStart"/>
            <w:r w:rsidRPr="00D036C3">
              <w:t>рокайльными</w:t>
            </w:r>
            <w:proofErr w:type="spellEnd"/>
            <w:r w:rsidRPr="00D036C3">
              <w:t xml:space="preserve"> композициями в углах –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240"/>
              <w:jc w:val="both"/>
            </w:pPr>
            <w:r w:rsidRPr="00D036C3">
              <w:t>разбивка плоскостей стен лопатками в соответствии с распалубками свода, с завершением лопаток карнизами с лепной порезкой, в соответствии с иконографией – исторические габариты, местоположение, материал;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профилированная рама зеркала плафона белого тона; поверхность свода – оттенок под слоновую кость (кремовый); лепнина - позолота;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lastRenderedPageBreak/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серо-зеленого тона** - местоположение, материал (ткань), рисунок (гладкая, без рисунка);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Камин белого мрамора, с резным декором в стилистике второго рококо, согласно иконографии - на высоком плинте,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центральная часть под каминной полкой декорирована резьбой– местоположение, габариты в плане,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Три исторических дверных проема с дверными заполнениями, согласно иконографии – двери двустворчатые, каждая створка отделана в стилистике второго рококо, на четыре фигурные филенки – местоположение, габариты, материал (дерево),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Исторические местоположение и габариты дверного проема на восточной стене (между двумя оконными проемами), ведущего в сад;*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sz w:val="16"/>
                <w:szCs w:val="16"/>
              </w:rPr>
            </w:pPr>
            <w:r w:rsidRPr="00D036C3">
              <w:rPr>
                <w:sz w:val="16"/>
                <w:szCs w:val="16"/>
              </w:rPr>
              <w:t xml:space="preserve">*в настоящее время заложен, превращен в окно. Со стороны фасада к проему вела чугунная лестница с медными поручнями и чугунным зонтом над ней.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Историческая иконография двустворчатой </w:t>
            </w:r>
            <w:proofErr w:type="spellStart"/>
            <w:r w:rsidRPr="00D036C3">
              <w:t>полусветлой</w:t>
            </w:r>
            <w:proofErr w:type="spellEnd"/>
            <w:r w:rsidRPr="00D036C3">
              <w:t xml:space="preserve"> двери поема, ведущего в сад;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lastRenderedPageBreak/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Большой кабинет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в западной части помещения под приватную зону, с тремя дверными проемами, ведущими в Готическую галерею и в соседний Малый кабинет;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 Пологий свод с распалубками, декорированный лепниной в характере 2-го рококо: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Центральное зеркало плафона, </w:t>
            </w:r>
            <w:proofErr w:type="spellStart"/>
            <w:r w:rsidRPr="00D036C3">
              <w:t>четырехлопастное</w:t>
            </w:r>
            <w:proofErr w:type="spellEnd"/>
            <w:r w:rsidRPr="00D036C3">
              <w:t xml:space="preserve">, в профилированной раме с лепной порезкой, с орнаментом растительного характера по внутреннему краю и центральной розеткой под люстру в виде </w:t>
            </w:r>
            <w:proofErr w:type="spellStart"/>
            <w:r w:rsidRPr="00D036C3">
              <w:t>четырехлистника</w:t>
            </w:r>
            <w:proofErr w:type="spellEnd"/>
            <w:r w:rsidRPr="00D036C3">
              <w:t xml:space="preserve"> – исторические габариты, местоположение, материал, иконография;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декор свода с лепными композициями из трельяжной сетки и растительных завитков-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lastRenderedPageBreak/>
              <w:t xml:space="preserve">падуга над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– в профилированном обрамлении с </w:t>
            </w:r>
            <w:proofErr w:type="spellStart"/>
            <w:r w:rsidRPr="00D036C3">
              <w:t>рокайльным</w:t>
            </w:r>
            <w:proofErr w:type="spellEnd"/>
            <w:r w:rsidRPr="00D036C3">
              <w:t xml:space="preserve"> лепным декором –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разбивка плоскостей стен лопатками в соответствии с распалубками свода, с завершением лопаток разорванными карнизами с лепной порезкой, в соответствии с иконографией – исторические габариты, местоположение, материал;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в два цвета: профилированная рамы, лепной декор белого тона; поверхность свода – оттенок под слоновую кость (кремовый);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малинового тона** - местоположение, материал (ткань), рисунок (с растительным рисунком, имитирующим вышивку гладью по шелковой основе);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Камин белого мрамора, с резным декором в стилистике второго рококо, согласно иконографии – местоположение, габариты в плане,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Исторические местоположение и габариты угловой печи в юго-западном углу помещения;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Два исторических дверных проема с дверными заполнениями, согласно иконографии – двери двустворчатые, каждая створка отделана в стилистике второго рококо, на четыре фигурные </w:t>
            </w:r>
            <w:r w:rsidRPr="00D036C3">
              <w:lastRenderedPageBreak/>
              <w:t>филенки – местоположение, габариты, материал (дерево),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Дубовый (Малый) кабинет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>*** в западной части помещения под приватную зону, с двумя дверными проемами, ведущими в соседние помещения Ванной и Большого кабинета;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***</w:t>
            </w:r>
            <w:r w:rsidRPr="00D036C3">
              <w:rPr>
                <w:sz w:val="16"/>
                <w:szCs w:val="16"/>
              </w:rPr>
              <w:t>первоначально там находилась лестница, ведущая на антресольный этаж</w:t>
            </w:r>
            <w:r w:rsidRPr="00D036C3">
              <w:t xml:space="preserve">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 Пологий свод с распалубками, декорированный лепниной в характере 2-го рококо: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декор свода с </w:t>
            </w:r>
            <w:proofErr w:type="spellStart"/>
            <w:r w:rsidRPr="00D036C3">
              <w:t>рокайльными</w:t>
            </w:r>
            <w:proofErr w:type="spellEnd"/>
            <w:r w:rsidRPr="00D036C3">
              <w:t xml:space="preserve"> лепными композициями из растительных завитков –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распалубки, декорированные лепным профилем и </w:t>
            </w:r>
            <w:proofErr w:type="spellStart"/>
            <w:r w:rsidRPr="00D036C3">
              <w:t>рокайльной</w:t>
            </w:r>
            <w:proofErr w:type="spellEnd"/>
            <w:r w:rsidRPr="00D036C3">
              <w:t xml:space="preserve"> композицией в верхнем углу-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lastRenderedPageBreak/>
              <w:t>историческое колористическое решение потолка, согласно иконографии –окраска «под дуб» лепного декора и поверхностей свода;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отделка стен, согласно иконографии, дубовыми панелями, чередующимися с прямоугольными панно с вышитым крестиком по канве цветочным рисунком – исторические габариты, местоположение, материал (дуб, ткань с вышивкой), рисунок (крупные красные, розовые и белые цветы на голубом фоне);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сплошная отделка дубовыми профилированными панелями нижней трети стен - исторические габариты, местоположение, материал (дуб), рисунок резных профилей;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резной декор дубовых стенных панелей в верхней части стен – резные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обрамления двух зеркал, трельяжные сетки в верхней части, фигурные консоли под фарфор - исторические габариты, местоположение, материал (дуб),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Камин угловой белого мрамора, с резным декором в стилистике второго рококо, согласно иконографии – на плинте серого мрамора,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центральная часть под каминной полкой декорирована резьбой – исторические местоположение, габариты в плане,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(дерево);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Два исторических дверных проема в парадной зоне с дверными заполнениями, согласно иконографии – двери двустворчатые, каждая створка </w:t>
            </w:r>
            <w:r w:rsidRPr="00D036C3">
              <w:lastRenderedPageBreak/>
              <w:t>со стороны Малого кабинета отделана в стилистике второго рококо, на четыре фигурные филенки – исторические местоположение, габариты, материал (дерево), рисунок;</w:t>
            </w:r>
          </w:p>
          <w:p w:rsidR="001E23E1" w:rsidRPr="00D036C3" w:rsidRDefault="001E23E1" w:rsidP="00FF4740">
            <w:pPr>
              <w:pStyle w:val="a8"/>
              <w:spacing w:before="240"/>
              <w:ind w:right="210"/>
              <w:jc w:val="both"/>
            </w:pPr>
            <w:r w:rsidRPr="00D036C3">
              <w:t>Дверная и оконная фурнитура – исторические местоположение, габариты, материал (цветной металл;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Ванная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в западной части помещения под приватную зону*****, образующей альков, с тремя дверными проемами, ведущими в соседние помещения Малого кабинета,  Дежурной комнаты и Готической галереи.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sz w:val="16"/>
                <w:szCs w:val="16"/>
              </w:rPr>
            </w:pPr>
            <w:r w:rsidRPr="00D036C3">
              <w:rPr>
                <w:sz w:val="16"/>
                <w:szCs w:val="16"/>
              </w:rPr>
              <w:t>*****первоначально здесь находились ванные принадлежности и печь для нагрева воды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Пологий свод с распалубками и </w:t>
            </w:r>
            <w:proofErr w:type="spellStart"/>
            <w:r w:rsidRPr="00D036C3">
              <w:t>конхой</w:t>
            </w:r>
            <w:proofErr w:type="spellEnd"/>
            <w:r w:rsidRPr="00D036C3">
              <w:t xml:space="preserve"> в алькове, декорированный лепниной в характере 2-го рококо: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разбивка плоскостей стен лопатками в соответствии с распалубками свода, с завершением лопаток профилированными карнизами, в соответствии с иконографией – исторические габариты, местоположение, материал;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декор свода с </w:t>
            </w:r>
            <w:proofErr w:type="spellStart"/>
            <w:r w:rsidRPr="00D036C3">
              <w:t>рокайльными</w:t>
            </w:r>
            <w:proofErr w:type="spellEnd"/>
            <w:r w:rsidRPr="00D036C3">
              <w:t xml:space="preserve"> лепными композициями из растительных завитков –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центральное зеркало плафона, </w:t>
            </w:r>
            <w:proofErr w:type="spellStart"/>
            <w:r w:rsidRPr="00D036C3">
              <w:t>четырехлопастное</w:t>
            </w:r>
            <w:proofErr w:type="spellEnd"/>
            <w:r w:rsidRPr="00D036C3">
              <w:t xml:space="preserve">, с </w:t>
            </w:r>
            <w:proofErr w:type="spellStart"/>
            <w:r w:rsidRPr="00D036C3">
              <w:t>рокайльной</w:t>
            </w:r>
            <w:proofErr w:type="spellEnd"/>
            <w:r w:rsidRPr="00D036C3">
              <w:t xml:space="preserve"> розеткой под люстру – исторические габариты, </w:t>
            </w:r>
            <w:r w:rsidRPr="00D036C3">
              <w:lastRenderedPageBreak/>
              <w:t>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лепной декор </w:t>
            </w:r>
            <w:proofErr w:type="spellStart"/>
            <w:r w:rsidRPr="00D036C3">
              <w:t>конхи</w:t>
            </w:r>
            <w:proofErr w:type="spellEnd"/>
            <w:r w:rsidRPr="00D036C3">
              <w:t xml:space="preserve"> алькова – трельяжная сетка,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растительные завитки -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бледно-зеленый поверхности свода, ярко-изумрудный для профилированной рамы плафона, белый тон (молочный) для лепного декора;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отделка стен, согласно иконографии, – нежно изумрудный ситец, с драпировками; ниша-альков обрамлена зеркалами в золоченых рамах с растительной резьбой в верхней части- исторические габариты, местоположение, материал (ситец, зеркало),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Камин фарфоровый, с золочением и растительным орнаментом, согласно историческим аналогам – исторические местоположение, габариты в плане,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(дерево);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Два исторических дверных проема в парадной зоне с дверными заполнениями, согласно иконографии – двери двустворчатые, каждая створка со стороны Ванной отделана в стилистике второго рококо, на четыре фигурные филенки, в нежно-зеленых тонах – исторические местоположение, габариты, материал (дерево), рисунок;</w:t>
            </w:r>
          </w:p>
          <w:p w:rsidR="001E23E1" w:rsidRPr="00D036C3" w:rsidRDefault="001E23E1" w:rsidP="00FF4740">
            <w:pPr>
              <w:pStyle w:val="a8"/>
              <w:spacing w:before="120"/>
              <w:ind w:right="210"/>
              <w:jc w:val="both"/>
            </w:pPr>
            <w:r w:rsidRPr="00D036C3">
              <w:t xml:space="preserve">Дверная и оконная фурнитура – исторические местоположение, </w:t>
            </w:r>
            <w:r w:rsidRPr="00D036C3">
              <w:lastRenderedPageBreak/>
              <w:t>габариты, материал (цветной металл;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</w:p>
          <w:p w:rsidR="001E23E1" w:rsidRPr="00D036C3" w:rsidRDefault="001E23E1" w:rsidP="00FF4740">
            <w:pPr>
              <w:pStyle w:val="a8"/>
              <w:spacing w:before="120"/>
              <w:ind w:right="-60"/>
              <w:jc w:val="both"/>
            </w:pPr>
            <w:r w:rsidRPr="00D036C3">
              <w:rPr>
                <w:b/>
              </w:rPr>
              <w:t>Дежурная (Камер-</w:t>
            </w:r>
            <w:proofErr w:type="spellStart"/>
            <w:r w:rsidRPr="00D036C3">
              <w:rPr>
                <w:b/>
              </w:rPr>
              <w:t>юнгферская</w:t>
            </w:r>
            <w:proofErr w:type="spellEnd"/>
            <w:r w:rsidRPr="00D036C3">
              <w:rPr>
                <w:b/>
              </w:rPr>
              <w:t>)</w:t>
            </w:r>
            <w:r w:rsidRPr="00D036C3">
              <w:t>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 анфиладного типа: прямоугольное помещение, выгороженное в объеме капитальных стен Спальни, предназначавшееся для дежурной фрейлины;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архитектурно-художественное решение в стилистике второго рококо, аналогично соседним помещениям;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Отделка стен английским ситцем нежно-зеленого оттенка.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Историческое местоположение и габариты печи в северо-западном углу помещения;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(дерево);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Спальня (Опочивальня)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</w:t>
            </w:r>
            <w:r w:rsidRPr="00D036C3">
              <w:lastRenderedPageBreak/>
              <w:t xml:space="preserve">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в западной части помещения под приватную зону, в которой располагается дверной проем, ведущий в Готическую галерею;</w:t>
            </w:r>
          </w:p>
          <w:p w:rsidR="001E23E1" w:rsidRPr="00D036C3" w:rsidRDefault="001E23E1" w:rsidP="00FF4740">
            <w:pPr>
              <w:pStyle w:val="a8"/>
              <w:spacing w:before="240"/>
              <w:jc w:val="both"/>
            </w:pPr>
            <w:r w:rsidRPr="00D036C3">
              <w:t xml:space="preserve">Пологий свод с распалубками, декорированный лепниной в характере 2-го рококо: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Центральное зеркало плафона, в виде </w:t>
            </w:r>
            <w:proofErr w:type="spellStart"/>
            <w:r w:rsidRPr="00D036C3">
              <w:t>квадрифолии</w:t>
            </w:r>
            <w:proofErr w:type="spellEnd"/>
            <w:r w:rsidRPr="00D036C3">
              <w:t xml:space="preserve">, в профилированной фигурной раме с лепной порезкой, с орнаментом растительного характера по внутреннему краю и небольшой центральной розеткой под люстру – исторические габариты, местоположение, материал, иконография, рисунок профилей;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декор свода с лепными композициями из трельяжной сетки в </w:t>
            </w:r>
            <w:proofErr w:type="spellStart"/>
            <w:r w:rsidRPr="00D036C3">
              <w:t>рокайльных</w:t>
            </w:r>
            <w:proofErr w:type="spellEnd"/>
            <w:r w:rsidRPr="00D036C3">
              <w:t xml:space="preserve"> обрамлениях и растительных завитков- исторические габариты, местоположение, материал, иконография;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распалубки в профилированных обрамлениях – исторические габариты, местоположение, материал, иконография, рисунок профиля;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разбивка плоскостей стен лопатками в соответствии с распалубками свода, с завершением лопаток профилированными карнизами, в соответствии с иконографией – исторические габариты, местоположение, материал;</w:t>
            </w:r>
          </w:p>
          <w:p w:rsidR="001E23E1" w:rsidRPr="00D036C3" w:rsidRDefault="001E23E1" w:rsidP="00FF4740">
            <w:pPr>
              <w:pStyle w:val="a8"/>
              <w:spacing w:before="240"/>
              <w:jc w:val="both"/>
            </w:pPr>
            <w:r w:rsidRPr="00D036C3">
              <w:t>историческое колористическое решение потолка, согласно иконографии – внутренняя часть профилированной рамы плафона, обрамления распалубок – бледно-голубой тон; лепной декор белого тона; поверхность свода – оттенок под слоновую кость (кремовый);</w:t>
            </w:r>
          </w:p>
          <w:p w:rsidR="001E23E1" w:rsidRPr="00D036C3" w:rsidRDefault="001E23E1" w:rsidP="00FF4740">
            <w:pPr>
              <w:pStyle w:val="a8"/>
              <w:spacing w:before="240"/>
              <w:jc w:val="both"/>
            </w:pPr>
            <w:r w:rsidRPr="00D036C3">
              <w:lastRenderedPageBreak/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темно-голубого тона**, согласно иконографии - исторические местоположение, материал (ткань), рисунок (с растительным рисунком, имитирующим вышивку гладью по шелковой основе);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Камин белого мрамора, с резным декором в стилистике второго рококо, согласно иконографии - на плинте, боковые панели декорированы резьбой, центральная часть под каминной полкой с </w:t>
            </w:r>
            <w:proofErr w:type="spellStart"/>
            <w:r w:rsidRPr="00D036C3">
              <w:t>рокайльной</w:t>
            </w:r>
            <w:proofErr w:type="spellEnd"/>
            <w:r w:rsidRPr="00D036C3">
              <w:t xml:space="preserve"> композицией – исторические местоположение, габариты в плане, материал,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(дерево); 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Два исторических дверных проема с дверными заполнениями, согласно иконографии – двери двустворчатые, каждая створка отделана в стилистике второго рококо, на четыре фигурные филенки – местоположение, габариты, материал (дерево), рисунок;</w:t>
            </w:r>
          </w:p>
          <w:p w:rsidR="001E23E1" w:rsidRPr="00D036C3" w:rsidRDefault="001E23E1" w:rsidP="00FF4740">
            <w:pPr>
              <w:pStyle w:val="a8"/>
              <w:spacing w:before="120"/>
              <w:ind w:right="210"/>
              <w:jc w:val="both"/>
            </w:pPr>
            <w:r w:rsidRPr="00D036C3">
              <w:t>Дверная и оконная фурнитура – исторические местоположение, габариты, материал (цветной металл;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1E23E1" w:rsidRPr="00D036C3" w:rsidRDefault="001E23E1" w:rsidP="00FF4740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</w:tc>
        <w:tc>
          <w:tcPr>
            <w:tcW w:w="4091" w:type="dxa"/>
            <w:gridSpan w:val="2"/>
          </w:tcPr>
          <w:p w:rsidR="001E23E1" w:rsidRPr="005B7BA0" w:rsidRDefault="001E23E1" w:rsidP="00FF4740">
            <w:pPr>
              <w:jc w:val="center"/>
            </w:pPr>
            <w:r w:rsidRPr="005B7BA0">
              <w:rPr>
                <w:noProof/>
              </w:rPr>
              <w:lastRenderedPageBreak/>
              <w:drawing>
                <wp:inline distT="0" distB="0" distL="0" distR="0" wp14:anchorId="023ACD66" wp14:editId="24E68305">
                  <wp:extent cx="1633978" cy="1987550"/>
                  <wp:effectExtent l="0" t="0" r="4445" b="0"/>
                  <wp:docPr id="1004" name="Рисунок 1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999" cy="1991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sz w:val="16"/>
                <w:szCs w:val="16"/>
              </w:rPr>
            </w:pPr>
            <w:r w:rsidRPr="005B7BA0">
              <w:rPr>
                <w:sz w:val="16"/>
                <w:szCs w:val="16"/>
              </w:rPr>
              <w:t>План 1-го этажа Арсенального каре 1930-х гг.</w:t>
            </w:r>
          </w:p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3A3D1CCD" wp14:editId="5586C7FA">
                  <wp:extent cx="1962150" cy="2454441"/>
                  <wp:effectExtent l="0" t="0" r="0" b="3175"/>
                  <wp:docPr id="30" name="Рисунок 30" descr="схема ос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хема ос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890" cy="2464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sz w:val="16"/>
                <w:szCs w:val="16"/>
              </w:rPr>
            </w:pPr>
            <w:r w:rsidRPr="005B7BA0">
              <w:rPr>
                <w:sz w:val="16"/>
                <w:szCs w:val="16"/>
              </w:rPr>
              <w:t>Современный план-ситуационная схема.</w:t>
            </w:r>
          </w:p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2EB2A40D" wp14:editId="164C6596">
                  <wp:extent cx="1566723" cy="10668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194" cy="107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0BE1DD53" wp14:editId="72F4649C">
                  <wp:extent cx="1524000" cy="1072816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962" cy="1084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/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lastRenderedPageBreak/>
              <w:drawing>
                <wp:inline distT="0" distB="0" distL="0" distR="0" wp14:anchorId="24C49C00" wp14:editId="25A1720F">
                  <wp:extent cx="2343150" cy="1638300"/>
                  <wp:effectExtent l="0" t="0" r="0" b="0"/>
                  <wp:docPr id="798" name="Рисунок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1874. ГДМ- 447-ХI, ГМЗ «Гатчина».</w:t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3DA17CEB" wp14:editId="77422A8B">
                  <wp:extent cx="2305050" cy="1568450"/>
                  <wp:effectExtent l="0" t="0" r="0" b="0"/>
                  <wp:docPr id="799" name="Рисунок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Г-73_1, ГМЗ «Гатчина».</w:t>
            </w:r>
          </w:p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40671B45" wp14:editId="4E8DFACF">
                  <wp:extent cx="1314450" cy="2518656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81" cy="252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37DBC1C0" wp14:editId="04A4A178">
                  <wp:extent cx="1327150" cy="1524000"/>
                  <wp:effectExtent l="0" t="0" r="635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1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/>
          <w:p w:rsidR="001E23E1" w:rsidRPr="005B7BA0" w:rsidRDefault="001E23E1" w:rsidP="00FF4740"/>
          <w:p w:rsidR="001E23E1" w:rsidRPr="005B7BA0" w:rsidRDefault="001E23E1" w:rsidP="00FF4740"/>
          <w:p w:rsidR="001E23E1" w:rsidRPr="005B7BA0" w:rsidRDefault="001E23E1" w:rsidP="00FF4740"/>
          <w:p w:rsidR="001E23E1" w:rsidRPr="005B7BA0" w:rsidRDefault="001E23E1" w:rsidP="00FF4740"/>
          <w:p w:rsidR="001E23E1" w:rsidRPr="005B7BA0" w:rsidRDefault="001E23E1" w:rsidP="00FF4740">
            <w:r w:rsidRPr="005B7BA0">
              <w:rPr>
                <w:noProof/>
              </w:rPr>
              <w:lastRenderedPageBreak/>
              <w:drawing>
                <wp:inline distT="0" distB="0" distL="0" distR="0" wp14:anchorId="3AD32D58" wp14:editId="527F5E03">
                  <wp:extent cx="1422400" cy="1113182"/>
                  <wp:effectExtent l="0" t="0" r="635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651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7B467925" wp14:editId="59A27B66">
                  <wp:extent cx="869950" cy="902291"/>
                  <wp:effectExtent l="0" t="0" r="635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018" cy="917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4964D4BE" wp14:editId="3C424AF3">
                  <wp:extent cx="2368550" cy="1809750"/>
                  <wp:effectExtent l="0" t="0" r="0" b="0"/>
                  <wp:docPr id="800" name="Рисунок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5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56422285" wp14:editId="423324C7">
                  <wp:extent cx="2279650" cy="1244600"/>
                  <wp:effectExtent l="0" t="0" r="0" b="0"/>
                  <wp:docPr id="801" name="Рисунок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650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/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3F16C5AD" wp14:editId="67AA6074">
                  <wp:extent cx="2133600" cy="2057400"/>
                  <wp:effectExtent l="0" t="0" r="0" b="0"/>
                  <wp:docPr id="802" name="Рисунок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фото 1930-х гг.</w:t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E431D7B" wp14:editId="3FCEBB45">
                  <wp:extent cx="2254250" cy="774700"/>
                  <wp:effectExtent l="0" t="0" r="0" b="0"/>
                  <wp:docPr id="803" name="Рисунок 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0" cy="77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  <w:b/>
              </w:rPr>
            </w:pPr>
            <w:r w:rsidRPr="005B7BA0"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78F319C2" wp14:editId="2130238F">
                  <wp:extent cx="2305050" cy="1574800"/>
                  <wp:effectExtent l="0" t="0" r="0" b="635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Г-69_1, ГМЗ «Гатчина».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4ED0F6FF" wp14:editId="41A06A81">
                  <wp:extent cx="1174750" cy="876300"/>
                  <wp:effectExtent l="0" t="0" r="635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4222B6D9" wp14:editId="48CD7075">
                  <wp:extent cx="1155700" cy="939800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52" cy="95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C60193D" wp14:editId="5DB4FFBE">
                  <wp:extent cx="2347279" cy="1422400"/>
                  <wp:effectExtent l="0" t="0" r="0" b="6350"/>
                  <wp:docPr id="804" name="Рисунок 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373" cy="142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1876. ГДМ- 447-ХI, ГМЗ «Гатчина».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noProof/>
              </w:rPr>
              <w:lastRenderedPageBreak/>
              <w:drawing>
                <wp:inline distT="0" distB="0" distL="0" distR="0" wp14:anchorId="03C3F9EA" wp14:editId="105729FA">
                  <wp:extent cx="2404110" cy="2324635"/>
                  <wp:effectExtent l="0" t="0" r="0" b="0"/>
                  <wp:docPr id="8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464" cy="233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ind w:right="166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гостиной. Фото кон.1890- нач.1900- х гг. ГМЗ Гатчина.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7AF2167C" wp14:editId="34559BDE">
                  <wp:extent cx="1866900" cy="1359994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042" cy="136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53496133" wp14:editId="4122BB4B">
                  <wp:extent cx="1390650" cy="131648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659" cy="132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6C77F6F2" wp14:editId="5149A5CA">
                  <wp:extent cx="2305050" cy="1587500"/>
                  <wp:effectExtent l="0" t="0" r="0" b="0"/>
                  <wp:docPr id="806" name="Рисунок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8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Г-75_1, ГМЗ «Гатчина»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116A043D" wp14:editId="2B314113">
                  <wp:extent cx="1466850" cy="1477253"/>
                  <wp:effectExtent l="0" t="0" r="0" b="889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224" cy="1481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lastRenderedPageBreak/>
              <w:drawing>
                <wp:inline distT="0" distB="0" distL="0" distR="0" wp14:anchorId="1B9A3020" wp14:editId="0534F446">
                  <wp:extent cx="2305050" cy="17399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Г-75_1, ГМЗ «Гатчина»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5B8BE131" wp14:editId="204B04BF">
                  <wp:extent cx="2197100" cy="1865121"/>
                  <wp:effectExtent l="0" t="0" r="0" b="190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46" cy="1865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7901D518" wp14:editId="56590562">
                  <wp:extent cx="1325023" cy="2482850"/>
                  <wp:effectExtent l="0" t="0" r="8890" b="0"/>
                  <wp:docPr id="808" name="Рисунок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939" cy="249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3030709F" wp14:editId="4D5D4C71">
                  <wp:extent cx="1942317" cy="1403350"/>
                  <wp:effectExtent l="0" t="0" r="127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918" cy="141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F4A6C3C" wp14:editId="352703D4">
                  <wp:extent cx="1664855" cy="1308100"/>
                  <wp:effectExtent l="0" t="0" r="0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164" cy="132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lastRenderedPageBreak/>
              <w:drawing>
                <wp:inline distT="0" distB="0" distL="0" distR="0" wp14:anchorId="34CAA12D" wp14:editId="5C9607EC">
                  <wp:extent cx="2251785" cy="1454150"/>
                  <wp:effectExtent l="0" t="0" r="0" b="0"/>
                  <wp:docPr id="809" name="Рисунок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881" cy="147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2BADB01" wp14:editId="557068EA">
                  <wp:extent cx="2305050" cy="1638300"/>
                  <wp:effectExtent l="0" t="0" r="0" b="0"/>
                  <wp:docPr id="810" name="Рисунок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1930-х гг.</w:t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Фотограф М. А. Величко. Г-64_1, ГМЗ «Гатчина».</w:t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5475B1A6" wp14:editId="422D1994">
                  <wp:extent cx="2219577" cy="1581150"/>
                  <wp:effectExtent l="0" t="0" r="9525" b="0"/>
                  <wp:docPr id="816" name="Рисунок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708" cy="158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Фото до 1920-х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гг.ГМЗ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 xml:space="preserve"> «Гатчина».</w:t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573B084C" wp14:editId="0EBA3B08">
                  <wp:extent cx="2292350" cy="1742944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59" cy="1757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19775935" wp14:editId="12A5FBAE">
                  <wp:extent cx="2292350" cy="2114147"/>
                  <wp:effectExtent l="0" t="0" r="0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260" cy="212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фото 1930-х гг. ГМЗ Гатчина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lastRenderedPageBreak/>
              <w:drawing>
                <wp:inline distT="0" distB="0" distL="0" distR="0" wp14:anchorId="04B5093F" wp14:editId="303070DB">
                  <wp:extent cx="1311495" cy="4191000"/>
                  <wp:effectExtent l="0" t="0" r="317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308" cy="429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фото до 1917-х гг. ГМЗ Гатчина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4D665986" wp14:editId="6A854CF5">
                  <wp:extent cx="1720850" cy="95603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287" cy="975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16E646B2" wp14:editId="1B32DF87">
                  <wp:extent cx="1395995" cy="774700"/>
                  <wp:effectExtent l="0" t="0" r="0" b="635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20" cy="790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9B5EEC0" wp14:editId="2394F1C6">
                  <wp:extent cx="2368550" cy="1654015"/>
                  <wp:effectExtent l="0" t="0" r="0" b="3810"/>
                  <wp:docPr id="819" name="Рисунок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375" cy="165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1E23E1" w:rsidRPr="005B7BA0" w:rsidRDefault="001E23E1" w:rsidP="00FF4740">
            <w:pPr>
              <w:jc w:val="center"/>
            </w:pPr>
            <w:r w:rsidRPr="005B7BA0">
              <w:rPr>
                <w:noProof/>
              </w:rPr>
              <w:lastRenderedPageBreak/>
              <w:drawing>
                <wp:inline distT="0" distB="0" distL="0" distR="0" wp14:anchorId="240C1159" wp14:editId="7E0243B1">
                  <wp:extent cx="2305050" cy="1485900"/>
                  <wp:effectExtent l="0" t="0" r="0" b="0"/>
                  <wp:docPr id="820" name="Рисунок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1930-х гг. Фотограф М. А. Величко. Г-65_1, ГМЗ «Гатчина».</w:t>
            </w:r>
          </w:p>
          <w:p w:rsidR="001E23E1" w:rsidRPr="005B7BA0" w:rsidRDefault="001E23E1" w:rsidP="00FF4740">
            <w:pPr>
              <w:jc w:val="center"/>
            </w:pPr>
            <w:r w:rsidRPr="005B7BA0">
              <w:rPr>
                <w:noProof/>
              </w:rPr>
              <w:drawing>
                <wp:inline distT="0" distB="0" distL="0" distR="0" wp14:anchorId="37EBDEA1" wp14:editId="6EC88DBE">
                  <wp:extent cx="2305050" cy="1536700"/>
                  <wp:effectExtent l="0" t="0" r="0" b="0"/>
                  <wp:docPr id="824" name="Рисунок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1930-х гг. Фотограф М. А. Величко. ГМЗ «Гатчина».</w:t>
            </w:r>
          </w:p>
          <w:p w:rsidR="001E23E1" w:rsidRPr="005B7BA0" w:rsidRDefault="001E23E1" w:rsidP="00FF4740"/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1EF2A843" wp14:editId="5E2DDE17">
                  <wp:extent cx="2099393" cy="2578100"/>
                  <wp:effectExtent l="0" t="0" r="0" b="0"/>
                  <wp:docPr id="825" name="Рисунок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269" cy="260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spacing w:before="360"/>
              <w:jc w:val="center"/>
            </w:pPr>
            <w:r w:rsidRPr="005B7BA0">
              <w:rPr>
                <w:noProof/>
              </w:rPr>
              <w:lastRenderedPageBreak/>
              <w:drawing>
                <wp:inline distT="0" distB="0" distL="0" distR="0" wp14:anchorId="20AE0AB3" wp14:editId="4FDD2F8C">
                  <wp:extent cx="1390650" cy="4248150"/>
                  <wp:effectExtent l="0" t="0" r="0" b="0"/>
                  <wp:docPr id="826" name="Рисунок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424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/>
          <w:p w:rsidR="001E23E1" w:rsidRPr="005B7BA0" w:rsidRDefault="001E23E1" w:rsidP="00FF4740"/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7375E260" wp14:editId="0C7A78E3">
                  <wp:extent cx="2195897" cy="10922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300" cy="1101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/>
          <w:p w:rsidR="001E23E1" w:rsidRPr="005B7BA0" w:rsidRDefault="001E23E1" w:rsidP="00FF4740">
            <w:r w:rsidRPr="005B7BA0">
              <w:rPr>
                <w:noProof/>
              </w:rPr>
              <w:drawing>
                <wp:inline distT="0" distB="0" distL="0" distR="0" wp14:anchorId="517C4141" wp14:editId="26E03B93">
                  <wp:extent cx="1813730" cy="1041400"/>
                  <wp:effectExtent l="0" t="0" r="0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887" cy="105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spacing w:before="480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35A2B88" wp14:editId="3544AB91">
                  <wp:extent cx="2342449" cy="1651000"/>
                  <wp:effectExtent l="0" t="0" r="1270" b="6350"/>
                  <wp:docPr id="827" name="Рисунок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552" cy="1670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1E23E1" w:rsidRPr="005B7BA0" w:rsidRDefault="001E23E1" w:rsidP="00FF4740">
            <w:pPr>
              <w:jc w:val="center"/>
            </w:pPr>
            <w:r w:rsidRPr="005B7BA0">
              <w:rPr>
                <w:noProof/>
              </w:rPr>
              <w:lastRenderedPageBreak/>
              <w:drawing>
                <wp:inline distT="0" distB="0" distL="0" distR="0" wp14:anchorId="2676A521" wp14:editId="30A9B975">
                  <wp:extent cx="2286000" cy="895350"/>
                  <wp:effectExtent l="0" t="0" r="0" b="0"/>
                  <wp:docPr id="828" name="Рисунок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7A3C8881" wp14:editId="7F4DB63E">
                  <wp:extent cx="2279650" cy="1568450"/>
                  <wp:effectExtent l="0" t="0" r="0" b="0"/>
                  <wp:docPr id="829" name="Рисунок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650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до 1920-х гг. Предоставлено ГМЗ «Гатчина»</w:t>
            </w:r>
          </w:p>
          <w:p w:rsidR="001E23E1" w:rsidRPr="005B7BA0" w:rsidRDefault="001E23E1" w:rsidP="00FF4740">
            <w:pPr>
              <w:spacing w:before="120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6355729D" wp14:editId="601AE83F">
                  <wp:extent cx="1066800" cy="3795256"/>
                  <wp:effectExtent l="0" t="0" r="0" b="0"/>
                  <wp:docPr id="830" name="Рисунок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650" cy="3819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lastRenderedPageBreak/>
              <w:drawing>
                <wp:inline distT="0" distB="0" distL="0" distR="0" wp14:anchorId="034C925B" wp14:editId="2B975BE4">
                  <wp:extent cx="1651000" cy="3467100"/>
                  <wp:effectExtent l="0" t="0" r="0" b="0"/>
                  <wp:docPr id="831" name="Рисунок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68AD0176" wp14:editId="501DEF39">
                  <wp:extent cx="2273300" cy="647768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391" cy="66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276F3201" wp14:editId="6FDE1119">
                  <wp:extent cx="1686184" cy="565150"/>
                  <wp:effectExtent l="0" t="0" r="9525" b="635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029" cy="570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tabs>
                <w:tab w:val="left" w:pos="520"/>
                <w:tab w:val="center" w:pos="1819"/>
              </w:tabs>
              <w:rPr>
                <w:rFonts w:eastAsia="Calibri"/>
              </w:rPr>
            </w:pPr>
            <w:r w:rsidRPr="005B7BA0">
              <w:rPr>
                <w:rFonts w:eastAsia="Calibri"/>
              </w:rPr>
              <w:tab/>
            </w:r>
            <w:r w:rsidRPr="005B7BA0">
              <w:rPr>
                <w:rFonts w:eastAsia="Calibri"/>
                <w:noProof/>
              </w:rPr>
              <w:drawing>
                <wp:inline distT="0" distB="0" distL="0" distR="0" wp14:anchorId="3542E9E3" wp14:editId="63138267">
                  <wp:extent cx="1244600" cy="2111462"/>
                  <wp:effectExtent l="0" t="0" r="0" b="3175"/>
                  <wp:docPr id="832" name="Рисунок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661" cy="212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8"/>
                <w:szCs w:val="18"/>
              </w:rPr>
            </w:pPr>
            <w:r w:rsidRPr="005B7BA0">
              <w:rPr>
                <w:rFonts w:eastAsia="Calibri"/>
                <w:sz w:val="18"/>
                <w:szCs w:val="18"/>
              </w:rPr>
              <w:t xml:space="preserve">Фрагмент помещения Дежурной на акварели </w:t>
            </w:r>
            <w:proofErr w:type="spellStart"/>
            <w:r w:rsidRPr="005B7BA0">
              <w:rPr>
                <w:rFonts w:eastAsia="Calibri"/>
                <w:sz w:val="18"/>
                <w:szCs w:val="18"/>
              </w:rPr>
              <w:t>Гау</w:t>
            </w:r>
            <w:proofErr w:type="spellEnd"/>
            <w:r w:rsidRPr="005B7BA0">
              <w:rPr>
                <w:rFonts w:eastAsia="Calibri"/>
                <w:sz w:val="18"/>
                <w:szCs w:val="18"/>
              </w:rPr>
              <w:t>, вид из Опочивальни (Спальни)</w:t>
            </w:r>
          </w:p>
          <w:p w:rsidR="001E23E1" w:rsidRPr="005B7BA0" w:rsidRDefault="001E23E1" w:rsidP="00FF4740">
            <w:pPr>
              <w:spacing w:before="360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lastRenderedPageBreak/>
              <w:drawing>
                <wp:inline distT="0" distB="0" distL="0" distR="0" wp14:anchorId="7E7E9A8E" wp14:editId="59FC446D">
                  <wp:extent cx="1765300" cy="2848392"/>
                  <wp:effectExtent l="0" t="0" r="6350" b="9525"/>
                  <wp:docPr id="833" name="Рисунок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79" cy="285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8"/>
                <w:szCs w:val="18"/>
              </w:rPr>
            </w:pPr>
            <w:r w:rsidRPr="005B7BA0">
              <w:rPr>
                <w:rFonts w:eastAsia="Calibri"/>
                <w:sz w:val="18"/>
                <w:szCs w:val="18"/>
              </w:rPr>
              <w:t>Вид помещения Дежурной из Опочивальни (Спальни) на фото 1930-х гг. ГМЗ Гатчина</w:t>
            </w:r>
          </w:p>
          <w:p w:rsidR="001E23E1" w:rsidRPr="005B7BA0" w:rsidRDefault="001E23E1" w:rsidP="00FF4740">
            <w:pPr>
              <w:rPr>
                <w:rFonts w:eastAsia="Calibri"/>
                <w:sz w:val="18"/>
                <w:szCs w:val="18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3DD9F9C4" wp14:editId="6E4FAAD1">
                  <wp:extent cx="1905000" cy="135924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747" cy="137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159133C" wp14:editId="51438949">
                  <wp:extent cx="1667510" cy="1282700"/>
                  <wp:effectExtent l="0" t="0" r="889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51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  <w:noProof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26F6A0F8" wp14:editId="5E8A1B2A">
                  <wp:extent cx="2355850" cy="1416050"/>
                  <wp:effectExtent l="0" t="0" r="0" b="0"/>
                  <wp:docPr id="834" name="Рисунок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50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1880. ГДМ- 447-ХI, ГМЗ «Гатчина».</w:t>
            </w:r>
          </w:p>
          <w:p w:rsidR="001E23E1" w:rsidRPr="005B7BA0" w:rsidRDefault="001E23E1" w:rsidP="00FF4740">
            <w:pPr>
              <w:rPr>
                <w:rFonts w:eastAsia="Calibri"/>
              </w:rPr>
            </w:pPr>
          </w:p>
          <w:p w:rsidR="001E23E1" w:rsidRPr="005B7BA0" w:rsidRDefault="001E23E1" w:rsidP="00FF4740">
            <w:pPr>
              <w:spacing w:before="120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lastRenderedPageBreak/>
              <w:drawing>
                <wp:inline distT="0" distB="0" distL="0" distR="0" wp14:anchorId="734108A0" wp14:editId="20F4D152">
                  <wp:extent cx="1081047" cy="2597150"/>
                  <wp:effectExtent l="0" t="0" r="508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711" cy="2598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jc w:val="center"/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6B0EFF8B" wp14:editId="396E5FA6">
                  <wp:extent cx="2305050" cy="1651000"/>
                  <wp:effectExtent l="0" t="0" r="0" b="0"/>
                  <wp:docPr id="836" name="Рисунок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до 1920-х гг. Г-212_1, ГМЗ «Гатчина».</w:t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</w:p>
          <w:p w:rsidR="001E23E1" w:rsidRPr="005B7BA0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5A58295D" wp14:editId="0337A842">
                  <wp:extent cx="2299848" cy="1530350"/>
                  <wp:effectExtent l="0" t="0" r="571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978" cy="1532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до 1920-х гг. Бр-50_1, ГМЗ «Гатчина».</w:t>
            </w:r>
          </w:p>
          <w:p w:rsidR="001E23E1" w:rsidRPr="005B7BA0" w:rsidRDefault="001E23E1" w:rsidP="00FF4740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</w:p>
          <w:p w:rsidR="001E23E1" w:rsidRPr="00F377EE" w:rsidRDefault="001E23E1" w:rsidP="00FF4740">
            <w:pPr>
              <w:rPr>
                <w:rFonts w:eastAsia="Calibri"/>
              </w:rPr>
            </w:pPr>
            <w:r w:rsidRPr="005B7BA0">
              <w:rPr>
                <w:rFonts w:eastAsia="Calibri"/>
                <w:noProof/>
              </w:rPr>
              <w:drawing>
                <wp:inline distT="0" distB="0" distL="0" distR="0" wp14:anchorId="093EACCB" wp14:editId="44779FCB">
                  <wp:extent cx="1784350" cy="2613174"/>
                  <wp:effectExtent l="0" t="0" r="6350" b="0"/>
                  <wp:docPr id="838" name="Рисунок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459" cy="2645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6845" w:rsidRDefault="002E6845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2773FD" w:rsidRDefault="002773F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lastRenderedPageBreak/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68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94993" w:rsidRDefault="00494993" w:rsidP="005B370B">
      <w:r>
        <w:separator/>
      </w:r>
    </w:p>
  </w:endnote>
  <w:endnote w:type="continuationSeparator" w:id="0">
    <w:p w:rsidR="00494993" w:rsidRDefault="00494993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94993" w:rsidRDefault="00494993" w:rsidP="005B370B">
      <w:r>
        <w:separator/>
      </w:r>
    </w:p>
  </w:footnote>
  <w:footnote w:type="continuationSeparator" w:id="0">
    <w:p w:rsidR="00494993" w:rsidRDefault="00494993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4993" w:rsidRDefault="00494993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0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6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27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2"/>
  </w:num>
  <w:num w:numId="4">
    <w:abstractNumId w:val="27"/>
  </w:num>
  <w:num w:numId="5">
    <w:abstractNumId w:val="1"/>
  </w:num>
  <w:num w:numId="6">
    <w:abstractNumId w:val="7"/>
  </w:num>
  <w:num w:numId="7">
    <w:abstractNumId w:val="4"/>
  </w:num>
  <w:num w:numId="8">
    <w:abstractNumId w:val="29"/>
  </w:num>
  <w:num w:numId="9">
    <w:abstractNumId w:val="12"/>
  </w:num>
  <w:num w:numId="10">
    <w:abstractNumId w:val="22"/>
  </w:num>
  <w:num w:numId="11">
    <w:abstractNumId w:val="21"/>
  </w:num>
  <w:num w:numId="12">
    <w:abstractNumId w:val="8"/>
  </w:num>
  <w:num w:numId="13">
    <w:abstractNumId w:val="23"/>
  </w:num>
  <w:num w:numId="14">
    <w:abstractNumId w:val="24"/>
  </w:num>
  <w:num w:numId="15">
    <w:abstractNumId w:val="28"/>
  </w:num>
  <w:num w:numId="16">
    <w:abstractNumId w:val="18"/>
  </w:num>
  <w:num w:numId="17">
    <w:abstractNumId w:val="14"/>
  </w:num>
  <w:num w:numId="18">
    <w:abstractNumId w:val="19"/>
  </w:num>
  <w:num w:numId="19">
    <w:abstractNumId w:val="20"/>
  </w:num>
  <w:num w:numId="20">
    <w:abstractNumId w:val="13"/>
  </w:num>
  <w:num w:numId="21">
    <w:abstractNumId w:val="9"/>
  </w:num>
  <w:num w:numId="22">
    <w:abstractNumId w:val="5"/>
  </w:num>
  <w:num w:numId="23">
    <w:abstractNumId w:val="15"/>
  </w:num>
  <w:num w:numId="24">
    <w:abstractNumId w:val="0"/>
  </w:num>
  <w:num w:numId="25">
    <w:abstractNumId w:val="26"/>
  </w:num>
  <w:num w:numId="26">
    <w:abstractNumId w:val="25"/>
  </w:num>
  <w:num w:numId="27">
    <w:abstractNumId w:val="10"/>
  </w:num>
  <w:num w:numId="28">
    <w:abstractNumId w:val="3"/>
  </w:num>
  <w:num w:numId="29">
    <w:abstractNumId w:val="16"/>
  </w:num>
  <w:num w:numId="30">
    <w:abstractNumId w:val="1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392A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3E1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65D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6E6B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32ED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6E9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993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018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420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AB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3A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4B6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64A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1FD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36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081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08B4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B19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0D30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64DE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683C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2D94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61DF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,"/>
  <w:listSeparator w:val=";"/>
  <w15:docId w15:val="{E630CB8B-17E9-4F3B-9CC3-3E701A990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9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emf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tiff"/><Relationship Id="rId45" Type="http://schemas.openxmlformats.org/officeDocument/2006/relationships/image" Target="media/image38.png"/><Relationship Id="rId53" Type="http://schemas.openxmlformats.org/officeDocument/2006/relationships/image" Target="media/image46.emf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tiff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tif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png"/><Relationship Id="rId67" Type="http://schemas.openxmlformats.org/officeDocument/2006/relationships/image" Target="media/image60.emf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emf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emf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C4770F-7C13-41A2-9727-886714B2D3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18</Pages>
  <Words>2755</Words>
  <Characters>21113</Characters>
  <Application>Microsoft Office Word</Application>
  <DocSecurity>0</DocSecurity>
  <Lines>175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23821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Светлана Анатольевна Волкова</cp:lastModifiedBy>
  <cp:revision>7</cp:revision>
  <cp:lastPrinted>2020-10-16T12:07:00Z</cp:lastPrinted>
  <dcterms:created xsi:type="dcterms:W3CDTF">2024-09-30T12:49:00Z</dcterms:created>
  <dcterms:modified xsi:type="dcterms:W3CDTF">2024-10-01T07:33:00Z</dcterms:modified>
</cp:coreProperties>
</file>