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0C5205" w:rsidRDefault="001C3295" w:rsidP="00A74430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0C520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0C520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0C520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0C520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0C520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0C5205" w:rsidRDefault="000B19A8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205">
        <w:rPr>
          <w:rFonts w:ascii="Times New Roman" w:hAnsi="Times New Roman" w:cs="Times New Roman"/>
          <w:sz w:val="24"/>
          <w:szCs w:val="24"/>
        </w:rPr>
        <w:t>______</w:t>
      </w:r>
      <w:r w:rsidR="00406FA9">
        <w:rPr>
          <w:rFonts w:ascii="Times New Roman" w:hAnsi="Times New Roman" w:cs="Times New Roman"/>
          <w:sz w:val="24"/>
          <w:szCs w:val="24"/>
        </w:rPr>
        <w:t>ноября</w:t>
      </w:r>
      <w:r w:rsidR="00282748" w:rsidRPr="000C5205">
        <w:rPr>
          <w:rFonts w:ascii="Times New Roman" w:hAnsi="Times New Roman" w:cs="Times New Roman"/>
          <w:sz w:val="24"/>
          <w:szCs w:val="24"/>
        </w:rPr>
        <w:t xml:space="preserve"> </w:t>
      </w:r>
      <w:r w:rsidR="00C74DDF" w:rsidRPr="000C5205">
        <w:rPr>
          <w:rFonts w:ascii="Times New Roman" w:hAnsi="Times New Roman" w:cs="Times New Roman"/>
          <w:sz w:val="24"/>
          <w:szCs w:val="24"/>
        </w:rPr>
        <w:t>202</w:t>
      </w:r>
      <w:r w:rsidR="00D11E71" w:rsidRPr="000C5205">
        <w:rPr>
          <w:rFonts w:ascii="Times New Roman" w:hAnsi="Times New Roman" w:cs="Times New Roman"/>
          <w:sz w:val="24"/>
          <w:szCs w:val="24"/>
        </w:rPr>
        <w:t>4</w:t>
      </w:r>
      <w:r w:rsidR="00CB42CB" w:rsidRPr="000C5205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 w:rsidR="00586EF1" w:rsidRPr="000C5205">
        <w:rPr>
          <w:rFonts w:ascii="Times New Roman" w:hAnsi="Times New Roman" w:cs="Times New Roman"/>
          <w:sz w:val="24"/>
          <w:szCs w:val="24"/>
        </w:rPr>
        <w:t xml:space="preserve">   </w:t>
      </w:r>
      <w:r w:rsidR="00CB42CB" w:rsidRPr="000C5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800D2" w:rsidRPr="000C52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1DE2" w:rsidRPr="000C5205">
        <w:rPr>
          <w:rFonts w:ascii="Times New Roman" w:hAnsi="Times New Roman" w:cs="Times New Roman"/>
          <w:sz w:val="24"/>
          <w:szCs w:val="24"/>
        </w:rPr>
        <w:t xml:space="preserve">  </w:t>
      </w:r>
      <w:r w:rsidR="007800D2" w:rsidRPr="000C5205">
        <w:rPr>
          <w:rFonts w:ascii="Times New Roman" w:hAnsi="Times New Roman" w:cs="Times New Roman"/>
          <w:sz w:val="24"/>
          <w:szCs w:val="24"/>
        </w:rPr>
        <w:t xml:space="preserve">   </w:t>
      </w:r>
      <w:r w:rsidR="00CB42CB" w:rsidRPr="000C5205">
        <w:rPr>
          <w:rFonts w:ascii="Times New Roman" w:hAnsi="Times New Roman" w:cs="Times New Roman"/>
          <w:sz w:val="24"/>
          <w:szCs w:val="24"/>
        </w:rPr>
        <w:t>№</w:t>
      </w:r>
      <w:r w:rsidR="00282748" w:rsidRPr="000C5205">
        <w:rPr>
          <w:rFonts w:ascii="Times New Roman" w:hAnsi="Times New Roman" w:cs="Times New Roman"/>
          <w:sz w:val="24"/>
          <w:szCs w:val="24"/>
        </w:rPr>
        <w:t>_______</w:t>
      </w:r>
      <w:r w:rsidR="00CB42CB" w:rsidRPr="000C5205">
        <w:rPr>
          <w:rFonts w:ascii="Times New Roman" w:hAnsi="Times New Roman" w:cs="Times New Roman"/>
          <w:sz w:val="24"/>
          <w:szCs w:val="24"/>
        </w:rPr>
        <w:t xml:space="preserve"> </w:t>
      </w:r>
      <w:r w:rsidR="00DE136C" w:rsidRPr="000C52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2CB" w:rsidRPr="000C5205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C45" w:rsidRPr="000C5205" w:rsidRDefault="00C63405" w:rsidP="00C6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5205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CE1406" w:rsidRPr="000C5205">
        <w:rPr>
          <w:rFonts w:ascii="Times New Roman" w:hAnsi="Times New Roman" w:cs="Times New Roman"/>
          <w:b/>
          <w:sz w:val="24"/>
          <w:szCs w:val="24"/>
        </w:rPr>
        <w:t>регулируемых</w:t>
      </w:r>
      <w:r w:rsidR="00CA573F" w:rsidRPr="000C5205">
        <w:rPr>
          <w:rFonts w:ascii="Times New Roman" w:hAnsi="Times New Roman" w:cs="Times New Roman"/>
          <w:b/>
          <w:sz w:val="24"/>
          <w:szCs w:val="24"/>
        </w:rPr>
        <w:t xml:space="preserve"> тарифов на перевозки пассажиров и багажа автомобильным транспортом</w:t>
      </w:r>
      <w:r w:rsidR="003255B4" w:rsidRPr="000C520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12095" w:rsidRPr="000C5205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3255B4" w:rsidRPr="000C5205">
        <w:rPr>
          <w:rFonts w:ascii="Times New Roman" w:hAnsi="Times New Roman" w:cs="Times New Roman"/>
          <w:b/>
          <w:sz w:val="24"/>
          <w:szCs w:val="24"/>
        </w:rPr>
        <w:t xml:space="preserve"> маршрутам регулярных перевозок</w:t>
      </w:r>
      <w:r w:rsidR="004837EE" w:rsidRPr="000C5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095" w:rsidRPr="000C5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границах </w:t>
      </w:r>
    </w:p>
    <w:p w:rsidR="00C63405" w:rsidRPr="000C5205" w:rsidRDefault="005F5B66" w:rsidP="00C6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5205">
        <w:rPr>
          <w:rFonts w:ascii="Times New Roman" w:hAnsi="Times New Roman" w:cs="Times New Roman"/>
          <w:b/>
          <w:bCs/>
          <w:iCs/>
          <w:sz w:val="24"/>
          <w:szCs w:val="24"/>
        </w:rPr>
        <w:t>Лужского</w:t>
      </w:r>
      <w:proofErr w:type="spellEnd"/>
      <w:r w:rsidR="00F12095" w:rsidRPr="000C5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района Ленинградской области</w:t>
      </w:r>
      <w:r w:rsidR="00D87BD4" w:rsidRPr="000C5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5321E" w:rsidRPr="000C5205" w:rsidRDefault="00C5321E" w:rsidP="00C6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2CB" w:rsidRPr="000C5205" w:rsidRDefault="003255B4" w:rsidP="00C63405">
      <w:pPr>
        <w:widowControl w:val="0"/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20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13</w:t>
      </w:r>
      <w:r w:rsidR="00123A6B" w:rsidRPr="000C5205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0C5205">
        <w:rPr>
          <w:rFonts w:ascii="Times New Roman" w:hAnsi="Times New Roman" w:cs="Times New Roman"/>
          <w:sz w:val="24"/>
          <w:szCs w:val="24"/>
        </w:rPr>
        <w:t>2015</w:t>
      </w:r>
      <w:r w:rsidR="00123A6B" w:rsidRPr="000C520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C5205">
        <w:rPr>
          <w:rFonts w:ascii="Times New Roman" w:hAnsi="Times New Roman" w:cs="Times New Roman"/>
          <w:sz w:val="24"/>
          <w:szCs w:val="24"/>
        </w:rPr>
        <w:t xml:space="preserve"> № 220-ФЗ</w:t>
      </w:r>
      <w:r w:rsidR="00123A6B" w:rsidRPr="000C5205">
        <w:rPr>
          <w:rFonts w:ascii="Times New Roman" w:hAnsi="Times New Roman" w:cs="Times New Roman"/>
          <w:sz w:val="24"/>
          <w:szCs w:val="24"/>
        </w:rPr>
        <w:t xml:space="preserve"> </w:t>
      </w:r>
      <w:r w:rsidRPr="000C5205">
        <w:rPr>
          <w:rFonts w:ascii="Times New Roman" w:hAnsi="Times New Roman" w:cs="Times New Roman"/>
          <w:sz w:val="24"/>
          <w:szCs w:val="24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областным законом от 28</w:t>
      </w:r>
      <w:r w:rsidR="00123A6B" w:rsidRPr="000C520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0C5205">
        <w:rPr>
          <w:rFonts w:ascii="Times New Roman" w:hAnsi="Times New Roman" w:cs="Times New Roman"/>
          <w:sz w:val="24"/>
          <w:szCs w:val="24"/>
        </w:rPr>
        <w:t xml:space="preserve">2015 </w:t>
      </w:r>
      <w:r w:rsidR="00123A6B" w:rsidRPr="000C5205">
        <w:rPr>
          <w:rFonts w:ascii="Times New Roman" w:hAnsi="Times New Roman" w:cs="Times New Roman"/>
          <w:sz w:val="24"/>
          <w:szCs w:val="24"/>
        </w:rPr>
        <w:t xml:space="preserve">года </w:t>
      </w:r>
      <w:r w:rsidR="001868B4" w:rsidRPr="000C520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5205">
        <w:rPr>
          <w:rFonts w:ascii="Times New Roman" w:hAnsi="Times New Roman" w:cs="Times New Roman"/>
          <w:sz w:val="24"/>
          <w:szCs w:val="24"/>
        </w:rPr>
        <w:t>№ 145-оз «Об организации регулярных перевозок пассажиров и багажа автомобильным транспортом в Ленинградской области», П</w:t>
      </w:r>
      <w:r w:rsidR="00BA58B8" w:rsidRPr="000C5205">
        <w:rPr>
          <w:rFonts w:ascii="Times New Roman" w:hAnsi="Times New Roman" w:cs="Times New Roman"/>
          <w:sz w:val="24"/>
          <w:szCs w:val="24"/>
        </w:rPr>
        <w:t>оложением о</w:t>
      </w:r>
      <w:proofErr w:type="gramEnd"/>
      <w:r w:rsidR="00BA58B8" w:rsidRPr="000C5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58B8" w:rsidRPr="000C5205">
        <w:rPr>
          <w:rFonts w:ascii="Times New Roman" w:hAnsi="Times New Roman" w:cs="Times New Roman"/>
          <w:sz w:val="24"/>
          <w:szCs w:val="24"/>
        </w:rPr>
        <w:t xml:space="preserve">комитете по тарифам </w:t>
      </w:r>
      <w:r w:rsidRPr="000C5205">
        <w:rPr>
          <w:rFonts w:ascii="Times New Roman" w:hAnsi="Times New Roman" w:cs="Times New Roman"/>
          <w:sz w:val="24"/>
          <w:szCs w:val="24"/>
        </w:rPr>
        <w:t>и ценовой политике Ленинградской области, утвержденным постановлением Правительства Ленинградской области от 28</w:t>
      </w:r>
      <w:r w:rsidR="00123A6B" w:rsidRPr="000C520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0C5205">
        <w:rPr>
          <w:rFonts w:ascii="Times New Roman" w:hAnsi="Times New Roman" w:cs="Times New Roman"/>
          <w:sz w:val="24"/>
          <w:szCs w:val="24"/>
        </w:rPr>
        <w:t>2013</w:t>
      </w:r>
      <w:r w:rsidR="00123A6B" w:rsidRPr="000C520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C5205">
        <w:rPr>
          <w:rFonts w:ascii="Times New Roman" w:hAnsi="Times New Roman" w:cs="Times New Roman"/>
          <w:sz w:val="24"/>
          <w:szCs w:val="24"/>
        </w:rPr>
        <w:t xml:space="preserve"> № 274,</w:t>
      </w:r>
      <w:r w:rsidR="00205A96" w:rsidRPr="000C5205">
        <w:rPr>
          <w:rFonts w:ascii="Times New Roman" w:hAnsi="Times New Roman" w:cs="Times New Roman"/>
          <w:sz w:val="24"/>
          <w:szCs w:val="24"/>
        </w:rPr>
        <w:t xml:space="preserve"> </w:t>
      </w:r>
      <w:r w:rsidR="005F5B66" w:rsidRPr="000C5205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="005F5B66" w:rsidRPr="000C5205">
        <w:rPr>
          <w:rFonts w:ascii="Times New Roman" w:hAnsi="Times New Roman" w:cs="Times New Roman"/>
          <w:sz w:val="24"/>
          <w:szCs w:val="24"/>
        </w:rPr>
        <w:t>Лужск</w:t>
      </w:r>
      <w:r w:rsidR="00866FBB" w:rsidRPr="000C520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F5B66" w:rsidRPr="000C52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66FBB" w:rsidRPr="000C5205">
        <w:rPr>
          <w:rFonts w:ascii="Times New Roman" w:hAnsi="Times New Roman" w:cs="Times New Roman"/>
          <w:sz w:val="24"/>
          <w:szCs w:val="24"/>
        </w:rPr>
        <w:t>ого</w:t>
      </w:r>
      <w:r w:rsidR="005F5B66" w:rsidRPr="000C52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66FBB" w:rsidRPr="000C5205">
        <w:rPr>
          <w:rFonts w:ascii="Times New Roman" w:hAnsi="Times New Roman" w:cs="Times New Roman"/>
          <w:sz w:val="24"/>
          <w:szCs w:val="24"/>
        </w:rPr>
        <w:t>а</w:t>
      </w:r>
      <w:r w:rsidR="00A04B31" w:rsidRPr="000C5205">
        <w:rPr>
          <w:rFonts w:ascii="Times New Roman" w:hAnsi="Times New Roman" w:cs="Times New Roman"/>
          <w:sz w:val="24"/>
          <w:szCs w:val="24"/>
        </w:rPr>
        <w:t xml:space="preserve"> от 28 декабря </w:t>
      </w:r>
      <w:r w:rsidR="005F5B66" w:rsidRPr="000C5205">
        <w:rPr>
          <w:rFonts w:ascii="Times New Roman" w:hAnsi="Times New Roman" w:cs="Times New Roman"/>
          <w:sz w:val="24"/>
          <w:szCs w:val="24"/>
        </w:rPr>
        <w:t>2015</w:t>
      </w:r>
      <w:r w:rsidR="00A04B31" w:rsidRPr="000C52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5B66" w:rsidRPr="000C5205">
        <w:rPr>
          <w:rFonts w:ascii="Times New Roman" w:hAnsi="Times New Roman" w:cs="Times New Roman"/>
          <w:sz w:val="24"/>
          <w:szCs w:val="24"/>
        </w:rPr>
        <w:t xml:space="preserve"> № 877-р «Об утверждении реестра маршрутов регулярных перевозок на территории </w:t>
      </w:r>
      <w:proofErr w:type="spellStart"/>
      <w:r w:rsidR="005F5B66" w:rsidRPr="000C520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F5B66" w:rsidRPr="000C5205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282748" w:rsidRPr="000C5205">
        <w:rPr>
          <w:rFonts w:ascii="Times New Roman" w:hAnsi="Times New Roman" w:cs="Times New Roman"/>
          <w:sz w:val="24"/>
          <w:szCs w:val="24"/>
        </w:rPr>
        <w:t xml:space="preserve"> и</w:t>
      </w:r>
      <w:r w:rsidR="00C63405" w:rsidRPr="000C5205">
        <w:rPr>
          <w:rFonts w:ascii="Times New Roman" w:hAnsi="Times New Roman" w:cs="Times New Roman"/>
          <w:sz w:val="24"/>
          <w:szCs w:val="24"/>
        </w:rPr>
        <w:t xml:space="preserve"> на основании протокола заседания правления комитета по тарифам и ценовой политике Ленинградской области </w:t>
      </w:r>
      <w:r w:rsidR="00A74430" w:rsidRPr="000C5205">
        <w:rPr>
          <w:rFonts w:ascii="Times New Roman" w:hAnsi="Times New Roman" w:cs="Times New Roman"/>
          <w:sz w:val="24"/>
          <w:szCs w:val="24"/>
        </w:rPr>
        <w:t>от</w:t>
      </w:r>
      <w:r w:rsidR="000B19A8" w:rsidRPr="000C5205">
        <w:rPr>
          <w:rFonts w:ascii="Times New Roman" w:hAnsi="Times New Roman" w:cs="Times New Roman"/>
          <w:sz w:val="24"/>
          <w:szCs w:val="24"/>
        </w:rPr>
        <w:t xml:space="preserve">   </w:t>
      </w:r>
      <w:r w:rsidR="00C74DDF" w:rsidRPr="000C5205">
        <w:rPr>
          <w:rFonts w:ascii="Times New Roman" w:hAnsi="Times New Roman" w:cs="Times New Roman"/>
          <w:sz w:val="24"/>
          <w:szCs w:val="24"/>
        </w:rPr>
        <w:t xml:space="preserve"> </w:t>
      </w:r>
      <w:r w:rsidR="000B19A8" w:rsidRPr="000C5205">
        <w:rPr>
          <w:rFonts w:ascii="Times New Roman" w:hAnsi="Times New Roman" w:cs="Times New Roman"/>
          <w:sz w:val="24"/>
          <w:szCs w:val="24"/>
        </w:rPr>
        <w:t xml:space="preserve"> </w:t>
      </w:r>
      <w:r w:rsidR="00406FA9">
        <w:rPr>
          <w:rFonts w:ascii="Times New Roman" w:hAnsi="Times New Roman" w:cs="Times New Roman"/>
          <w:sz w:val="24"/>
          <w:szCs w:val="24"/>
        </w:rPr>
        <w:t xml:space="preserve">  ноября</w:t>
      </w:r>
      <w:r w:rsidR="004729E9" w:rsidRPr="000C5205">
        <w:rPr>
          <w:rFonts w:ascii="Times New Roman" w:hAnsi="Times New Roman" w:cs="Times New Roman"/>
          <w:sz w:val="24"/>
          <w:szCs w:val="24"/>
        </w:rPr>
        <w:t xml:space="preserve"> </w:t>
      </w:r>
      <w:r w:rsidR="000B19A8" w:rsidRPr="000C5205">
        <w:rPr>
          <w:rFonts w:ascii="Times New Roman" w:hAnsi="Times New Roman" w:cs="Times New Roman"/>
          <w:sz w:val="24"/>
          <w:szCs w:val="24"/>
        </w:rPr>
        <w:t xml:space="preserve"> </w:t>
      </w:r>
      <w:r w:rsidR="00C74DDF" w:rsidRPr="000C5205">
        <w:rPr>
          <w:rFonts w:ascii="Times New Roman" w:hAnsi="Times New Roman" w:cs="Times New Roman"/>
          <w:sz w:val="24"/>
          <w:szCs w:val="24"/>
        </w:rPr>
        <w:t>202</w:t>
      </w:r>
      <w:r w:rsidR="004729E9" w:rsidRPr="000C5205">
        <w:rPr>
          <w:rFonts w:ascii="Times New Roman" w:hAnsi="Times New Roman" w:cs="Times New Roman"/>
          <w:sz w:val="24"/>
          <w:szCs w:val="24"/>
        </w:rPr>
        <w:t>4</w:t>
      </w:r>
      <w:r w:rsidR="007800D2" w:rsidRPr="000C5205">
        <w:rPr>
          <w:rFonts w:ascii="Times New Roman" w:hAnsi="Times New Roman" w:cs="Times New Roman"/>
          <w:sz w:val="24"/>
          <w:szCs w:val="24"/>
        </w:rPr>
        <w:t xml:space="preserve"> </w:t>
      </w:r>
      <w:r w:rsidR="00586EF1" w:rsidRPr="000C5205">
        <w:rPr>
          <w:rFonts w:ascii="Times New Roman" w:hAnsi="Times New Roman" w:cs="Times New Roman"/>
          <w:sz w:val="24"/>
          <w:szCs w:val="24"/>
        </w:rPr>
        <w:t xml:space="preserve">года </w:t>
      </w:r>
      <w:r w:rsidR="00406F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0D2" w:rsidRPr="000C5205">
        <w:rPr>
          <w:rFonts w:ascii="Times New Roman" w:hAnsi="Times New Roman" w:cs="Times New Roman"/>
          <w:sz w:val="24"/>
          <w:szCs w:val="24"/>
        </w:rPr>
        <w:t>№</w:t>
      </w:r>
      <w:r w:rsidR="00A74430" w:rsidRPr="000C5205">
        <w:rPr>
          <w:rFonts w:ascii="Times New Roman" w:hAnsi="Times New Roman" w:cs="Times New Roman"/>
          <w:sz w:val="24"/>
          <w:szCs w:val="24"/>
        </w:rPr>
        <w:t xml:space="preserve"> </w:t>
      </w:r>
      <w:r w:rsidR="004729E9" w:rsidRPr="000C5205">
        <w:rPr>
          <w:rFonts w:ascii="Times New Roman" w:hAnsi="Times New Roman" w:cs="Times New Roman"/>
          <w:sz w:val="24"/>
          <w:szCs w:val="24"/>
        </w:rPr>
        <w:t>_</w:t>
      </w:r>
      <w:r w:rsidR="00406FA9">
        <w:rPr>
          <w:rFonts w:ascii="Times New Roman" w:hAnsi="Times New Roman" w:cs="Times New Roman"/>
          <w:sz w:val="24"/>
          <w:szCs w:val="24"/>
        </w:rPr>
        <w:t>___</w:t>
      </w:r>
      <w:r w:rsidR="004729E9" w:rsidRPr="000C5205">
        <w:rPr>
          <w:rFonts w:ascii="Times New Roman" w:hAnsi="Times New Roman" w:cs="Times New Roman"/>
          <w:sz w:val="24"/>
          <w:szCs w:val="24"/>
        </w:rPr>
        <w:t>_, в</w:t>
      </w:r>
      <w:proofErr w:type="gramEnd"/>
      <w:r w:rsidR="004729E9" w:rsidRPr="000C5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9E9" w:rsidRPr="000C520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4729E9" w:rsidRPr="000C5205">
        <w:rPr>
          <w:rFonts w:ascii="Times New Roman" w:hAnsi="Times New Roman" w:cs="Times New Roman"/>
          <w:sz w:val="24"/>
          <w:szCs w:val="24"/>
        </w:rPr>
        <w:t xml:space="preserve"> исполнения решения Ленинградского областного суда по делу № 3а-1</w:t>
      </w:r>
      <w:r w:rsidR="00406FA9">
        <w:rPr>
          <w:rFonts w:ascii="Times New Roman" w:hAnsi="Times New Roman" w:cs="Times New Roman"/>
          <w:sz w:val="24"/>
          <w:szCs w:val="24"/>
        </w:rPr>
        <w:t>23</w:t>
      </w:r>
      <w:r w:rsidR="004729E9" w:rsidRPr="000C5205">
        <w:rPr>
          <w:rFonts w:ascii="Times New Roman" w:hAnsi="Times New Roman" w:cs="Times New Roman"/>
          <w:sz w:val="24"/>
          <w:szCs w:val="24"/>
        </w:rPr>
        <w:t xml:space="preserve">/2023 от 11.10.2023 </w:t>
      </w:r>
    </w:p>
    <w:p w:rsidR="004729E9" w:rsidRPr="000C5205" w:rsidRDefault="004729E9" w:rsidP="00C634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0C5205" w:rsidRDefault="00CB42CB" w:rsidP="00C634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205">
        <w:rPr>
          <w:rFonts w:ascii="Times New Roman" w:hAnsi="Times New Roman" w:cs="Times New Roman"/>
          <w:sz w:val="24"/>
          <w:szCs w:val="24"/>
        </w:rPr>
        <w:t>приказываю:</w:t>
      </w:r>
    </w:p>
    <w:p w:rsidR="00CB42CB" w:rsidRPr="000C5205" w:rsidRDefault="00CB42CB" w:rsidP="00C634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405" w:rsidRDefault="00C63405" w:rsidP="00282748">
      <w:pPr>
        <w:pStyle w:val="ac"/>
        <w:numPr>
          <w:ilvl w:val="0"/>
          <w:numId w:val="2"/>
        </w:numPr>
        <w:tabs>
          <w:tab w:val="left" w:pos="1134"/>
        </w:tabs>
        <w:spacing w:after="0"/>
        <w:ind w:left="0" w:firstLine="720"/>
        <w:contextualSpacing/>
        <w:jc w:val="both"/>
        <w:rPr>
          <w:sz w:val="24"/>
          <w:szCs w:val="24"/>
        </w:rPr>
      </w:pPr>
      <w:r w:rsidRPr="000C5205">
        <w:rPr>
          <w:sz w:val="24"/>
          <w:szCs w:val="24"/>
        </w:rPr>
        <w:t>Установить</w:t>
      </w:r>
      <w:r w:rsidR="00B139BD" w:rsidRPr="000C5205">
        <w:rPr>
          <w:sz w:val="24"/>
          <w:szCs w:val="24"/>
        </w:rPr>
        <w:t xml:space="preserve"> </w:t>
      </w:r>
      <w:r w:rsidRPr="000C5205">
        <w:rPr>
          <w:sz w:val="24"/>
          <w:szCs w:val="24"/>
        </w:rPr>
        <w:t>предельны</w:t>
      </w:r>
      <w:r w:rsidR="00675AB8" w:rsidRPr="000C5205">
        <w:rPr>
          <w:sz w:val="24"/>
          <w:szCs w:val="24"/>
        </w:rPr>
        <w:t>е</w:t>
      </w:r>
      <w:r w:rsidR="00666905" w:rsidRPr="000C5205">
        <w:rPr>
          <w:sz w:val="24"/>
          <w:szCs w:val="24"/>
        </w:rPr>
        <w:t xml:space="preserve"> максимальные</w:t>
      </w:r>
      <w:r w:rsidRPr="000C5205">
        <w:rPr>
          <w:sz w:val="24"/>
          <w:szCs w:val="24"/>
        </w:rPr>
        <w:t xml:space="preserve"> тариф</w:t>
      </w:r>
      <w:r w:rsidR="00675AB8" w:rsidRPr="000C5205">
        <w:rPr>
          <w:sz w:val="24"/>
          <w:szCs w:val="24"/>
        </w:rPr>
        <w:t>ы</w:t>
      </w:r>
      <w:r w:rsidRPr="000C5205">
        <w:rPr>
          <w:sz w:val="24"/>
          <w:szCs w:val="24"/>
        </w:rPr>
        <w:t xml:space="preserve"> </w:t>
      </w:r>
      <w:r w:rsidR="00675AB8" w:rsidRPr="000C5205">
        <w:rPr>
          <w:sz w:val="24"/>
          <w:szCs w:val="24"/>
        </w:rPr>
        <w:t xml:space="preserve">на перевозки пассажиров и багажа автомобильным транспортом по </w:t>
      </w:r>
      <w:r w:rsidR="00BA58B8" w:rsidRPr="000C5205">
        <w:rPr>
          <w:sz w:val="24"/>
          <w:szCs w:val="24"/>
        </w:rPr>
        <w:t xml:space="preserve">муниципальным маршрутам регулярных перевозок в границах </w:t>
      </w:r>
      <w:proofErr w:type="spellStart"/>
      <w:r w:rsidR="005F5B66" w:rsidRPr="000C5205">
        <w:rPr>
          <w:sz w:val="24"/>
          <w:szCs w:val="24"/>
        </w:rPr>
        <w:t>Лужского</w:t>
      </w:r>
      <w:proofErr w:type="spellEnd"/>
      <w:r w:rsidR="00BA58B8" w:rsidRPr="000C5205">
        <w:rPr>
          <w:sz w:val="24"/>
          <w:szCs w:val="24"/>
        </w:rPr>
        <w:t xml:space="preserve"> муниципального района Ленинградской области</w:t>
      </w:r>
      <w:r w:rsidR="00675AB8" w:rsidRPr="000C5205">
        <w:rPr>
          <w:sz w:val="24"/>
          <w:szCs w:val="24"/>
        </w:rPr>
        <w:t xml:space="preserve"> согласно приложению </w:t>
      </w:r>
      <w:r w:rsidR="00F40B73" w:rsidRPr="000C5205">
        <w:rPr>
          <w:sz w:val="24"/>
          <w:szCs w:val="24"/>
        </w:rPr>
        <w:t xml:space="preserve">                               </w:t>
      </w:r>
      <w:r w:rsidR="00BA58B8" w:rsidRPr="000C5205">
        <w:rPr>
          <w:sz w:val="24"/>
          <w:szCs w:val="24"/>
        </w:rPr>
        <w:t>к настоящему приказу</w:t>
      </w:r>
      <w:r w:rsidRPr="000C5205">
        <w:rPr>
          <w:sz w:val="24"/>
          <w:szCs w:val="24"/>
        </w:rPr>
        <w:t>.</w:t>
      </w:r>
    </w:p>
    <w:p w:rsidR="00CC6A1E" w:rsidRPr="00CC6A1E" w:rsidRDefault="00CC6A1E" w:rsidP="00CC6A1E">
      <w:pPr>
        <w:pStyle w:val="ac"/>
        <w:numPr>
          <w:ilvl w:val="0"/>
          <w:numId w:val="2"/>
        </w:numPr>
        <w:tabs>
          <w:tab w:val="left" w:pos="1134"/>
        </w:tabs>
        <w:spacing w:after="0"/>
        <w:ind w:left="0" w:firstLine="720"/>
        <w:contextualSpacing/>
        <w:jc w:val="both"/>
        <w:rPr>
          <w:sz w:val="24"/>
          <w:szCs w:val="24"/>
        </w:rPr>
      </w:pPr>
      <w:r w:rsidRPr="00CC6A1E">
        <w:rPr>
          <w:sz w:val="24"/>
          <w:szCs w:val="24"/>
        </w:rPr>
        <w:t xml:space="preserve">Признать утратившим силу с 1 января 2023 года приказ комитета по тарифам и ценовой политике Ленинградской области от 8 декабря 2021 года № 324-п «Об установлении регулируемых тарифов на перевозки пассажиров и багажа автомобильным транспортом                         по муниципальным маршрутам регулярных перевозок в границах </w:t>
      </w:r>
      <w:proofErr w:type="spellStart"/>
      <w:r w:rsidRPr="00CC6A1E">
        <w:rPr>
          <w:sz w:val="24"/>
          <w:szCs w:val="24"/>
        </w:rPr>
        <w:t>Лужского</w:t>
      </w:r>
      <w:proofErr w:type="spellEnd"/>
      <w:r w:rsidRPr="00CC6A1E">
        <w:rPr>
          <w:sz w:val="24"/>
          <w:szCs w:val="24"/>
        </w:rPr>
        <w:t xml:space="preserve"> муниципального района Ленинградской области».</w:t>
      </w:r>
    </w:p>
    <w:p w:rsidR="00C74DDF" w:rsidRPr="000C5205" w:rsidRDefault="00C74DDF" w:rsidP="00C74DDF">
      <w:pPr>
        <w:pStyle w:val="ac"/>
        <w:numPr>
          <w:ilvl w:val="0"/>
          <w:numId w:val="2"/>
        </w:numPr>
        <w:tabs>
          <w:tab w:val="left" w:pos="1134"/>
        </w:tabs>
        <w:spacing w:after="0"/>
        <w:ind w:left="0" w:firstLine="720"/>
        <w:contextualSpacing/>
        <w:jc w:val="both"/>
        <w:rPr>
          <w:sz w:val="24"/>
          <w:szCs w:val="24"/>
        </w:rPr>
      </w:pPr>
      <w:r w:rsidRPr="000C5205">
        <w:rPr>
          <w:sz w:val="24"/>
          <w:szCs w:val="24"/>
        </w:rPr>
        <w:t xml:space="preserve">Тарифы, установленные в пункте 1 настоящего приказа, </w:t>
      </w:r>
      <w:r w:rsidR="000A0CB4">
        <w:rPr>
          <w:sz w:val="24"/>
          <w:szCs w:val="24"/>
        </w:rPr>
        <w:t xml:space="preserve">применяются к правоотношениям, связанным с перевозкой пассажиров и багажа в период </w:t>
      </w:r>
      <w:r w:rsidRPr="000C5205">
        <w:rPr>
          <w:sz w:val="24"/>
          <w:szCs w:val="24"/>
        </w:rPr>
        <w:t xml:space="preserve"> с 1 января 202</w:t>
      </w:r>
      <w:r w:rsidR="004729E9" w:rsidRPr="000C5205">
        <w:rPr>
          <w:sz w:val="24"/>
          <w:szCs w:val="24"/>
        </w:rPr>
        <w:t>3</w:t>
      </w:r>
      <w:r w:rsidRPr="000C5205">
        <w:rPr>
          <w:sz w:val="24"/>
          <w:szCs w:val="24"/>
        </w:rPr>
        <w:t xml:space="preserve"> года</w:t>
      </w:r>
      <w:r w:rsidR="004729E9" w:rsidRPr="000C5205">
        <w:rPr>
          <w:sz w:val="24"/>
          <w:szCs w:val="24"/>
        </w:rPr>
        <w:t xml:space="preserve"> по 31 декабря 2023 года</w:t>
      </w:r>
      <w:r w:rsidRPr="000C5205">
        <w:rPr>
          <w:sz w:val="24"/>
          <w:szCs w:val="24"/>
        </w:rPr>
        <w:t>.</w:t>
      </w:r>
    </w:p>
    <w:p w:rsidR="00C74DDF" w:rsidRPr="000C5205" w:rsidRDefault="00C74DDF" w:rsidP="00C74DDF">
      <w:pPr>
        <w:pStyle w:val="ac"/>
        <w:numPr>
          <w:ilvl w:val="0"/>
          <w:numId w:val="2"/>
        </w:numPr>
        <w:tabs>
          <w:tab w:val="left" w:pos="1134"/>
        </w:tabs>
        <w:spacing w:after="0"/>
        <w:ind w:left="0" w:firstLine="720"/>
        <w:contextualSpacing/>
        <w:jc w:val="both"/>
        <w:rPr>
          <w:sz w:val="24"/>
          <w:szCs w:val="24"/>
        </w:rPr>
      </w:pPr>
      <w:r w:rsidRPr="000C5205">
        <w:rPr>
          <w:sz w:val="24"/>
          <w:szCs w:val="24"/>
        </w:rPr>
        <w:t>Настоящий приказ вступает в силу в установленном порядке.</w:t>
      </w:r>
    </w:p>
    <w:p w:rsidR="00C74DDF" w:rsidRPr="000C5205" w:rsidRDefault="00C74DDF" w:rsidP="00C74DDF">
      <w:pPr>
        <w:pStyle w:val="ac"/>
        <w:spacing w:after="0"/>
        <w:jc w:val="both"/>
        <w:rPr>
          <w:sz w:val="24"/>
          <w:szCs w:val="24"/>
        </w:rPr>
      </w:pPr>
      <w:r w:rsidRPr="000C5205">
        <w:rPr>
          <w:sz w:val="24"/>
          <w:szCs w:val="24"/>
        </w:rPr>
        <w:tab/>
      </w:r>
    </w:p>
    <w:p w:rsidR="00C74DDF" w:rsidRPr="000C5205" w:rsidRDefault="00C74DDF" w:rsidP="00C74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DDF" w:rsidRPr="000C5205" w:rsidRDefault="00F40A08" w:rsidP="00C74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205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C74DDF" w:rsidRPr="000C5205">
        <w:rPr>
          <w:rFonts w:ascii="Times New Roman" w:hAnsi="Times New Roman" w:cs="Times New Roman"/>
          <w:sz w:val="24"/>
          <w:szCs w:val="24"/>
        </w:rPr>
        <w:t xml:space="preserve"> комитета по тарифам</w:t>
      </w:r>
    </w:p>
    <w:p w:rsidR="00C74DDF" w:rsidRPr="000C5205" w:rsidRDefault="00C74DDF" w:rsidP="00C74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205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                              </w:t>
      </w:r>
      <w:r w:rsidR="00F40A08" w:rsidRPr="000C52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5205">
        <w:rPr>
          <w:rFonts w:ascii="Times New Roman" w:hAnsi="Times New Roman" w:cs="Times New Roman"/>
          <w:sz w:val="24"/>
          <w:szCs w:val="24"/>
        </w:rPr>
        <w:t xml:space="preserve">   </w:t>
      </w:r>
      <w:r w:rsidR="004729E9" w:rsidRPr="000C5205">
        <w:rPr>
          <w:rFonts w:ascii="Times New Roman" w:hAnsi="Times New Roman" w:cs="Times New Roman"/>
          <w:sz w:val="24"/>
          <w:szCs w:val="24"/>
        </w:rPr>
        <w:t>С.Н. Степанова</w:t>
      </w:r>
    </w:p>
    <w:p w:rsidR="003C6098" w:rsidRPr="000C5205" w:rsidRDefault="003C6098" w:rsidP="00282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 w:type="page"/>
      </w:r>
    </w:p>
    <w:tbl>
      <w:tblPr>
        <w:tblpPr w:leftFromText="180" w:rightFromText="180" w:bottomFromText="200" w:vertAnchor="text" w:horzAnchor="margin" w:tblpXSpec="right" w:tblpY="-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3C6098" w:rsidRPr="000C5205" w:rsidTr="003C6098">
        <w:trPr>
          <w:trHeight w:val="1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098" w:rsidRPr="000C5205" w:rsidRDefault="003C6098" w:rsidP="0058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586521"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6098" w:rsidRPr="000C5205" w:rsidRDefault="003C6098" w:rsidP="0058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комитета по тарифам и </w:t>
            </w:r>
            <w:proofErr w:type="gramStart"/>
            <w:r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ценовой</w:t>
            </w:r>
            <w:proofErr w:type="gramEnd"/>
          </w:p>
          <w:p w:rsidR="003C6098" w:rsidRPr="000C5205" w:rsidRDefault="003C6098" w:rsidP="0058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политике Ленинградской области</w:t>
            </w:r>
          </w:p>
          <w:p w:rsidR="003C6098" w:rsidRPr="000C5205" w:rsidRDefault="003C6098" w:rsidP="00CC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B19A8"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C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bookmarkStart w:id="0" w:name="_GoBack"/>
            <w:bookmarkEnd w:id="0"/>
            <w:r w:rsidR="000B19A8"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748"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DDF"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729E9"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C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</w:p>
        </w:tc>
      </w:tr>
    </w:tbl>
    <w:p w:rsidR="003C6098" w:rsidRPr="000C5205" w:rsidRDefault="003C6098" w:rsidP="003C609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98" w:rsidRPr="000C5205" w:rsidRDefault="003C6098" w:rsidP="003C6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98" w:rsidRPr="000C5205" w:rsidRDefault="003C6098" w:rsidP="003C6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98" w:rsidRPr="000C5205" w:rsidRDefault="003C6098" w:rsidP="003C6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00" w:rsidRPr="000C5205" w:rsidRDefault="00FB52AB" w:rsidP="00FB52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614837" w:rsidRPr="000C5205" w:rsidRDefault="00614837" w:rsidP="00765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406" w:rsidRPr="000C5205" w:rsidRDefault="003C6098" w:rsidP="0043222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Предельные </w:t>
      </w:r>
      <w:r w:rsidR="00614837" w:rsidRPr="000C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</w:t>
      </w:r>
      <w:r w:rsidRPr="000C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на перевозки пассажиров и багажа автомобильным транспортом по </w:t>
      </w:r>
      <w:r w:rsidR="00BA58B8" w:rsidRPr="000C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маршрутам регулярных перевозок в границах </w:t>
      </w:r>
      <w:proofErr w:type="spellStart"/>
      <w:r w:rsidR="005F5B66" w:rsidRPr="000C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="00BA58B8" w:rsidRPr="000C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5F5B66" w:rsidRPr="000C5205" w:rsidRDefault="005F5B66" w:rsidP="0043222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5686"/>
        <w:gridCol w:w="2153"/>
        <w:gridCol w:w="2002"/>
      </w:tblGrid>
      <w:tr w:rsidR="005F5B66" w:rsidRPr="000C5205" w:rsidTr="00B83843">
        <w:trPr>
          <w:trHeight w:val="98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Единица </w:t>
            </w:r>
          </w:p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hanging="7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Предельный максимальный тариф</w:t>
            </w:r>
          </w:p>
        </w:tc>
      </w:tr>
      <w:tr w:rsidR="005F5B66" w:rsidRPr="000C5205" w:rsidTr="00B83843">
        <w:trPr>
          <w:trHeight w:val="273"/>
          <w:jc w:val="center"/>
        </w:trPr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B66" w:rsidRPr="000C5205" w:rsidRDefault="005F5B66" w:rsidP="005F5B66">
            <w:pPr>
              <w:tabs>
                <w:tab w:val="left" w:pos="0"/>
                <w:tab w:val="left" w:pos="74"/>
              </w:tabs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5F5B66" w:rsidRPr="000C5205" w:rsidTr="00B83843">
        <w:trPr>
          <w:trHeight w:val="273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66" w:rsidRPr="000C5205" w:rsidRDefault="005F5B66" w:rsidP="005F5B66">
            <w:pPr>
              <w:tabs>
                <w:tab w:val="left" w:pos="0"/>
                <w:tab w:val="left" w:pos="74"/>
              </w:tabs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Перевозка пассажиров по маршрутам в границах муниципального образования «</w:t>
            </w:r>
            <w:proofErr w:type="spellStart"/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Лужское</w:t>
            </w:r>
            <w:proofErr w:type="spellEnd"/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городское поселение Ленинградской области»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 за поездку</w:t>
            </w:r>
          </w:p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(вне зависимости от дальности</w:t>
            </w:r>
            <w:proofErr w:type="gramEnd"/>
          </w:p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поездки)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66" w:rsidRPr="000C5205" w:rsidRDefault="00C74DDF" w:rsidP="000C5205">
            <w:pPr>
              <w:tabs>
                <w:tab w:val="left" w:pos="993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C5205"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F5B66"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5F5B66" w:rsidRPr="000C5205" w:rsidTr="00B83843">
        <w:trPr>
          <w:trHeight w:val="273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66" w:rsidRPr="000C5205" w:rsidRDefault="005F5B66" w:rsidP="005F5B66">
            <w:pPr>
              <w:tabs>
                <w:tab w:val="left" w:pos="0"/>
                <w:tab w:val="left" w:pos="74"/>
              </w:tabs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66" w:rsidRPr="000C5205" w:rsidRDefault="005F5B66" w:rsidP="005F5B6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Перевозка пассажиров по маршрутам в границах муниципального образования «</w:t>
            </w:r>
            <w:proofErr w:type="spellStart"/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Лужский</w:t>
            </w:r>
            <w:proofErr w:type="spellEnd"/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области» </w:t>
            </w:r>
          </w:p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 исключением участков, расположенных в пределах границ </w:t>
            </w:r>
            <w:proofErr w:type="spellStart"/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Лужского</w:t>
            </w:r>
            <w:proofErr w:type="spellEnd"/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поселения Ленинградской области)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 за один километр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66" w:rsidRPr="000C5205" w:rsidRDefault="00C74DDF" w:rsidP="000C5205">
            <w:pPr>
              <w:tabs>
                <w:tab w:val="left" w:pos="993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</w:t>
            </w:r>
            <w:r w:rsidR="000C5205"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5F5B66" w:rsidRPr="000C5205" w:rsidTr="00B83843">
        <w:trPr>
          <w:trHeight w:val="288"/>
          <w:jc w:val="center"/>
        </w:trPr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5F5B66" w:rsidRPr="000C5205" w:rsidRDefault="005F5B66" w:rsidP="005F5B66">
            <w:pPr>
              <w:tabs>
                <w:tab w:val="left" w:pos="0"/>
                <w:tab w:val="left" w:pos="993"/>
              </w:tabs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5B66" w:rsidRPr="000C5205" w:rsidRDefault="005F5B66" w:rsidP="005F5B66">
            <w:pPr>
              <w:tabs>
                <w:tab w:val="left" w:pos="0"/>
                <w:tab w:val="left" w:pos="993"/>
              </w:tabs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left="760" w:hanging="7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left="760" w:hanging="7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Перевозка одного места багажа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</w:tcPr>
          <w:p w:rsidR="005F5B66" w:rsidRPr="000C5205" w:rsidRDefault="005F5B66" w:rsidP="005F5B66">
            <w:pPr>
              <w:tabs>
                <w:tab w:val="left" w:pos="32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 за поездку</w:t>
            </w:r>
          </w:p>
          <w:p w:rsidR="005F5B66" w:rsidRPr="000C5205" w:rsidRDefault="005F5B66" w:rsidP="005F5B66">
            <w:pPr>
              <w:tabs>
                <w:tab w:val="left" w:pos="32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(вне зависимости от дальности </w:t>
            </w:r>
            <w:proofErr w:type="gramEnd"/>
          </w:p>
          <w:p w:rsidR="005F5B66" w:rsidRPr="000C5205" w:rsidRDefault="005F5B66" w:rsidP="005F5B66">
            <w:pPr>
              <w:tabs>
                <w:tab w:val="left" w:pos="32"/>
              </w:tabs>
              <w:spacing w:after="0" w:line="240" w:lineRule="auto"/>
              <w:ind w:firstLine="3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поездки)</w:t>
            </w:r>
          </w:p>
        </w:tc>
        <w:tc>
          <w:tcPr>
            <w:tcW w:w="956" w:type="pct"/>
            <w:tcBorders>
              <w:left w:val="single" w:sz="4" w:space="0" w:color="auto"/>
              <w:right w:val="single" w:sz="4" w:space="0" w:color="auto"/>
            </w:tcBorders>
          </w:tcPr>
          <w:p w:rsidR="005F5B66" w:rsidRPr="000C5205" w:rsidRDefault="005F5B66" w:rsidP="005F5B66">
            <w:pPr>
              <w:tabs>
                <w:tab w:val="left" w:pos="993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5B66" w:rsidRPr="000C5205" w:rsidRDefault="005F5B66" w:rsidP="000C5205">
            <w:pPr>
              <w:tabs>
                <w:tab w:val="left" w:pos="993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C5205"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C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A313DB" w:rsidRPr="000C5205" w:rsidRDefault="00A313DB" w:rsidP="00432222">
      <w:pPr>
        <w:tabs>
          <w:tab w:val="left" w:pos="993"/>
          <w:tab w:val="right" w:pos="7655"/>
        </w:tabs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86521" w:rsidRPr="000C5205" w:rsidRDefault="00BE309E" w:rsidP="00432222">
      <w:pPr>
        <w:tabs>
          <w:tab w:val="left" w:pos="993"/>
        </w:tabs>
        <w:spacing w:after="0" w:line="254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Примечание:</w:t>
      </w:r>
    </w:p>
    <w:p w:rsidR="00BE309E" w:rsidRPr="000C5205" w:rsidRDefault="00C74DDF" w:rsidP="00C74DDF">
      <w:pPr>
        <w:widowControl w:val="0"/>
        <w:tabs>
          <w:tab w:val="left" w:pos="851"/>
          <w:tab w:val="left" w:pos="993"/>
        </w:tabs>
        <w:autoSpaceDE w:val="0"/>
        <w:autoSpaceDN w:val="0"/>
        <w:spacing w:before="2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проезда по маршрутам в границах муниципального образования «</w:t>
      </w:r>
      <w:proofErr w:type="spellStart"/>
      <w:r w:rsidR="005F5B66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Лужский</w:t>
      </w:r>
      <w:proofErr w:type="spellEnd"/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области» определяется перевозчиком самостоятельно исходя из </w:t>
      </w:r>
      <w:proofErr w:type="spellStart"/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покилометрового</w:t>
      </w:r>
      <w:proofErr w:type="spellEnd"/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за тарифный участок при условии, что предельная стоимость проезда по всему маршруту не должна превышать стоимости, определенной как произведение общей протяженности маршрута и предельного максимального тарифа за один километр пробега, установленного пунктом </w:t>
      </w:r>
      <w:r w:rsidR="001E66BD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приказу. </w:t>
      </w:r>
      <w:proofErr w:type="gramEnd"/>
    </w:p>
    <w:p w:rsidR="00BE309E" w:rsidRPr="000C5205" w:rsidRDefault="00BE309E" w:rsidP="00432222">
      <w:pPr>
        <w:widowControl w:val="0"/>
        <w:tabs>
          <w:tab w:val="left" w:pos="851"/>
          <w:tab w:val="left" w:pos="993"/>
        </w:tabs>
        <w:autoSpaceDE w:val="0"/>
        <w:autoSpaceDN w:val="0"/>
        <w:spacing w:before="2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тарифных участков на маршрутах определяется путем деления длины маршрута на среднюю длину одного участка, которая составляет 3,33 километра.</w:t>
      </w:r>
    </w:p>
    <w:p w:rsidR="00BE309E" w:rsidRPr="000C5205" w:rsidRDefault="00C74DDF" w:rsidP="00C74DDF">
      <w:pPr>
        <w:widowControl w:val="0"/>
        <w:tabs>
          <w:tab w:val="left" w:pos="851"/>
          <w:tab w:val="left" w:pos="993"/>
        </w:tabs>
        <w:autoSpaceDE w:val="0"/>
        <w:autoSpaceDN w:val="0"/>
        <w:spacing w:before="2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проезда на участках маршрутов, расположенных в пределах границ </w:t>
      </w:r>
      <w:proofErr w:type="spellStart"/>
      <w:r w:rsidR="005F5B66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</w:t>
      </w:r>
      <w:r w:rsidR="004E043F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5F5B66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</w:t>
      </w:r>
      <w:r w:rsidR="004E043F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F5B66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43F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F5B66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определяется по тарифу, установленному пунктом </w:t>
      </w:r>
      <w:r w:rsidR="001E66BD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приказу.</w:t>
      </w:r>
    </w:p>
    <w:p w:rsidR="00BE309E" w:rsidRPr="000C5205" w:rsidRDefault="00BE309E" w:rsidP="00432222">
      <w:pPr>
        <w:widowControl w:val="0"/>
        <w:tabs>
          <w:tab w:val="left" w:pos="851"/>
          <w:tab w:val="left" w:pos="993"/>
        </w:tabs>
        <w:autoSpaceDE w:val="0"/>
        <w:autoSpaceDN w:val="0"/>
        <w:spacing w:before="2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количество тарифных участков выражается не целым числом, то расстояние менее половины тарифного участка не учитывается, а равное половине и более половины тарифного участка принимается за полный участок.</w:t>
      </w:r>
    </w:p>
    <w:p w:rsidR="00BE309E" w:rsidRPr="000C5205" w:rsidRDefault="009D265B" w:rsidP="00432222">
      <w:pPr>
        <w:widowControl w:val="0"/>
        <w:tabs>
          <w:tab w:val="left" w:pos="851"/>
          <w:tab w:val="left" w:pos="993"/>
        </w:tabs>
        <w:autoSpaceDE w:val="0"/>
        <w:autoSpaceDN w:val="0"/>
        <w:spacing w:before="2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proofErr w:type="gramStart"/>
      <w:r w:rsidR="00C2165B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фактическая стоимость проезда пассажира по части маршрута составляет менее </w:t>
      </w:r>
      <w:r w:rsidR="00F40B73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5205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перевозчик вправе взимать плату за проезд пассажира в пределах тарифа, </w:t>
      </w: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на проезд в </w:t>
      </w:r>
      <w:r w:rsidR="00C2165B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пределах границ </w:t>
      </w:r>
      <w:r w:rsidR="001E66BD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5F5B66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Лужское</w:t>
      </w:r>
      <w:proofErr w:type="spellEnd"/>
      <w:r w:rsidR="005F5B66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Ленинградской области</w:t>
      </w:r>
      <w:r w:rsidR="001E66BD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0B73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5205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руб./за поездку).</w:t>
      </w:r>
    </w:p>
    <w:p w:rsidR="005F5B66" w:rsidRPr="000C5205" w:rsidRDefault="005F5B66" w:rsidP="00432222">
      <w:pPr>
        <w:widowControl w:val="0"/>
        <w:tabs>
          <w:tab w:val="left" w:pos="851"/>
          <w:tab w:val="left" w:pos="993"/>
        </w:tabs>
        <w:autoSpaceDE w:val="0"/>
        <w:autoSpaceDN w:val="0"/>
        <w:spacing w:before="2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09E" w:rsidRPr="000C5205" w:rsidRDefault="009D265B" w:rsidP="00432222">
      <w:pPr>
        <w:widowControl w:val="0"/>
        <w:tabs>
          <w:tab w:val="left" w:pos="851"/>
          <w:tab w:val="left" w:pos="993"/>
        </w:tabs>
        <w:autoSpaceDE w:val="0"/>
        <w:autoSpaceDN w:val="0"/>
        <w:spacing w:before="2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перевозки багажа определяется по тарифу, установленному пунктом </w:t>
      </w:r>
      <w:r w:rsidR="001E66BD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приказу.</w:t>
      </w:r>
    </w:p>
    <w:p w:rsidR="00BE309E" w:rsidRPr="000C5205" w:rsidRDefault="00BE309E" w:rsidP="00432222">
      <w:pPr>
        <w:widowControl w:val="0"/>
        <w:tabs>
          <w:tab w:val="left" w:pos="851"/>
          <w:tab w:val="left" w:pos="993"/>
        </w:tabs>
        <w:autoSpaceDE w:val="0"/>
        <w:autoSpaceDN w:val="0"/>
        <w:spacing w:before="2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перевозки багажа и провоза ручной клади определяются в соответствии </w:t>
      </w:r>
      <w:r w:rsidR="009D265B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:rsidR="00BE309E" w:rsidRPr="000C5205" w:rsidRDefault="00426EED" w:rsidP="00C2165B">
      <w:pPr>
        <w:widowControl w:val="0"/>
        <w:tabs>
          <w:tab w:val="left" w:pos="851"/>
          <w:tab w:val="left" w:pos="993"/>
        </w:tabs>
        <w:autoSpaceDE w:val="0"/>
        <w:autoSpaceDN w:val="0"/>
        <w:spacing w:before="2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165B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165B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Округление стоимости проезда пассажиров производится до полного рубля: </w:t>
      </w:r>
      <w:r w:rsidR="009D265B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50 копеек - отбрасывается, 50 копеек и более - округляется до полного рубля.</w:t>
      </w:r>
    </w:p>
    <w:p w:rsidR="00BE309E" w:rsidRPr="00BE309E" w:rsidRDefault="00426EED" w:rsidP="00432222">
      <w:pPr>
        <w:widowControl w:val="0"/>
        <w:tabs>
          <w:tab w:val="left" w:pos="851"/>
          <w:tab w:val="left" w:pos="993"/>
        </w:tabs>
        <w:autoSpaceDE w:val="0"/>
        <w:autoSpaceDN w:val="0"/>
        <w:spacing w:before="2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Информацию о фактической стоимости проезда перевозчик направляет в комитет по тарифам и ценовой политике Ленинградской области в течение 10 рабочих дней </w:t>
      </w:r>
      <w:proofErr w:type="gramStart"/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="00BE309E" w:rsidRPr="000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изменении стоимости проезда.</w:t>
      </w:r>
    </w:p>
    <w:p w:rsidR="00BE309E" w:rsidRPr="00BE309E" w:rsidRDefault="00BE309E" w:rsidP="00BE309E">
      <w:pPr>
        <w:tabs>
          <w:tab w:val="left" w:pos="851"/>
        </w:tabs>
        <w:spacing w:after="0" w:line="254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E309E" w:rsidRDefault="00BE309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E309E" w:rsidRDefault="00BE309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E309E" w:rsidRDefault="00BE309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E309E" w:rsidRDefault="00BE309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BE309E" w:rsidSect="00586EF1">
      <w:pgSz w:w="11905" w:h="16838"/>
      <w:pgMar w:top="851" w:right="565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55" w:rsidRDefault="00316C55" w:rsidP="001C3295">
      <w:pPr>
        <w:spacing w:after="0" w:line="240" w:lineRule="auto"/>
      </w:pPr>
      <w:r>
        <w:separator/>
      </w:r>
    </w:p>
  </w:endnote>
  <w:endnote w:type="continuationSeparator" w:id="0">
    <w:p w:rsidR="00316C55" w:rsidRDefault="00316C55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55" w:rsidRDefault="00316C55" w:rsidP="001C3295">
      <w:pPr>
        <w:spacing w:after="0" w:line="240" w:lineRule="auto"/>
      </w:pPr>
      <w:r>
        <w:separator/>
      </w:r>
    </w:p>
  </w:footnote>
  <w:footnote w:type="continuationSeparator" w:id="0">
    <w:p w:rsidR="00316C55" w:rsidRDefault="00316C55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8D4"/>
    <w:multiLevelType w:val="hybridMultilevel"/>
    <w:tmpl w:val="A1B0752A"/>
    <w:lvl w:ilvl="0" w:tplc="C0CA7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0A98"/>
    <w:multiLevelType w:val="hybridMultilevel"/>
    <w:tmpl w:val="1304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A4524D"/>
    <w:multiLevelType w:val="hybridMultilevel"/>
    <w:tmpl w:val="73B68AC4"/>
    <w:lvl w:ilvl="0" w:tplc="AD5A0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14196E"/>
    <w:multiLevelType w:val="hybridMultilevel"/>
    <w:tmpl w:val="19E492CA"/>
    <w:lvl w:ilvl="0" w:tplc="EB5E388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0A1A37"/>
    <w:multiLevelType w:val="hybridMultilevel"/>
    <w:tmpl w:val="08B2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2070D"/>
    <w:multiLevelType w:val="hybridMultilevel"/>
    <w:tmpl w:val="D568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750BD"/>
    <w:multiLevelType w:val="hybridMultilevel"/>
    <w:tmpl w:val="D568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A5EB9"/>
    <w:multiLevelType w:val="hybridMultilevel"/>
    <w:tmpl w:val="8C24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84519"/>
    <w:multiLevelType w:val="hybridMultilevel"/>
    <w:tmpl w:val="70B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B35CE"/>
    <w:multiLevelType w:val="hybridMultilevel"/>
    <w:tmpl w:val="8C24E08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CEA65CB"/>
    <w:multiLevelType w:val="hybridMultilevel"/>
    <w:tmpl w:val="D568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0D10"/>
    <w:rsid w:val="000021C1"/>
    <w:rsid w:val="000054EC"/>
    <w:rsid w:val="00032B7C"/>
    <w:rsid w:val="00040B3F"/>
    <w:rsid w:val="00052BDE"/>
    <w:rsid w:val="00055736"/>
    <w:rsid w:val="00063095"/>
    <w:rsid w:val="000661D2"/>
    <w:rsid w:val="0006784D"/>
    <w:rsid w:val="00074F5D"/>
    <w:rsid w:val="00084A64"/>
    <w:rsid w:val="000A0CB4"/>
    <w:rsid w:val="000B19A8"/>
    <w:rsid w:val="000C20E4"/>
    <w:rsid w:val="000C38F5"/>
    <w:rsid w:val="000C5205"/>
    <w:rsid w:val="000D40FD"/>
    <w:rsid w:val="000D62D8"/>
    <w:rsid w:val="000E47E2"/>
    <w:rsid w:val="000F35F2"/>
    <w:rsid w:val="000F386B"/>
    <w:rsid w:val="00114869"/>
    <w:rsid w:val="00123A6B"/>
    <w:rsid w:val="001259C9"/>
    <w:rsid w:val="00132D93"/>
    <w:rsid w:val="00142983"/>
    <w:rsid w:val="00154E04"/>
    <w:rsid w:val="001707C2"/>
    <w:rsid w:val="00170EC1"/>
    <w:rsid w:val="00184CD2"/>
    <w:rsid w:val="00184ED1"/>
    <w:rsid w:val="001868B4"/>
    <w:rsid w:val="001A6D4E"/>
    <w:rsid w:val="001A6DF9"/>
    <w:rsid w:val="001B1054"/>
    <w:rsid w:val="001C3295"/>
    <w:rsid w:val="001D48D0"/>
    <w:rsid w:val="001E2C45"/>
    <w:rsid w:val="001E66BD"/>
    <w:rsid w:val="00202920"/>
    <w:rsid w:val="002043D2"/>
    <w:rsid w:val="00205A96"/>
    <w:rsid w:val="002147F3"/>
    <w:rsid w:val="00216A45"/>
    <w:rsid w:val="002267C0"/>
    <w:rsid w:val="0023107D"/>
    <w:rsid w:val="00267BE3"/>
    <w:rsid w:val="0027527F"/>
    <w:rsid w:val="00282748"/>
    <w:rsid w:val="00282CE5"/>
    <w:rsid w:val="0029623E"/>
    <w:rsid w:val="002C10B2"/>
    <w:rsid w:val="002E4E10"/>
    <w:rsid w:val="00302B57"/>
    <w:rsid w:val="00316C55"/>
    <w:rsid w:val="003255B4"/>
    <w:rsid w:val="003669BC"/>
    <w:rsid w:val="00373039"/>
    <w:rsid w:val="00382497"/>
    <w:rsid w:val="00394378"/>
    <w:rsid w:val="003A4662"/>
    <w:rsid w:val="003B1B12"/>
    <w:rsid w:val="003B73B1"/>
    <w:rsid w:val="003C6098"/>
    <w:rsid w:val="003C63A2"/>
    <w:rsid w:val="003E1D81"/>
    <w:rsid w:val="003E2763"/>
    <w:rsid w:val="00401EB0"/>
    <w:rsid w:val="00406FA9"/>
    <w:rsid w:val="00426EED"/>
    <w:rsid w:val="00432222"/>
    <w:rsid w:val="00440C85"/>
    <w:rsid w:val="004466A4"/>
    <w:rsid w:val="00467EFF"/>
    <w:rsid w:val="004729E9"/>
    <w:rsid w:val="00472C56"/>
    <w:rsid w:val="00474A83"/>
    <w:rsid w:val="004837EE"/>
    <w:rsid w:val="004878E0"/>
    <w:rsid w:val="004A75ED"/>
    <w:rsid w:val="004B289E"/>
    <w:rsid w:val="004E043F"/>
    <w:rsid w:val="004F4A9D"/>
    <w:rsid w:val="005425A1"/>
    <w:rsid w:val="00560E43"/>
    <w:rsid w:val="00586521"/>
    <w:rsid w:val="00586EF1"/>
    <w:rsid w:val="00590E51"/>
    <w:rsid w:val="005B6E15"/>
    <w:rsid w:val="005C383B"/>
    <w:rsid w:val="005C394E"/>
    <w:rsid w:val="005D7AEA"/>
    <w:rsid w:val="005F0011"/>
    <w:rsid w:val="005F5B66"/>
    <w:rsid w:val="00606A7A"/>
    <w:rsid w:val="00614837"/>
    <w:rsid w:val="006212F7"/>
    <w:rsid w:val="006450BA"/>
    <w:rsid w:val="00650A1D"/>
    <w:rsid w:val="00666905"/>
    <w:rsid w:val="00675AB8"/>
    <w:rsid w:val="00686EEE"/>
    <w:rsid w:val="006A76A6"/>
    <w:rsid w:val="006C1EB3"/>
    <w:rsid w:val="006F1DE2"/>
    <w:rsid w:val="0071234C"/>
    <w:rsid w:val="0071702F"/>
    <w:rsid w:val="00724008"/>
    <w:rsid w:val="007316D8"/>
    <w:rsid w:val="0073529A"/>
    <w:rsid w:val="00743C5D"/>
    <w:rsid w:val="00765E4E"/>
    <w:rsid w:val="007800D2"/>
    <w:rsid w:val="007941B1"/>
    <w:rsid w:val="007C2745"/>
    <w:rsid w:val="007C514F"/>
    <w:rsid w:val="007D7BE1"/>
    <w:rsid w:val="007F5D8A"/>
    <w:rsid w:val="007F7E77"/>
    <w:rsid w:val="0081225A"/>
    <w:rsid w:val="008226AD"/>
    <w:rsid w:val="00822818"/>
    <w:rsid w:val="00830591"/>
    <w:rsid w:val="0084261B"/>
    <w:rsid w:val="008461D2"/>
    <w:rsid w:val="008528B1"/>
    <w:rsid w:val="00854B0D"/>
    <w:rsid w:val="00866FBB"/>
    <w:rsid w:val="00892B24"/>
    <w:rsid w:val="008B1A28"/>
    <w:rsid w:val="008C78A3"/>
    <w:rsid w:val="008E3C25"/>
    <w:rsid w:val="00901000"/>
    <w:rsid w:val="00902FE1"/>
    <w:rsid w:val="00906A52"/>
    <w:rsid w:val="0091678A"/>
    <w:rsid w:val="00930AB6"/>
    <w:rsid w:val="00936F2F"/>
    <w:rsid w:val="00947C9A"/>
    <w:rsid w:val="009809B4"/>
    <w:rsid w:val="00983DA7"/>
    <w:rsid w:val="00992526"/>
    <w:rsid w:val="009D265B"/>
    <w:rsid w:val="00A0434E"/>
    <w:rsid w:val="00A04B31"/>
    <w:rsid w:val="00A313DB"/>
    <w:rsid w:val="00A35888"/>
    <w:rsid w:val="00A37B46"/>
    <w:rsid w:val="00A40C2C"/>
    <w:rsid w:val="00A414F1"/>
    <w:rsid w:val="00A46080"/>
    <w:rsid w:val="00A53E80"/>
    <w:rsid w:val="00A55553"/>
    <w:rsid w:val="00A57F7F"/>
    <w:rsid w:val="00A74430"/>
    <w:rsid w:val="00A84C31"/>
    <w:rsid w:val="00A91E8C"/>
    <w:rsid w:val="00AA071E"/>
    <w:rsid w:val="00AE2A17"/>
    <w:rsid w:val="00B00CA1"/>
    <w:rsid w:val="00B0596C"/>
    <w:rsid w:val="00B061E1"/>
    <w:rsid w:val="00B139BD"/>
    <w:rsid w:val="00B32CAD"/>
    <w:rsid w:val="00B6322D"/>
    <w:rsid w:val="00B94118"/>
    <w:rsid w:val="00BA58B8"/>
    <w:rsid w:val="00BE12B4"/>
    <w:rsid w:val="00BE309E"/>
    <w:rsid w:val="00BE3FF1"/>
    <w:rsid w:val="00BE4A71"/>
    <w:rsid w:val="00C20451"/>
    <w:rsid w:val="00C2165B"/>
    <w:rsid w:val="00C5321E"/>
    <w:rsid w:val="00C6254B"/>
    <w:rsid w:val="00C63405"/>
    <w:rsid w:val="00C74DDF"/>
    <w:rsid w:val="00C84B37"/>
    <w:rsid w:val="00C9442C"/>
    <w:rsid w:val="00C972F7"/>
    <w:rsid w:val="00CA04B0"/>
    <w:rsid w:val="00CA573F"/>
    <w:rsid w:val="00CB2BC5"/>
    <w:rsid w:val="00CB42CB"/>
    <w:rsid w:val="00CB47D1"/>
    <w:rsid w:val="00CB4F8E"/>
    <w:rsid w:val="00CC6A1E"/>
    <w:rsid w:val="00CE1406"/>
    <w:rsid w:val="00CE52FD"/>
    <w:rsid w:val="00CE5925"/>
    <w:rsid w:val="00D04012"/>
    <w:rsid w:val="00D04EF1"/>
    <w:rsid w:val="00D11E71"/>
    <w:rsid w:val="00D3312E"/>
    <w:rsid w:val="00D40861"/>
    <w:rsid w:val="00D87BD4"/>
    <w:rsid w:val="00D87CCA"/>
    <w:rsid w:val="00D97A68"/>
    <w:rsid w:val="00DA70D9"/>
    <w:rsid w:val="00DB561A"/>
    <w:rsid w:val="00DE136C"/>
    <w:rsid w:val="00DE1AC3"/>
    <w:rsid w:val="00DE612A"/>
    <w:rsid w:val="00DE758E"/>
    <w:rsid w:val="00DF01C5"/>
    <w:rsid w:val="00DF5B8F"/>
    <w:rsid w:val="00E13EFB"/>
    <w:rsid w:val="00E148FD"/>
    <w:rsid w:val="00E2350C"/>
    <w:rsid w:val="00EA4739"/>
    <w:rsid w:val="00EB793C"/>
    <w:rsid w:val="00EC2360"/>
    <w:rsid w:val="00ED0819"/>
    <w:rsid w:val="00EE45B9"/>
    <w:rsid w:val="00F12095"/>
    <w:rsid w:val="00F144CA"/>
    <w:rsid w:val="00F27837"/>
    <w:rsid w:val="00F3070A"/>
    <w:rsid w:val="00F31537"/>
    <w:rsid w:val="00F33152"/>
    <w:rsid w:val="00F40A08"/>
    <w:rsid w:val="00F40B73"/>
    <w:rsid w:val="00F64C58"/>
    <w:rsid w:val="00F969D3"/>
    <w:rsid w:val="00FA273C"/>
    <w:rsid w:val="00FA524C"/>
    <w:rsid w:val="00FA533C"/>
    <w:rsid w:val="00FB52AB"/>
    <w:rsid w:val="00FC38C0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18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6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18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6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3073-B549-485A-84AF-86B4ABBA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Ольга Сергеевна ЛЮДЫНО</cp:lastModifiedBy>
  <cp:revision>4</cp:revision>
  <cp:lastPrinted>2021-12-01T10:17:00Z</cp:lastPrinted>
  <dcterms:created xsi:type="dcterms:W3CDTF">2024-10-24T09:40:00Z</dcterms:created>
  <dcterms:modified xsi:type="dcterms:W3CDTF">2024-10-24T09:56:00Z</dcterms:modified>
</cp:coreProperties>
</file>