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6FA" w:rsidRDefault="003E06FA">
      <w:pPr>
        <w:tabs>
          <w:tab w:val="right" w:pos="7655"/>
        </w:tabs>
        <w:jc w:val="right"/>
      </w:pPr>
    </w:p>
    <w:p w:rsidR="003E06FA" w:rsidRDefault="00411F18">
      <w:pPr>
        <w:tabs>
          <w:tab w:val="right" w:pos="7655"/>
        </w:tabs>
        <w:jc w:val="center"/>
      </w:pPr>
      <w:r>
        <w:rPr>
          <w:noProof/>
        </w:rPr>
        <w:drawing>
          <wp:inline distT="0" distB="0" distL="0" distR="0">
            <wp:extent cx="810158" cy="1026671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10158" cy="102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6FA" w:rsidRDefault="00411F18">
      <w:pPr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АДМИНИСТРАЦИЯ ЛЕНИНГРАДСКОЙ ОБЛАСТИ</w:t>
      </w:r>
    </w:p>
    <w:p w:rsidR="003E06FA" w:rsidRDefault="00411F18">
      <w:pPr>
        <w:pStyle w:val="afc"/>
        <w:spacing w:before="0"/>
        <w:ind w:left="0"/>
        <w:rPr>
          <w:sz w:val="28"/>
          <w:szCs w:val="28"/>
          <w:lang w:val="ru-RU"/>
        </w:rPr>
      </w:pPr>
      <w:r w:rsidRPr="00A77C0B">
        <w:rPr>
          <w:sz w:val="28"/>
          <w:szCs w:val="28"/>
          <w:lang w:val="ru-RU"/>
        </w:rPr>
        <w:t xml:space="preserve">КОМИТЕТ </w:t>
      </w:r>
      <w:r>
        <w:rPr>
          <w:sz w:val="28"/>
          <w:szCs w:val="28"/>
          <w:lang w:val="ru-RU"/>
        </w:rPr>
        <w:t>ПО СОХРАНЕНИЮ КУЛЬТУРНОГО НАСЛЕДИЯ ЛЕНИНГРАДСКОЙ ОБЛАСТИ</w:t>
      </w:r>
    </w:p>
    <w:p w:rsidR="003E06FA" w:rsidRDefault="003E06FA">
      <w:pPr>
        <w:pBdr>
          <w:bottom w:val="single" w:sz="12" w:space="1" w:color="000000"/>
        </w:pBdr>
        <w:jc w:val="center"/>
      </w:pPr>
    </w:p>
    <w:p w:rsidR="003E06FA" w:rsidRDefault="003E06FA">
      <w:pPr>
        <w:jc w:val="center"/>
        <w:rPr>
          <w:b/>
          <w:spacing w:val="80"/>
        </w:rPr>
      </w:pPr>
    </w:p>
    <w:p w:rsidR="003E06FA" w:rsidRDefault="00411F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3E06FA" w:rsidRDefault="003E06FA">
      <w:pPr>
        <w:tabs>
          <w:tab w:val="right" w:pos="9356"/>
        </w:tabs>
        <w:jc w:val="center"/>
        <w:rPr>
          <w:sz w:val="27"/>
          <w:szCs w:val="27"/>
        </w:rPr>
      </w:pPr>
    </w:p>
    <w:p w:rsidR="003E06FA" w:rsidRDefault="00411F18">
      <w:pPr>
        <w:tabs>
          <w:tab w:val="right" w:pos="9356"/>
        </w:tabs>
        <w:rPr>
          <w:sz w:val="27"/>
          <w:szCs w:val="27"/>
        </w:rPr>
      </w:pPr>
      <w:r>
        <w:rPr>
          <w:sz w:val="27"/>
          <w:szCs w:val="27"/>
        </w:rPr>
        <w:t>«___»____________2025 г.                                                             №____________________</w:t>
      </w:r>
    </w:p>
    <w:p w:rsidR="003E06FA" w:rsidRDefault="00411F18">
      <w:pPr>
        <w:tabs>
          <w:tab w:val="right" w:pos="9356"/>
        </w:tabs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Санкт-Петербург</w:t>
      </w:r>
    </w:p>
    <w:p w:rsidR="003E06FA" w:rsidRDefault="003E06FA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E06FA" w:rsidRDefault="00411F18">
      <w:pPr>
        <w:pStyle w:val="ConsPlusNonformat"/>
        <w:widowControl/>
        <w:jc w:val="center"/>
        <w:rPr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b/>
          <w:sz w:val="27"/>
          <w:szCs w:val="27"/>
        </w:rPr>
        <w:t>О создании комиссии по установлению историко-культурной ценности объектов, обладающих признаками объекта культурного наследия, расп</w:t>
      </w:r>
      <w:r>
        <w:rPr>
          <w:rFonts w:ascii="Times New Roman" w:hAnsi="Times New Roman" w:cs="Times New Roman"/>
          <w:b/>
          <w:sz w:val="27"/>
          <w:szCs w:val="27"/>
        </w:rPr>
        <w:t xml:space="preserve">оложенных </w:t>
      </w:r>
      <w:r>
        <w:rPr>
          <w:rFonts w:ascii="Times New Roman" w:hAnsi="Times New Roman" w:cs="Times New Roman"/>
          <w:b/>
          <w:sz w:val="27"/>
          <w:szCs w:val="27"/>
        </w:rPr>
        <w:br w:type="textWrapping" w:clear="all"/>
      </w:r>
      <w:r>
        <w:rPr>
          <w:rFonts w:ascii="Times New Roman" w:hAnsi="Times New Roman" w:cs="Times New Roman"/>
          <w:b/>
          <w:sz w:val="27"/>
          <w:szCs w:val="27"/>
        </w:rPr>
        <w:t>на территории Выборгского и Всеволожского муниципальных районов Ленинградской области</w:t>
      </w:r>
    </w:p>
    <w:bookmarkEnd w:id="0"/>
    <w:p w:rsidR="003E06FA" w:rsidRDefault="003E06FA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E06FA" w:rsidRDefault="00411F1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</w:t>
      </w:r>
      <w:r>
        <w:rPr>
          <w:color w:val="000000"/>
          <w:sz w:val="27"/>
          <w:szCs w:val="27"/>
        </w:rPr>
        <w:t xml:space="preserve">со статьями </w:t>
      </w:r>
      <w:r>
        <w:rPr>
          <w:sz w:val="27"/>
          <w:szCs w:val="27"/>
        </w:rPr>
        <w:t xml:space="preserve">9.2, 16.1 Федерального закона от 25 июня 2002 года  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t>№ 73-Ф3 «Об объектах культурного наследия (памятниках истории и культуры) наро</w:t>
      </w:r>
      <w:r>
        <w:rPr>
          <w:sz w:val="27"/>
          <w:szCs w:val="27"/>
        </w:rPr>
        <w:t xml:space="preserve">дов Российской Федерации», статьей 7 </w:t>
      </w:r>
      <w:r>
        <w:rPr>
          <w:bCs/>
          <w:sz w:val="27"/>
          <w:szCs w:val="27"/>
        </w:rPr>
        <w:t xml:space="preserve">Областного закона Ленинградской области </w:t>
      </w:r>
      <w:r>
        <w:rPr>
          <w:bCs/>
          <w:sz w:val="27"/>
          <w:szCs w:val="27"/>
        </w:rPr>
        <w:br w:type="textWrapping" w:clear="all"/>
      </w:r>
      <w:r>
        <w:rPr>
          <w:bCs/>
          <w:sz w:val="27"/>
          <w:szCs w:val="27"/>
        </w:rPr>
        <w:t>от 25 декабря 2015 года № 140-оз «О государственной охране, сохранении, использовании и популяризации объектов культурного наследия (памятниках истории и культуры) народов Россий</w:t>
      </w:r>
      <w:r>
        <w:rPr>
          <w:bCs/>
          <w:sz w:val="27"/>
          <w:szCs w:val="27"/>
        </w:rPr>
        <w:t>ской Федерации, расположенных на территории Ленинградской области»,</w:t>
      </w:r>
      <w:r>
        <w:rPr>
          <w:sz w:val="27"/>
          <w:szCs w:val="27"/>
        </w:rPr>
        <w:t xml:space="preserve"> пункта</w:t>
      </w:r>
      <w:r>
        <w:rPr>
          <w:color w:val="000000"/>
          <w:sz w:val="27"/>
          <w:szCs w:val="27"/>
        </w:rPr>
        <w:t xml:space="preserve"> 4 раздела 3 Порядка организации работы </w:t>
      </w:r>
      <w:r>
        <w:rPr>
          <w:color w:val="000000"/>
          <w:sz w:val="27"/>
          <w:szCs w:val="27"/>
        </w:rPr>
        <w:br/>
        <w:t>по установлению историко-культурной ценности объекта, обладающего признаками объекта культурного наследия</w:t>
      </w:r>
      <w:r>
        <w:rPr>
          <w:sz w:val="27"/>
          <w:szCs w:val="27"/>
        </w:rPr>
        <w:t>, утвержденного приказом комитета по</w:t>
      </w:r>
      <w:r>
        <w:rPr>
          <w:sz w:val="27"/>
          <w:szCs w:val="27"/>
        </w:rPr>
        <w:t xml:space="preserve"> культуре Ленинградской области от 24 июля 2017 года № 01-03/17-64, на основании заявлений 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t xml:space="preserve">о включении объектов, обладающих признаками объекта культурного наследия, 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t>в единый государственный реестр объектов культурного наследия (памятников истории и культ</w:t>
      </w:r>
      <w:r>
        <w:rPr>
          <w:sz w:val="27"/>
          <w:szCs w:val="27"/>
        </w:rPr>
        <w:t>уры) народов Российской Федерации, приказываю</w:t>
      </w:r>
      <w:r>
        <w:rPr>
          <w:color w:val="000000"/>
          <w:sz w:val="27"/>
          <w:szCs w:val="27"/>
        </w:rPr>
        <w:t>:</w:t>
      </w:r>
    </w:p>
    <w:p w:rsidR="003E06FA" w:rsidRDefault="00411F18">
      <w:pPr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Создать комиссию для принятия решения по установлению историко-культурной ценности объекта «</w:t>
      </w:r>
      <w:r>
        <w:rPr>
          <w:rFonts w:eastAsia="Calibri"/>
          <w:sz w:val="27"/>
          <w:szCs w:val="27"/>
        </w:rPr>
        <w:t>Памятник Торгильсу Кнутссону</w:t>
      </w:r>
      <w:r>
        <w:rPr>
          <w:sz w:val="27"/>
          <w:szCs w:val="27"/>
        </w:rPr>
        <w:t xml:space="preserve">», обладающего признаками объекта культурного наследия, расположенного по адресу: </w:t>
      </w:r>
      <w:r>
        <w:rPr>
          <w:rFonts w:eastAsia="Calibri"/>
          <w:sz w:val="27"/>
          <w:szCs w:val="27"/>
        </w:rPr>
        <w:t>Ленинградская область, г. Выборг, площадь Старой Ратуши</w:t>
      </w:r>
      <w:r>
        <w:rPr>
          <w:sz w:val="27"/>
          <w:szCs w:val="27"/>
        </w:rPr>
        <w:t xml:space="preserve">, в составе согласно приложению 1 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t>к настоящему приказу.</w:t>
      </w:r>
    </w:p>
    <w:p w:rsidR="003E06FA" w:rsidRDefault="00411F18">
      <w:pPr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Создать комиссию для принятия решения по установлению историко-культурной ценности объекта «</w:t>
      </w:r>
      <w:r>
        <w:rPr>
          <w:rFonts w:eastAsia="Calibri"/>
          <w:sz w:val="27"/>
          <w:szCs w:val="27"/>
        </w:rPr>
        <w:t>Плотина Яшинской МГЭС на реке Бусловка</w:t>
      </w:r>
      <w:r>
        <w:rPr>
          <w:sz w:val="27"/>
          <w:szCs w:val="27"/>
        </w:rPr>
        <w:t>», обладающего</w:t>
      </w:r>
      <w:r>
        <w:rPr>
          <w:sz w:val="27"/>
          <w:szCs w:val="27"/>
        </w:rPr>
        <w:t xml:space="preserve"> признаками объекта культурного наследия, расположенного по адресу: </w:t>
      </w:r>
      <w:r>
        <w:rPr>
          <w:rFonts w:eastAsia="Calibri"/>
          <w:sz w:val="27"/>
          <w:szCs w:val="27"/>
        </w:rPr>
        <w:t>Ленинградская область, Выборгский район, Селезнёвское сельское поселение, река Бусловка, дер. Усадище/п. Яшино</w:t>
      </w:r>
      <w:r>
        <w:rPr>
          <w:sz w:val="27"/>
          <w:szCs w:val="27"/>
        </w:rPr>
        <w:t>, в составе согласно приложению 2 к настоящему приказу.</w:t>
      </w:r>
    </w:p>
    <w:p w:rsidR="003E06FA" w:rsidRDefault="00411F18">
      <w:pPr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Создать комиссию для п</w:t>
      </w:r>
      <w:r>
        <w:rPr>
          <w:sz w:val="27"/>
          <w:szCs w:val="27"/>
        </w:rPr>
        <w:t xml:space="preserve">ринятия решения по установлению историко-культурной ценности </w:t>
      </w:r>
      <w:r>
        <w:rPr>
          <w:color w:val="000000"/>
          <w:sz w:val="27"/>
          <w:szCs w:val="27"/>
        </w:rPr>
        <w:t xml:space="preserve">объекта </w:t>
      </w:r>
      <w:r>
        <w:rPr>
          <w:sz w:val="27"/>
          <w:szCs w:val="27"/>
        </w:rPr>
        <w:t>«</w:t>
      </w:r>
      <w:r>
        <w:rPr>
          <w:rFonts w:eastAsia="Calibri"/>
          <w:sz w:val="27"/>
          <w:szCs w:val="27"/>
        </w:rPr>
        <w:t>Бетонный фундамент и тумба орудия № 3 Морской стационарной батареи № 470 301-го ОАД ЛенВМБ КБФ</w:t>
      </w:r>
      <w:r>
        <w:rPr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, </w:t>
      </w:r>
      <w:r>
        <w:rPr>
          <w:sz w:val="27"/>
          <w:szCs w:val="27"/>
        </w:rPr>
        <w:t xml:space="preserve">обладающего признаками </w:t>
      </w:r>
      <w:r>
        <w:rPr>
          <w:sz w:val="27"/>
          <w:szCs w:val="27"/>
        </w:rPr>
        <w:lastRenderedPageBreak/>
        <w:t xml:space="preserve">объекта культурного наследия, расположенного по адресу: </w:t>
      </w:r>
      <w:r>
        <w:rPr>
          <w:rFonts w:eastAsia="Calibri"/>
          <w:sz w:val="27"/>
          <w:szCs w:val="27"/>
        </w:rPr>
        <w:t>Ленинградс</w:t>
      </w:r>
      <w:r>
        <w:rPr>
          <w:rFonts w:eastAsia="Calibri"/>
          <w:sz w:val="27"/>
          <w:szCs w:val="27"/>
        </w:rPr>
        <w:t>кая область, Всеволожский район, Свердловское городское поселение (прим. 30.756555, 59.784966)</w:t>
      </w:r>
      <w:r>
        <w:rPr>
          <w:sz w:val="27"/>
          <w:szCs w:val="27"/>
        </w:rPr>
        <w:t>, в составе согласно приложению 3 к настоящему приказу.</w:t>
      </w:r>
    </w:p>
    <w:p w:rsidR="003E06FA" w:rsidRDefault="00411F18">
      <w:pPr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Создать комиссию для принятия решения по установлению историко-культурной ценности объекта «</w:t>
      </w:r>
      <w:r>
        <w:rPr>
          <w:rFonts w:eastAsia="Calibri"/>
          <w:sz w:val="27"/>
          <w:szCs w:val="27"/>
        </w:rPr>
        <w:t>Бетонный фунда</w:t>
      </w:r>
      <w:r>
        <w:rPr>
          <w:rFonts w:eastAsia="Calibri"/>
          <w:sz w:val="27"/>
          <w:szCs w:val="27"/>
        </w:rPr>
        <w:t>мент и тумба орудия № 2 Морской стационарной батареи № 470 301-го ОАД ЛенВМБ КБФ</w:t>
      </w:r>
      <w:r>
        <w:rPr>
          <w:sz w:val="27"/>
          <w:szCs w:val="27"/>
        </w:rPr>
        <w:t xml:space="preserve">», обладающего признаками объекта культурного наследия, расположенного по адресу: </w:t>
      </w:r>
      <w:r>
        <w:rPr>
          <w:rFonts w:eastAsia="Calibri"/>
          <w:sz w:val="27"/>
          <w:szCs w:val="27"/>
        </w:rPr>
        <w:t>Ленинградская область, Всеволожский район, Свердловское городское поселение</w:t>
      </w:r>
      <w:r>
        <w:rPr>
          <w:sz w:val="27"/>
          <w:szCs w:val="27"/>
        </w:rPr>
        <w:t>, в составе согласн</w:t>
      </w:r>
      <w:r>
        <w:rPr>
          <w:sz w:val="27"/>
          <w:szCs w:val="27"/>
        </w:rPr>
        <w:t>о приложению 4 к настоящему приказу.</w:t>
      </w:r>
    </w:p>
    <w:p w:rsidR="003E06FA" w:rsidRDefault="00411F18">
      <w:pPr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Создать комиссию для принятия решения по установлению историко-культурной ценности объекта «</w:t>
      </w:r>
      <w:r>
        <w:rPr>
          <w:rFonts w:eastAsia="Calibri"/>
          <w:sz w:val="27"/>
          <w:szCs w:val="27"/>
        </w:rPr>
        <w:t>Бетонный фундамент и тумба орудия № 1 Морской стационарной батареи № 470 301-го ОАД ЛенВМБ КБФ</w:t>
      </w:r>
      <w:r>
        <w:rPr>
          <w:sz w:val="27"/>
          <w:szCs w:val="27"/>
        </w:rPr>
        <w:t>», обладающего признаками объекта</w:t>
      </w:r>
      <w:r>
        <w:rPr>
          <w:sz w:val="27"/>
          <w:szCs w:val="27"/>
        </w:rPr>
        <w:t xml:space="preserve"> культурного наследия, расположенного по адресу: </w:t>
      </w:r>
      <w:r>
        <w:rPr>
          <w:rFonts w:eastAsia="Calibri"/>
          <w:sz w:val="27"/>
          <w:szCs w:val="27"/>
        </w:rPr>
        <w:t>Ленинградская область, Всеволожский район, Свердловское городское поселение</w:t>
      </w:r>
      <w:r>
        <w:rPr>
          <w:sz w:val="27"/>
          <w:szCs w:val="27"/>
        </w:rPr>
        <w:t>, в составе согласно приложению 5 к настоящему приказу.</w:t>
      </w:r>
    </w:p>
    <w:p w:rsidR="003E06FA" w:rsidRDefault="00411F18">
      <w:pPr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Создать комиссию для принятия решения по установлению историко-культурной ценности объекта «</w:t>
      </w:r>
      <w:r>
        <w:rPr>
          <w:rFonts w:eastAsia="Calibri"/>
          <w:sz w:val="27"/>
          <w:szCs w:val="27"/>
        </w:rPr>
        <w:t xml:space="preserve">Здание народной школы Рагнара Юпюя», </w:t>
      </w:r>
      <w:r>
        <w:rPr>
          <w:sz w:val="27"/>
          <w:szCs w:val="27"/>
        </w:rPr>
        <w:t>обладающего признаками объекта культурного наследия, расположенного по адресу:</w:t>
      </w:r>
      <w:r>
        <w:rPr>
          <w:rFonts w:eastAsia="Calibri"/>
          <w:sz w:val="27"/>
          <w:szCs w:val="27"/>
        </w:rPr>
        <w:t xml:space="preserve"> Ленинградская область, Выборгский район, город В</w:t>
      </w:r>
      <w:r>
        <w:rPr>
          <w:rFonts w:eastAsia="Calibri"/>
          <w:sz w:val="27"/>
          <w:szCs w:val="27"/>
        </w:rPr>
        <w:t xml:space="preserve">ысоцк, ул. Ленинская, д. 1, </w:t>
      </w:r>
      <w:r>
        <w:rPr>
          <w:sz w:val="27"/>
          <w:szCs w:val="27"/>
        </w:rPr>
        <w:t>в составе согласно приложению 6 к настоящему приказу</w:t>
      </w:r>
      <w:r>
        <w:rPr>
          <w:rFonts w:eastAsia="Calibri"/>
          <w:sz w:val="27"/>
          <w:szCs w:val="27"/>
        </w:rPr>
        <w:t>.</w:t>
      </w:r>
    </w:p>
    <w:p w:rsidR="003E06FA" w:rsidRDefault="00411F18">
      <w:pPr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>
        <w:rPr>
          <w:rFonts w:eastAsia="Calibri"/>
          <w:sz w:val="27"/>
          <w:szCs w:val="27"/>
        </w:rPr>
        <w:t>Утвердить порядок организации деятельности комиссий согласно приложению 7 к настоящему приказу.</w:t>
      </w:r>
    </w:p>
    <w:p w:rsidR="003E06FA" w:rsidRDefault="00411F18">
      <w:pPr>
        <w:widowControl/>
        <w:numPr>
          <w:ilvl w:val="0"/>
          <w:numId w:val="3"/>
        </w:numPr>
        <w:ind w:left="0" w:right="2" w:firstLine="709"/>
        <w:jc w:val="both"/>
        <w:rPr>
          <w:sz w:val="27"/>
          <w:szCs w:val="27"/>
        </w:rPr>
      </w:pPr>
      <w:r>
        <w:rPr>
          <w:sz w:val="27"/>
          <w:szCs w:val="27"/>
        </w:rPr>
        <w:t>Контроль за исполнением настоящего приказа оставляю за собой.</w:t>
      </w:r>
    </w:p>
    <w:p w:rsidR="003E06FA" w:rsidRDefault="00411F18">
      <w:pPr>
        <w:widowControl/>
        <w:numPr>
          <w:ilvl w:val="0"/>
          <w:numId w:val="3"/>
        </w:numPr>
        <w:ind w:left="0" w:right="2"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Настоящий приказ</w:t>
      </w:r>
      <w:r>
        <w:rPr>
          <w:sz w:val="27"/>
          <w:szCs w:val="27"/>
        </w:rPr>
        <w:t xml:space="preserve"> вступает в силу со дня его официального опубликования.</w:t>
      </w:r>
    </w:p>
    <w:p w:rsidR="003E06FA" w:rsidRDefault="003E06FA">
      <w:pPr>
        <w:widowControl/>
        <w:ind w:left="-226" w:right="2"/>
        <w:jc w:val="both"/>
        <w:rPr>
          <w:sz w:val="27"/>
          <w:szCs w:val="27"/>
        </w:rPr>
      </w:pPr>
    </w:p>
    <w:p w:rsidR="003E06FA" w:rsidRDefault="003E06FA">
      <w:pPr>
        <w:widowControl/>
        <w:ind w:left="-226" w:right="2"/>
        <w:jc w:val="both"/>
        <w:rPr>
          <w:sz w:val="27"/>
          <w:szCs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5"/>
        <w:gridCol w:w="4786"/>
      </w:tblGrid>
      <w:tr w:rsidR="003E06FA">
        <w:tc>
          <w:tcPr>
            <w:tcW w:w="56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Вице-губернатор Ленинградской области по вопросам развития и сохранения культурного наследия - председатель комитета по сохранению культурного наследия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3E06FA">
            <w:pPr>
              <w:widowControl/>
              <w:jc w:val="right"/>
              <w:rPr>
                <w:sz w:val="27"/>
                <w:szCs w:val="27"/>
              </w:rPr>
            </w:pPr>
          </w:p>
          <w:p w:rsidR="003E06FA" w:rsidRDefault="003E06FA">
            <w:pPr>
              <w:widowControl/>
              <w:jc w:val="right"/>
              <w:rPr>
                <w:sz w:val="27"/>
                <w:szCs w:val="27"/>
              </w:rPr>
            </w:pPr>
          </w:p>
          <w:p w:rsidR="003E06FA" w:rsidRDefault="003E06FA">
            <w:pPr>
              <w:widowControl/>
              <w:jc w:val="right"/>
              <w:rPr>
                <w:sz w:val="27"/>
                <w:szCs w:val="27"/>
              </w:rPr>
            </w:pPr>
          </w:p>
          <w:p w:rsidR="003E06FA" w:rsidRDefault="00411F18">
            <w:pPr>
              <w:widowControl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В.О. Цой</w:t>
            </w:r>
          </w:p>
        </w:tc>
      </w:tr>
    </w:tbl>
    <w:p w:rsidR="003E06FA" w:rsidRDefault="003E06FA">
      <w:pPr>
        <w:rPr>
          <w:sz w:val="27"/>
          <w:szCs w:val="27"/>
        </w:rPr>
        <w:sectPr w:rsidR="003E06FA">
          <w:type w:val="continuous"/>
          <w:pgSz w:w="11909" w:h="16834"/>
          <w:pgMar w:top="709" w:right="567" w:bottom="1134" w:left="1134" w:header="720" w:footer="720" w:gutter="0"/>
          <w:cols w:space="60"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0"/>
        <w:gridCol w:w="5569"/>
      </w:tblGrid>
      <w:tr w:rsidR="003E06FA">
        <w:trPr>
          <w:trHeight w:val="1587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7"/>
                <w:szCs w:val="27"/>
              </w:rPr>
            </w:pPr>
            <w:r>
              <w:lastRenderedPageBreak/>
              <w:br w:type="page" w:clear="all"/>
            </w:r>
          </w:p>
        </w:tc>
        <w:tc>
          <w:tcPr>
            <w:tcW w:w="5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b/>
                <w:sz w:val="24"/>
                <w:szCs w:val="27"/>
                <w:lang w:eastAsia="en-US"/>
              </w:rPr>
            </w:pPr>
            <w:r>
              <w:rPr>
                <w:b/>
                <w:sz w:val="24"/>
                <w:szCs w:val="27"/>
                <w:lang w:eastAsia="en-US"/>
              </w:rPr>
              <w:t>УТВЕРЖДЕН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 xml:space="preserve">Приказом комитета по сохранению культурного наследия 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>Ленинградской области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>от________________________ №________________________</w:t>
            </w:r>
          </w:p>
          <w:p w:rsidR="003E06FA" w:rsidRDefault="00411F18">
            <w:pPr>
              <w:ind w:left="885"/>
              <w:rPr>
                <w:sz w:val="27"/>
                <w:szCs w:val="27"/>
              </w:rPr>
            </w:pPr>
            <w:r>
              <w:rPr>
                <w:sz w:val="24"/>
                <w:szCs w:val="27"/>
                <w:lang w:eastAsia="en-US"/>
              </w:rPr>
              <w:t xml:space="preserve">                          (приложение 1)</w:t>
            </w:r>
          </w:p>
        </w:tc>
      </w:tr>
    </w:tbl>
    <w:p w:rsidR="003E06FA" w:rsidRDefault="003E06FA">
      <w:pPr>
        <w:widowControl/>
        <w:jc w:val="center"/>
        <w:rPr>
          <w:b/>
          <w:sz w:val="24"/>
          <w:szCs w:val="24"/>
        </w:rPr>
      </w:pPr>
    </w:p>
    <w:p w:rsidR="003E06FA" w:rsidRDefault="00411F18">
      <w:pPr>
        <w:widowControl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Состав комиссии по установлению историко-культурной ценности объекта «</w:t>
      </w:r>
      <w:r>
        <w:rPr>
          <w:b/>
          <w:sz w:val="24"/>
          <w:szCs w:val="24"/>
        </w:rPr>
        <w:t>Памятник Торгильсу Кнутссону», обладающего признаками объекта культурного наследия, расположенного по адресу: Ленинградская область, г. Выборг, площадь Старой Ратуши</w:t>
      </w:r>
    </w:p>
    <w:p w:rsidR="003E06FA" w:rsidRDefault="003E06FA">
      <w:pPr>
        <w:widowControl/>
        <w:jc w:val="center"/>
        <w:rPr>
          <w:b/>
          <w:bCs/>
          <w:sz w:val="24"/>
          <w:szCs w:val="24"/>
        </w:rPr>
      </w:pPr>
    </w:p>
    <w:tbl>
      <w:tblPr>
        <w:tblW w:w="107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136"/>
        <w:gridCol w:w="286"/>
        <w:gridCol w:w="6926"/>
        <w:gridCol w:w="426"/>
      </w:tblGrid>
      <w:tr w:rsidR="003E06FA">
        <w:tc>
          <w:tcPr>
            <w:tcW w:w="10774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комиссии:</w:t>
            </w: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Лазарева 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Ефимовна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411F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Члены комиссии: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Риннус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>Мария Евгеньевна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Дмитриева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>Ольга Юрьевна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комитета по сохранению культурного наследия 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отдела по осуществлению полномочий Ленинградской области в сфере </w:t>
            </w:r>
            <w:r>
              <w:rPr>
                <w:sz w:val="24"/>
                <w:szCs w:val="24"/>
              </w:rPr>
              <w:t>объектов культурного наследия комитета по сохранению культурного наследия 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Колесникова 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Леся Анатольевна</w:t>
            </w: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Общественного совета по сохранению культурного наследия при Губернаторе Ленинградской области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>(по согласованию)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r>
              <w:rPr>
                <w:sz w:val="24"/>
                <w:szCs w:val="24"/>
              </w:rPr>
              <w:t>Лихови</w:t>
            </w:r>
            <w:r>
              <w:rPr>
                <w:sz w:val="24"/>
                <w:szCs w:val="24"/>
              </w:rPr>
              <w:t>дов Олег Юрьевич</w:t>
            </w: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</w:pPr>
            <w:r>
              <w:rPr>
                <w:sz w:val="24"/>
                <w:szCs w:val="24"/>
              </w:rPr>
              <w:t>заместитель начальника отдела имущества комитета по управлению муниципальным имуществом и градостроительству администрации Выборгского муниципального района Ленинградской области</w:t>
            </w:r>
          </w:p>
        </w:tc>
      </w:tr>
    </w:tbl>
    <w:p w:rsidR="003E06FA" w:rsidRDefault="003E06FA">
      <w:pPr>
        <w:ind w:right="142"/>
        <w:jc w:val="both"/>
        <w:sectPr w:rsidR="003E06FA">
          <w:pgSz w:w="11909" w:h="16834"/>
          <w:pgMar w:top="709" w:right="567" w:bottom="851" w:left="1134" w:header="720" w:footer="720" w:gutter="0"/>
          <w:cols w:space="60"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0"/>
        <w:gridCol w:w="5569"/>
      </w:tblGrid>
      <w:tr w:rsidR="003E06FA">
        <w:trPr>
          <w:trHeight w:val="1587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7"/>
                <w:szCs w:val="27"/>
              </w:rPr>
            </w:pPr>
            <w:r>
              <w:lastRenderedPageBreak/>
              <w:br w:type="page" w:clear="all"/>
            </w:r>
          </w:p>
        </w:tc>
        <w:tc>
          <w:tcPr>
            <w:tcW w:w="5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b/>
                <w:sz w:val="24"/>
                <w:szCs w:val="27"/>
                <w:lang w:eastAsia="en-US"/>
              </w:rPr>
            </w:pPr>
            <w:r>
              <w:rPr>
                <w:b/>
                <w:sz w:val="24"/>
                <w:szCs w:val="27"/>
                <w:lang w:eastAsia="en-US"/>
              </w:rPr>
              <w:t>УТВЕРЖДЕН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 xml:space="preserve">Приказом комитета по сохранению культурного наследия 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>Ленинградской области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>от________________________ №________________________</w:t>
            </w:r>
          </w:p>
          <w:p w:rsidR="003E06FA" w:rsidRDefault="00411F18">
            <w:pPr>
              <w:ind w:left="885"/>
              <w:rPr>
                <w:sz w:val="27"/>
                <w:szCs w:val="27"/>
              </w:rPr>
            </w:pPr>
            <w:r>
              <w:rPr>
                <w:sz w:val="24"/>
                <w:szCs w:val="27"/>
                <w:lang w:eastAsia="en-US"/>
              </w:rPr>
              <w:t xml:space="preserve">                          (приложение 2)</w:t>
            </w:r>
          </w:p>
        </w:tc>
      </w:tr>
    </w:tbl>
    <w:p w:rsidR="003E06FA" w:rsidRDefault="003E06FA">
      <w:pPr>
        <w:widowControl/>
        <w:jc w:val="center"/>
        <w:rPr>
          <w:b/>
          <w:sz w:val="24"/>
          <w:szCs w:val="24"/>
        </w:rPr>
      </w:pPr>
    </w:p>
    <w:p w:rsidR="003E06FA" w:rsidRDefault="00411F18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комиссии по установлению историко-культурной ценности объекта «Плотина Яшинск</w:t>
      </w:r>
      <w:r>
        <w:rPr>
          <w:b/>
          <w:sz w:val="24"/>
          <w:szCs w:val="24"/>
        </w:rPr>
        <w:t>ой МГЭС на реке Бусловка», обладающего признаками объекта культурного наследия, расположенного по адресу: Ленинградская область, Выборгский район, Селезнёвское сельское поселение, река Бусловка, дер. Усадище/п. Яшино</w:t>
      </w:r>
    </w:p>
    <w:p w:rsidR="003E06FA" w:rsidRDefault="003E06FA">
      <w:pPr>
        <w:ind w:right="142"/>
        <w:jc w:val="both"/>
        <w:rPr>
          <w:sz w:val="24"/>
          <w:szCs w:val="24"/>
        </w:rPr>
      </w:pPr>
    </w:p>
    <w:tbl>
      <w:tblPr>
        <w:tblW w:w="107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136"/>
        <w:gridCol w:w="286"/>
        <w:gridCol w:w="6926"/>
        <w:gridCol w:w="426"/>
      </w:tblGrid>
      <w:tr w:rsidR="003E06FA">
        <w:tc>
          <w:tcPr>
            <w:tcW w:w="10774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комиссии:</w:t>
            </w: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Лазарева 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Ефимовна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411F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Члены комиссии: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Риннус Мария Евгеньевна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Дмитриева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>Ольга Юрьевна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комитета по сохранению культурного наследия 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отдела по осуществлению полномочий Ленинградской области в сфере </w:t>
            </w:r>
            <w:r>
              <w:rPr>
                <w:sz w:val="24"/>
                <w:szCs w:val="24"/>
              </w:rPr>
              <w:t>объектов культурного наследия комитета по сохранению культурного наследия 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Колесникова 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Леся Анатольевна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Общественного совета по сохранению культурного наследия при Губернаторе Ленинградской области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>(по согласованию)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согласованию</w:t>
            </w: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представитель администрации </w:t>
            </w:r>
            <w:r>
              <w:rPr>
                <w:bCs/>
                <w:sz w:val="24"/>
                <w:szCs w:val="24"/>
              </w:rPr>
              <w:t xml:space="preserve">муниципального образования «Селезневское сельское поселение» Выборгского муниципального района </w:t>
            </w:r>
          </w:p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собственника объекта, обладающего признаками объекта культурного наследия</w:t>
            </w:r>
          </w:p>
        </w:tc>
      </w:tr>
    </w:tbl>
    <w:p w:rsidR="003E06FA" w:rsidRDefault="003E06FA">
      <w:pPr>
        <w:ind w:right="142"/>
        <w:jc w:val="both"/>
        <w:sectPr w:rsidR="003E06FA">
          <w:pgSz w:w="11909" w:h="16834"/>
          <w:pgMar w:top="709" w:right="567" w:bottom="709" w:left="1134" w:header="720" w:footer="720" w:gutter="0"/>
          <w:cols w:space="60"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0"/>
        <w:gridCol w:w="5569"/>
      </w:tblGrid>
      <w:tr w:rsidR="003E06FA">
        <w:trPr>
          <w:trHeight w:val="1587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7"/>
                <w:szCs w:val="27"/>
              </w:rPr>
            </w:pPr>
            <w:r>
              <w:lastRenderedPageBreak/>
              <w:br w:type="page" w:clear="all"/>
            </w:r>
          </w:p>
        </w:tc>
        <w:tc>
          <w:tcPr>
            <w:tcW w:w="5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b/>
                <w:sz w:val="24"/>
                <w:szCs w:val="27"/>
                <w:lang w:eastAsia="en-US"/>
              </w:rPr>
            </w:pPr>
            <w:r>
              <w:rPr>
                <w:b/>
                <w:sz w:val="24"/>
                <w:szCs w:val="27"/>
                <w:lang w:eastAsia="en-US"/>
              </w:rPr>
              <w:t>УТВЕРЖДЕН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 xml:space="preserve">Приказом комитета по сохранению культурного наследия 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>Ленинградской области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>от________________________ №________________________</w:t>
            </w:r>
          </w:p>
          <w:p w:rsidR="003E06FA" w:rsidRDefault="00411F18">
            <w:pPr>
              <w:ind w:left="885"/>
              <w:rPr>
                <w:sz w:val="27"/>
                <w:szCs w:val="27"/>
              </w:rPr>
            </w:pPr>
            <w:r>
              <w:rPr>
                <w:sz w:val="24"/>
                <w:szCs w:val="27"/>
                <w:lang w:eastAsia="en-US"/>
              </w:rPr>
              <w:t xml:space="preserve">                          (приложение 3)</w:t>
            </w:r>
          </w:p>
        </w:tc>
      </w:tr>
    </w:tbl>
    <w:p w:rsidR="003E06FA" w:rsidRDefault="003E06FA">
      <w:pPr>
        <w:widowControl/>
        <w:jc w:val="center"/>
        <w:rPr>
          <w:b/>
          <w:sz w:val="24"/>
          <w:szCs w:val="24"/>
        </w:rPr>
      </w:pPr>
    </w:p>
    <w:p w:rsidR="003E06FA" w:rsidRDefault="003E06FA">
      <w:pPr>
        <w:widowControl/>
        <w:jc w:val="center"/>
        <w:rPr>
          <w:b/>
          <w:sz w:val="24"/>
          <w:szCs w:val="24"/>
        </w:rPr>
      </w:pPr>
    </w:p>
    <w:p w:rsidR="003E06FA" w:rsidRDefault="00411F18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комиссии по установлению историко-культурной ценности объекта «Бетонный фундамент и тумба орудия № 3 Морской стационарной батареи № 470 301-го ОАД ЛенВМБ КБФ», обладающего признаками объекта культурного на</w:t>
      </w:r>
      <w:r>
        <w:rPr>
          <w:b/>
          <w:sz w:val="24"/>
          <w:szCs w:val="24"/>
        </w:rPr>
        <w:t xml:space="preserve">следия, расположенного по адресу: Ленинградская область, Всеволожский район, Свердловское городское поселение </w:t>
      </w:r>
      <w:r>
        <w:rPr>
          <w:b/>
          <w:sz w:val="24"/>
          <w:szCs w:val="24"/>
        </w:rPr>
        <w:br w:type="textWrapping" w:clear="all"/>
      </w:r>
      <w:r>
        <w:rPr>
          <w:b/>
          <w:sz w:val="24"/>
          <w:szCs w:val="24"/>
        </w:rPr>
        <w:t>(прим. 30.756555, 59.784966)</w:t>
      </w:r>
    </w:p>
    <w:p w:rsidR="003E06FA" w:rsidRDefault="003E06FA">
      <w:pPr>
        <w:ind w:right="142"/>
        <w:jc w:val="both"/>
        <w:rPr>
          <w:sz w:val="24"/>
          <w:szCs w:val="24"/>
        </w:rPr>
      </w:pPr>
    </w:p>
    <w:tbl>
      <w:tblPr>
        <w:tblW w:w="107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136"/>
        <w:gridCol w:w="286"/>
        <w:gridCol w:w="6926"/>
        <w:gridCol w:w="426"/>
      </w:tblGrid>
      <w:tr w:rsidR="003E06FA">
        <w:tc>
          <w:tcPr>
            <w:tcW w:w="10774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комиссии: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Лазарева 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Ефимовна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411F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Члены комиссии: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Риннус 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Евгеньевна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Щербакова Марина Яковлевна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комитета по сохранению культурного наследия 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осуществлению полномочий Ленинградской области в сфере объектов культурного наследия </w:t>
            </w:r>
            <w:r>
              <w:rPr>
                <w:sz w:val="24"/>
                <w:szCs w:val="24"/>
              </w:rPr>
              <w:t>комитета по сохранению культурного наследия 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консультант отдела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</w:t>
            </w: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Колесникова 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Леся Анатольевна</w:t>
            </w: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Общественного совета по сохранению культурного наследия при Губернаторе Ленинградской области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>(по согласованию)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Подольская</w:t>
            </w:r>
          </w:p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Юрьевна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</w:pPr>
            <w:r>
              <w:rPr>
                <w:sz w:val="24"/>
                <w:szCs w:val="24"/>
              </w:rPr>
              <w:t xml:space="preserve">начальник управления архитектуры, градостроительства и земельных отношений администрации </w:t>
            </w:r>
            <w:r>
              <w:rPr>
                <w:sz w:val="24"/>
                <w:szCs w:val="24"/>
              </w:rPr>
              <w:t>Свердловского городского поселения Всеволожского муниципального района 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</w:tc>
      </w:tr>
    </w:tbl>
    <w:p w:rsidR="003E06FA" w:rsidRDefault="003E06FA">
      <w:pPr>
        <w:widowControl/>
        <w:jc w:val="center"/>
        <w:rPr>
          <w:b/>
          <w:bCs/>
          <w:sz w:val="24"/>
          <w:szCs w:val="24"/>
        </w:rPr>
        <w:sectPr w:rsidR="003E06FA">
          <w:pgSz w:w="11909" w:h="16834"/>
          <w:pgMar w:top="709" w:right="567" w:bottom="709" w:left="1134" w:header="709" w:footer="709" w:gutter="0"/>
          <w:cols w:space="60"/>
          <w:docGrid w:linePitch="360"/>
        </w:sectPr>
      </w:pPr>
    </w:p>
    <w:tbl>
      <w:tblPr>
        <w:tblW w:w="107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999"/>
        <w:gridCol w:w="5775"/>
      </w:tblGrid>
      <w:tr w:rsidR="003E06FA">
        <w:trPr>
          <w:trHeight w:val="1587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7"/>
                <w:szCs w:val="27"/>
              </w:rPr>
            </w:pPr>
            <w:r>
              <w:rPr>
                <w:sz w:val="24"/>
                <w:szCs w:val="24"/>
              </w:rPr>
              <w:lastRenderedPageBreak/>
              <w:br w:type="page" w:clear="all"/>
            </w:r>
          </w:p>
        </w:tc>
        <w:tc>
          <w:tcPr>
            <w:tcW w:w="5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b/>
                <w:sz w:val="24"/>
                <w:szCs w:val="27"/>
                <w:lang w:eastAsia="en-US"/>
              </w:rPr>
            </w:pPr>
            <w:r>
              <w:rPr>
                <w:b/>
                <w:sz w:val="24"/>
                <w:szCs w:val="27"/>
                <w:lang w:eastAsia="en-US"/>
              </w:rPr>
              <w:t>УТВЕРЖДЕН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 xml:space="preserve">Приказом комитета по сохранению культурного наследия 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>Ленинградской области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>от________________________ №________________________</w:t>
            </w:r>
          </w:p>
          <w:p w:rsidR="003E06FA" w:rsidRDefault="00411F18">
            <w:pPr>
              <w:ind w:left="885"/>
              <w:rPr>
                <w:sz w:val="27"/>
                <w:szCs w:val="27"/>
              </w:rPr>
            </w:pPr>
            <w:r>
              <w:rPr>
                <w:sz w:val="24"/>
                <w:szCs w:val="27"/>
                <w:lang w:eastAsia="en-US"/>
              </w:rPr>
              <w:t xml:space="preserve">                         (приложение 4)</w:t>
            </w:r>
          </w:p>
        </w:tc>
      </w:tr>
    </w:tbl>
    <w:p w:rsidR="003E06FA" w:rsidRDefault="003E06FA">
      <w:pPr>
        <w:widowControl/>
        <w:jc w:val="center"/>
        <w:rPr>
          <w:b/>
          <w:bCs/>
          <w:sz w:val="24"/>
          <w:szCs w:val="24"/>
        </w:rPr>
      </w:pPr>
    </w:p>
    <w:p w:rsidR="003E06FA" w:rsidRDefault="003E06FA">
      <w:pPr>
        <w:widowControl/>
        <w:jc w:val="center"/>
        <w:rPr>
          <w:b/>
          <w:sz w:val="24"/>
          <w:szCs w:val="24"/>
        </w:rPr>
      </w:pPr>
    </w:p>
    <w:p w:rsidR="003E06FA" w:rsidRDefault="00411F18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комиссии по установлению историко-культурной ценности объекта «Бетонный фундамент и тумба орудия № 2 Морской стационарной батареи № 470 301-го ОАД ЛенВМБ</w:t>
      </w:r>
      <w:r>
        <w:rPr>
          <w:b/>
          <w:sz w:val="24"/>
          <w:szCs w:val="24"/>
        </w:rPr>
        <w:t xml:space="preserve"> КБФ», обладающего признаками объекта культурного наследия, расположенного по адресу: Ленинградская область, Всеволожский район, Свердловское городское поселение</w:t>
      </w:r>
    </w:p>
    <w:p w:rsidR="003E06FA" w:rsidRDefault="003E06FA">
      <w:pPr>
        <w:ind w:right="142"/>
        <w:jc w:val="both"/>
        <w:rPr>
          <w:sz w:val="24"/>
          <w:szCs w:val="24"/>
        </w:rPr>
      </w:pPr>
    </w:p>
    <w:tbl>
      <w:tblPr>
        <w:tblW w:w="107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136"/>
        <w:gridCol w:w="286"/>
        <w:gridCol w:w="6926"/>
        <w:gridCol w:w="426"/>
      </w:tblGrid>
      <w:tr w:rsidR="003E06FA">
        <w:tc>
          <w:tcPr>
            <w:tcW w:w="10774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комиссии: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Лазарева 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Ефимовна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411F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Члены комиссии: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Риннус 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Евгеньевна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Щербакова Марина Яковлевна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комитета по сохранению культурного наследия 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осуществлению полномочий Ленинградской области в сфере объектов культурного наследия </w:t>
            </w:r>
            <w:r>
              <w:rPr>
                <w:sz w:val="24"/>
                <w:szCs w:val="24"/>
              </w:rPr>
              <w:t>комитета по сохранению культурного наследия 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консультант отдела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</w:t>
            </w: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Колесникова 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еся Анатольевна</w:t>
            </w: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Общественного совета по сохранению культурного наследия при Губернаторе Ленинградской области </w:t>
            </w:r>
            <w:r>
              <w:rPr>
                <w:sz w:val="24"/>
                <w:szCs w:val="24"/>
              </w:rPr>
              <w:br/>
              <w:t>(по согласованию)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Подольская</w:t>
            </w:r>
          </w:p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Юрьевна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архитектуры, градостроительства и земельных отношений а</w:t>
            </w:r>
            <w:r>
              <w:rPr>
                <w:sz w:val="24"/>
                <w:szCs w:val="24"/>
              </w:rPr>
              <w:t>дминистрации Свердловского городского поселения Всеволожского муниципального района 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</w:tc>
      </w:tr>
    </w:tbl>
    <w:p w:rsidR="003E06FA" w:rsidRDefault="00411F18">
      <w:pPr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tbl>
      <w:tblPr>
        <w:tblW w:w="107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999"/>
        <w:gridCol w:w="5775"/>
      </w:tblGrid>
      <w:tr w:rsidR="003E06FA">
        <w:trPr>
          <w:trHeight w:val="1587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7"/>
                <w:szCs w:val="27"/>
              </w:rPr>
            </w:pPr>
            <w:r>
              <w:rPr>
                <w:sz w:val="24"/>
                <w:szCs w:val="24"/>
              </w:rPr>
              <w:lastRenderedPageBreak/>
              <w:br w:type="page" w:clear="all"/>
            </w:r>
          </w:p>
        </w:tc>
        <w:tc>
          <w:tcPr>
            <w:tcW w:w="5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b/>
                <w:sz w:val="24"/>
                <w:szCs w:val="27"/>
                <w:lang w:eastAsia="en-US"/>
              </w:rPr>
            </w:pPr>
            <w:r>
              <w:rPr>
                <w:b/>
                <w:sz w:val="24"/>
                <w:szCs w:val="27"/>
                <w:lang w:eastAsia="en-US"/>
              </w:rPr>
              <w:t>УТВЕРЖДЕН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 xml:space="preserve">Приказом комитета по сохранению культурного наследия 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>Ленинградской области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>от________________________ №________________________</w:t>
            </w:r>
          </w:p>
          <w:p w:rsidR="003E06FA" w:rsidRDefault="00411F18">
            <w:pPr>
              <w:ind w:left="885"/>
              <w:rPr>
                <w:sz w:val="27"/>
                <w:szCs w:val="27"/>
              </w:rPr>
            </w:pPr>
            <w:r>
              <w:rPr>
                <w:sz w:val="24"/>
                <w:szCs w:val="27"/>
                <w:lang w:eastAsia="en-US"/>
              </w:rPr>
              <w:t xml:space="preserve">                         (приложение 5)</w:t>
            </w:r>
          </w:p>
        </w:tc>
      </w:tr>
    </w:tbl>
    <w:p w:rsidR="003E06FA" w:rsidRDefault="003E06FA">
      <w:pPr>
        <w:widowControl/>
        <w:jc w:val="center"/>
        <w:rPr>
          <w:b/>
          <w:sz w:val="24"/>
          <w:szCs w:val="24"/>
        </w:rPr>
      </w:pPr>
    </w:p>
    <w:p w:rsidR="003E06FA" w:rsidRDefault="003E06FA">
      <w:pPr>
        <w:widowControl/>
        <w:jc w:val="center"/>
        <w:rPr>
          <w:b/>
          <w:sz w:val="24"/>
          <w:szCs w:val="24"/>
        </w:rPr>
      </w:pPr>
    </w:p>
    <w:p w:rsidR="003E06FA" w:rsidRDefault="00411F18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комиссии по установлению историко-культурной ценности объекта «Бетонный фундамент и тумба орудия № 1 Морской стационарной батареи № 470 301-го ОАД ЛенВМБ КБФ»</w:t>
      </w:r>
      <w:r>
        <w:rPr>
          <w:b/>
          <w:sz w:val="24"/>
          <w:szCs w:val="24"/>
        </w:rPr>
        <w:t>, обладающего признаками объекта культурного наследия, расположенного                              по адресу: Ленинградская область, Всеволожский район, Свердловское городское поселение</w:t>
      </w:r>
    </w:p>
    <w:p w:rsidR="003E06FA" w:rsidRDefault="003E06FA">
      <w:pPr>
        <w:ind w:right="142"/>
        <w:jc w:val="both"/>
        <w:rPr>
          <w:sz w:val="24"/>
          <w:szCs w:val="24"/>
        </w:rPr>
      </w:pPr>
    </w:p>
    <w:tbl>
      <w:tblPr>
        <w:tblW w:w="107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136"/>
        <w:gridCol w:w="286"/>
        <w:gridCol w:w="6926"/>
        <w:gridCol w:w="426"/>
      </w:tblGrid>
      <w:tr w:rsidR="003E06FA">
        <w:tc>
          <w:tcPr>
            <w:tcW w:w="10774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комиссии: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Лазарева 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Ефимовна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411F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Члены комиссии: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иннус 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Евгеньевна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Щербакова Марина Яковлевна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комитета по сохранению культурного наследия 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консультант отдела по осуществлению полномочий Ленинградской области в сфере объект</w:t>
            </w:r>
            <w:r>
              <w:rPr>
                <w:sz w:val="24"/>
                <w:szCs w:val="24"/>
              </w:rPr>
              <w:t>ов культурного наследия комитета по сохранению культурного наследия Ленинградской области</w:t>
            </w: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Колесникова 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Леся Анатольевна</w:t>
            </w: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Общественного совета по сохранению культурного наследия при Губернаторе Ленинградской области </w:t>
            </w:r>
            <w:r>
              <w:rPr>
                <w:sz w:val="24"/>
                <w:szCs w:val="24"/>
              </w:rPr>
              <w:br/>
              <w:t>(по согласованию)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Подольская</w:t>
            </w:r>
          </w:p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Юрьевна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архитектуры, градостроительства и земельных отношений администрации Свердловского городского поселения Всеволожского муниципального района 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</w:tc>
      </w:tr>
    </w:tbl>
    <w:p w:rsidR="003E06FA" w:rsidRDefault="003E06FA">
      <w:pPr>
        <w:ind w:right="142"/>
        <w:jc w:val="both"/>
        <w:rPr>
          <w:sz w:val="24"/>
          <w:szCs w:val="24"/>
        </w:rPr>
      </w:pPr>
    </w:p>
    <w:p w:rsidR="003E06FA" w:rsidRDefault="003E06FA">
      <w:pPr>
        <w:ind w:right="142"/>
        <w:jc w:val="both"/>
        <w:rPr>
          <w:sz w:val="24"/>
          <w:szCs w:val="24"/>
        </w:rPr>
      </w:pPr>
    </w:p>
    <w:p w:rsidR="003E06FA" w:rsidRDefault="003E06FA">
      <w:pPr>
        <w:ind w:right="142"/>
        <w:jc w:val="both"/>
        <w:rPr>
          <w:sz w:val="24"/>
          <w:szCs w:val="24"/>
        </w:rPr>
      </w:pPr>
    </w:p>
    <w:p w:rsidR="003E06FA" w:rsidRDefault="003E06FA">
      <w:pPr>
        <w:ind w:right="142"/>
        <w:jc w:val="both"/>
        <w:rPr>
          <w:sz w:val="24"/>
          <w:szCs w:val="24"/>
        </w:rPr>
      </w:pPr>
    </w:p>
    <w:p w:rsidR="003E06FA" w:rsidRDefault="003E06FA">
      <w:pPr>
        <w:ind w:right="142"/>
        <w:jc w:val="both"/>
        <w:rPr>
          <w:sz w:val="24"/>
          <w:szCs w:val="24"/>
        </w:rPr>
      </w:pPr>
    </w:p>
    <w:p w:rsidR="003E06FA" w:rsidRDefault="003E06FA">
      <w:pPr>
        <w:ind w:right="142"/>
        <w:jc w:val="both"/>
        <w:rPr>
          <w:sz w:val="24"/>
          <w:szCs w:val="24"/>
        </w:rPr>
      </w:pPr>
    </w:p>
    <w:p w:rsidR="003E06FA" w:rsidRDefault="003E06FA">
      <w:pPr>
        <w:ind w:right="142"/>
        <w:jc w:val="both"/>
        <w:rPr>
          <w:sz w:val="24"/>
          <w:szCs w:val="24"/>
        </w:rPr>
        <w:sectPr w:rsidR="003E06FA">
          <w:pgSz w:w="11909" w:h="16834"/>
          <w:pgMar w:top="709" w:right="567" w:bottom="709" w:left="1134" w:header="709" w:footer="709" w:gutter="0"/>
          <w:cols w:space="60"/>
          <w:docGrid w:linePitch="360"/>
        </w:sectPr>
      </w:pPr>
    </w:p>
    <w:tbl>
      <w:tblPr>
        <w:tblW w:w="107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999"/>
        <w:gridCol w:w="5775"/>
      </w:tblGrid>
      <w:tr w:rsidR="003E06FA">
        <w:trPr>
          <w:trHeight w:val="1587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7"/>
                <w:szCs w:val="27"/>
              </w:rPr>
            </w:pPr>
            <w:r>
              <w:rPr>
                <w:sz w:val="24"/>
                <w:szCs w:val="24"/>
              </w:rPr>
              <w:lastRenderedPageBreak/>
              <w:br w:type="page" w:clear="all"/>
            </w:r>
          </w:p>
        </w:tc>
        <w:tc>
          <w:tcPr>
            <w:tcW w:w="5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b/>
                <w:sz w:val="24"/>
                <w:szCs w:val="27"/>
                <w:lang w:eastAsia="en-US"/>
              </w:rPr>
            </w:pPr>
            <w:r>
              <w:rPr>
                <w:b/>
                <w:sz w:val="24"/>
                <w:szCs w:val="27"/>
                <w:lang w:eastAsia="en-US"/>
              </w:rPr>
              <w:t>УТВЕРЖДЕН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 xml:space="preserve">Приказом комитета по сохранению культурного наследия 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>Ленинградской области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>от________________________ №________________________</w:t>
            </w:r>
          </w:p>
          <w:p w:rsidR="003E06FA" w:rsidRDefault="00411F18">
            <w:pPr>
              <w:ind w:left="885"/>
              <w:rPr>
                <w:sz w:val="27"/>
                <w:szCs w:val="27"/>
              </w:rPr>
            </w:pPr>
            <w:r>
              <w:rPr>
                <w:sz w:val="24"/>
                <w:szCs w:val="27"/>
                <w:lang w:eastAsia="en-US"/>
              </w:rPr>
              <w:t xml:space="preserve">                         (приложение 6)</w:t>
            </w:r>
          </w:p>
        </w:tc>
      </w:tr>
    </w:tbl>
    <w:p w:rsidR="003E06FA" w:rsidRDefault="003E06FA">
      <w:pPr>
        <w:widowControl/>
        <w:jc w:val="center"/>
        <w:rPr>
          <w:b/>
          <w:sz w:val="24"/>
          <w:szCs w:val="24"/>
        </w:rPr>
      </w:pPr>
    </w:p>
    <w:p w:rsidR="003E06FA" w:rsidRDefault="003E06FA">
      <w:pPr>
        <w:widowControl/>
        <w:jc w:val="center"/>
        <w:rPr>
          <w:b/>
          <w:sz w:val="24"/>
          <w:szCs w:val="24"/>
        </w:rPr>
      </w:pPr>
    </w:p>
    <w:p w:rsidR="003E06FA" w:rsidRDefault="00411F18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Состав комиссии по установлению историко-культурной ценности объекта </w:t>
      </w:r>
      <w:r>
        <w:rPr>
          <w:b/>
          <w:sz w:val="24"/>
          <w:szCs w:val="24"/>
        </w:rPr>
        <w:br w:type="textWrapping" w:clear="all"/>
      </w:r>
      <w:r>
        <w:rPr>
          <w:b/>
          <w:sz w:val="24"/>
          <w:szCs w:val="24"/>
        </w:rPr>
        <w:t>«Здание народн</w:t>
      </w:r>
      <w:r>
        <w:rPr>
          <w:b/>
          <w:sz w:val="24"/>
          <w:szCs w:val="24"/>
        </w:rPr>
        <w:t xml:space="preserve">ой школы Рагнара Юпюя», обладающего признаками объекта культурного наследия, расположенного по адресу: Ленинградская область, Выборгский район, </w:t>
      </w:r>
      <w:r>
        <w:rPr>
          <w:b/>
          <w:sz w:val="24"/>
          <w:szCs w:val="24"/>
        </w:rPr>
        <w:br w:type="textWrapping" w:clear="all"/>
      </w:r>
      <w:r>
        <w:rPr>
          <w:b/>
          <w:sz w:val="24"/>
          <w:szCs w:val="24"/>
        </w:rPr>
        <w:t>город Высоцк, ул. Ленинская, д. 1</w:t>
      </w:r>
    </w:p>
    <w:p w:rsidR="003E06FA" w:rsidRDefault="003E06FA">
      <w:pPr>
        <w:ind w:right="142"/>
        <w:jc w:val="both"/>
        <w:rPr>
          <w:sz w:val="24"/>
          <w:szCs w:val="24"/>
        </w:rPr>
      </w:pPr>
    </w:p>
    <w:tbl>
      <w:tblPr>
        <w:tblW w:w="107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136"/>
        <w:gridCol w:w="286"/>
        <w:gridCol w:w="6926"/>
        <w:gridCol w:w="426"/>
      </w:tblGrid>
      <w:tr w:rsidR="003E06FA">
        <w:tc>
          <w:tcPr>
            <w:tcW w:w="10774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комиссии: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Лазарева 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Ефимовна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411F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Члены комиссии: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Риннус 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Евгеньевна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3E06FA">
            <w:pPr>
              <w:rPr>
                <w:sz w:val="24"/>
                <w:szCs w:val="24"/>
              </w:rPr>
            </w:pP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Дмитриева 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Юрьевна</w:t>
            </w:r>
          </w:p>
          <w:p w:rsidR="003E06FA" w:rsidRDefault="003E06FA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комитета по сохранению культурного наследия 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главный специалист отдела по осуществлению полномочий Ленинградской области в сфере</w:t>
            </w:r>
            <w:r>
              <w:rPr>
                <w:sz w:val="24"/>
                <w:szCs w:val="24"/>
              </w:rPr>
              <w:t xml:space="preserve"> объектов культурного наследия комитета по сохранению культурного наследия Ленинградской области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Колесникова </w:t>
            </w:r>
          </w:p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Леся Анатольевна</w:t>
            </w: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Общественного совета по сохранению культурного наследия при Губернаторе Ленинградской области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>(по согласованию)</w:t>
            </w:r>
          </w:p>
          <w:p w:rsidR="003E06FA" w:rsidRDefault="003E06FA">
            <w:pPr>
              <w:jc w:val="both"/>
              <w:rPr>
                <w:sz w:val="24"/>
                <w:szCs w:val="24"/>
              </w:rPr>
            </w:pP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представитель администрации муниципального образования «Высоцкое городское поселение» Выборгского муниципального района </w:t>
            </w:r>
          </w:p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Ленинградской области </w:t>
            </w:r>
          </w:p>
        </w:tc>
      </w:tr>
      <w:tr w:rsidR="003E06FA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  <w:p w:rsidR="003E06FA" w:rsidRDefault="003E06FA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собственника объекта, обладающего признаками объекта культурного наследия</w:t>
            </w:r>
          </w:p>
        </w:tc>
      </w:tr>
    </w:tbl>
    <w:p w:rsidR="003E06FA" w:rsidRDefault="003E06FA">
      <w:pPr>
        <w:ind w:right="142"/>
        <w:jc w:val="both"/>
        <w:rPr>
          <w:sz w:val="24"/>
          <w:szCs w:val="24"/>
        </w:rPr>
      </w:pPr>
    </w:p>
    <w:p w:rsidR="003E06FA" w:rsidRDefault="003E06FA">
      <w:pPr>
        <w:ind w:right="142"/>
        <w:jc w:val="both"/>
        <w:rPr>
          <w:sz w:val="24"/>
          <w:szCs w:val="24"/>
        </w:rPr>
      </w:pPr>
    </w:p>
    <w:p w:rsidR="003E06FA" w:rsidRDefault="003E06FA">
      <w:pPr>
        <w:ind w:right="142"/>
        <w:jc w:val="both"/>
        <w:rPr>
          <w:sz w:val="24"/>
          <w:szCs w:val="24"/>
        </w:rPr>
      </w:pPr>
    </w:p>
    <w:p w:rsidR="003E06FA" w:rsidRDefault="003E06FA">
      <w:pPr>
        <w:ind w:right="142"/>
        <w:jc w:val="both"/>
        <w:rPr>
          <w:sz w:val="24"/>
          <w:szCs w:val="24"/>
        </w:rPr>
      </w:pPr>
    </w:p>
    <w:p w:rsidR="003E06FA" w:rsidRDefault="003E06FA">
      <w:pPr>
        <w:ind w:right="142"/>
        <w:jc w:val="both"/>
        <w:rPr>
          <w:sz w:val="24"/>
          <w:szCs w:val="24"/>
        </w:rPr>
      </w:pPr>
    </w:p>
    <w:p w:rsidR="003E06FA" w:rsidRDefault="003E06FA">
      <w:pPr>
        <w:ind w:right="142"/>
        <w:jc w:val="both"/>
        <w:rPr>
          <w:sz w:val="24"/>
          <w:szCs w:val="24"/>
        </w:rPr>
        <w:sectPr w:rsidR="003E06FA">
          <w:pgSz w:w="11909" w:h="16834"/>
          <w:pgMar w:top="709" w:right="567" w:bottom="709" w:left="1134" w:header="709" w:footer="709" w:gutter="0"/>
          <w:cols w:space="60"/>
          <w:docGrid w:linePitch="360"/>
        </w:sectPr>
      </w:pPr>
    </w:p>
    <w:tbl>
      <w:tblPr>
        <w:tblW w:w="107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999"/>
        <w:gridCol w:w="5775"/>
      </w:tblGrid>
      <w:tr w:rsidR="003E06FA">
        <w:trPr>
          <w:trHeight w:val="1587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rPr>
                <w:sz w:val="27"/>
                <w:szCs w:val="27"/>
              </w:rPr>
            </w:pPr>
            <w:r>
              <w:rPr>
                <w:sz w:val="24"/>
                <w:szCs w:val="24"/>
              </w:rPr>
              <w:lastRenderedPageBreak/>
              <w:br w:type="page" w:clear="all"/>
            </w:r>
          </w:p>
        </w:tc>
        <w:tc>
          <w:tcPr>
            <w:tcW w:w="5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b/>
                <w:sz w:val="24"/>
                <w:szCs w:val="27"/>
                <w:lang w:eastAsia="en-US"/>
              </w:rPr>
            </w:pPr>
            <w:r>
              <w:rPr>
                <w:b/>
                <w:sz w:val="24"/>
                <w:szCs w:val="27"/>
                <w:lang w:eastAsia="en-US"/>
              </w:rPr>
              <w:t>УТВЕРЖДЕН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 xml:space="preserve">Приказом комитета по сохранению культурного наследия 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>Ленинградской области</w:t>
            </w:r>
          </w:p>
          <w:p w:rsidR="003E06FA" w:rsidRDefault="00411F18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4"/>
                <w:szCs w:val="27"/>
                <w:lang w:eastAsia="en-US"/>
              </w:rPr>
            </w:pPr>
            <w:r>
              <w:rPr>
                <w:sz w:val="24"/>
                <w:szCs w:val="27"/>
                <w:lang w:eastAsia="en-US"/>
              </w:rPr>
              <w:t>от________________________ №________________________</w:t>
            </w:r>
          </w:p>
          <w:p w:rsidR="003E06FA" w:rsidRDefault="00411F18">
            <w:pPr>
              <w:ind w:left="885"/>
              <w:rPr>
                <w:sz w:val="27"/>
                <w:szCs w:val="27"/>
              </w:rPr>
            </w:pPr>
            <w:r>
              <w:rPr>
                <w:sz w:val="24"/>
                <w:szCs w:val="27"/>
                <w:lang w:eastAsia="en-US"/>
              </w:rPr>
              <w:t xml:space="preserve">                         (приложение 7)</w:t>
            </w:r>
          </w:p>
        </w:tc>
      </w:tr>
    </w:tbl>
    <w:p w:rsidR="003E06FA" w:rsidRDefault="003E06FA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3E06FA" w:rsidRDefault="00411F1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Порядок организации деятельности комиссии по установлению историко-культурной ценности объектов, обладающих признаками объекта культурного наследия, расположенных на территории Выборгского и Всеволожского муниципа</w:t>
      </w:r>
      <w:r>
        <w:rPr>
          <w:rFonts w:eastAsia="Calibri"/>
          <w:b/>
          <w:sz w:val="24"/>
          <w:szCs w:val="24"/>
          <w:lang w:eastAsia="en-US"/>
        </w:rPr>
        <w:t>льных районов Ленинградской области</w:t>
      </w:r>
    </w:p>
    <w:p w:rsidR="003E06FA" w:rsidRDefault="00411F18">
      <w:pPr>
        <w:widowControl/>
        <w:tabs>
          <w:tab w:val="left" w:pos="3261"/>
        </w:tabs>
        <w:spacing w:after="200" w:line="276" w:lineRule="auto"/>
        <w:ind w:left="284" w:right="283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3E06FA" w:rsidRDefault="00411F18">
      <w:pPr>
        <w:widowControl/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 Заседание комиссии по установлению историко-культурной ценности объектов, обладающих признаками объекта культурного наследия,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указанных в подпунктами 1, 2, 3, 4, 5, 6 настоящего приказа</w:t>
      </w:r>
      <w:r>
        <w:rPr>
          <w:rFonts w:eastAsia="Calibri"/>
          <w:sz w:val="24"/>
          <w:szCs w:val="24"/>
          <w:lang w:eastAsia="en-US"/>
        </w:rPr>
        <w:t xml:space="preserve"> (далее - Комиссия), является </w:t>
      </w:r>
      <w:r>
        <w:rPr>
          <w:rFonts w:eastAsia="Calibri"/>
          <w:sz w:val="24"/>
          <w:szCs w:val="24"/>
          <w:lang w:eastAsia="en-US"/>
        </w:rPr>
        <w:t>легитимным, если на нем присутствует не менее двух третей членов состава Комиссии.</w:t>
      </w:r>
    </w:p>
    <w:p w:rsidR="003E06FA" w:rsidRDefault="00411F18">
      <w:pPr>
        <w:widowControl/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 Решения Комиссии принимаются открытым голосованием. Решение Комиссии считается принятым, если за него проголосовала половина или более членов Комиссии, присутствующих на </w:t>
      </w:r>
      <w:r>
        <w:rPr>
          <w:rFonts w:eastAsia="Calibri"/>
          <w:sz w:val="24"/>
          <w:szCs w:val="24"/>
          <w:lang w:eastAsia="en-US"/>
        </w:rPr>
        <w:t>заседании.</w:t>
      </w:r>
    </w:p>
    <w:p w:rsidR="003E06FA" w:rsidRDefault="00411F18">
      <w:pPr>
        <w:widowControl/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 Комиссия принимает решения на основании критериев историко-культурной ценности объектов, обладающих признаками объекта культурного наследия, расположенных на территории Ленинградской области, согласно приказа комитета по культуре Ленинградско</w:t>
      </w:r>
      <w:r>
        <w:rPr>
          <w:rFonts w:eastAsia="Calibri"/>
          <w:sz w:val="24"/>
          <w:szCs w:val="24"/>
          <w:lang w:eastAsia="en-US"/>
        </w:rPr>
        <w:t xml:space="preserve">й области </w:t>
      </w:r>
      <w:r>
        <w:rPr>
          <w:rFonts w:eastAsia="Calibri"/>
          <w:sz w:val="24"/>
          <w:szCs w:val="24"/>
          <w:lang w:eastAsia="en-US"/>
        </w:rPr>
        <w:br/>
        <w:t>от 24.07.2017 № 01-03/17-64 (в редакции от 01.12.2020)</w:t>
      </w:r>
    </w:p>
    <w:p w:rsidR="003E06FA" w:rsidRDefault="003E06FA">
      <w:pPr>
        <w:widowControl/>
        <w:tabs>
          <w:tab w:val="left" w:pos="3261"/>
        </w:tabs>
        <w:spacing w:after="200" w:line="276" w:lineRule="auto"/>
        <w:ind w:right="567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3E06FA" w:rsidRDefault="003E06FA">
      <w:pPr>
        <w:ind w:right="142"/>
        <w:jc w:val="both"/>
        <w:rPr>
          <w:sz w:val="24"/>
          <w:szCs w:val="24"/>
        </w:rPr>
      </w:pPr>
    </w:p>
    <w:p w:rsidR="003E06FA" w:rsidRDefault="003E06FA">
      <w:pPr>
        <w:ind w:right="142"/>
        <w:jc w:val="both"/>
        <w:rPr>
          <w:sz w:val="24"/>
          <w:szCs w:val="24"/>
        </w:rPr>
      </w:pPr>
    </w:p>
    <w:sectPr w:rsidR="003E06FA">
      <w:pgSz w:w="11909" w:h="16834"/>
      <w:pgMar w:top="709" w:right="567" w:bottom="709" w:left="1134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F18" w:rsidRDefault="00411F18">
      <w:r>
        <w:separator/>
      </w:r>
    </w:p>
  </w:endnote>
  <w:endnote w:type="continuationSeparator" w:id="0">
    <w:p w:rsidR="00411F18" w:rsidRDefault="0041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F18" w:rsidRDefault="00411F18">
      <w:r>
        <w:separator/>
      </w:r>
    </w:p>
  </w:footnote>
  <w:footnote w:type="continuationSeparator" w:id="0">
    <w:p w:rsidR="00411F18" w:rsidRDefault="00411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7133"/>
    <w:multiLevelType w:val="hybridMultilevel"/>
    <w:tmpl w:val="F6A6D8CA"/>
    <w:lvl w:ilvl="0" w:tplc="3626C3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E2E0633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270230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EDC3D96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836C5EA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69A67F6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D9AFDC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BE639F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20F8F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3DE3489"/>
    <w:multiLevelType w:val="hybridMultilevel"/>
    <w:tmpl w:val="4F26C042"/>
    <w:lvl w:ilvl="0" w:tplc="478ACF36">
      <w:start w:val="1"/>
      <w:numFmt w:val="decimal"/>
      <w:lvlText w:val="%1)"/>
      <w:lvlJc w:val="left"/>
      <w:pPr>
        <w:ind w:left="1080" w:hanging="360"/>
      </w:pPr>
    </w:lvl>
    <w:lvl w:ilvl="1" w:tplc="C1C67DA6">
      <w:start w:val="1"/>
      <w:numFmt w:val="lowerLetter"/>
      <w:lvlText w:val="%2."/>
      <w:lvlJc w:val="left"/>
      <w:pPr>
        <w:ind w:left="1800" w:hanging="360"/>
      </w:pPr>
    </w:lvl>
    <w:lvl w:ilvl="2" w:tplc="CE262830">
      <w:start w:val="1"/>
      <w:numFmt w:val="lowerRoman"/>
      <w:lvlText w:val="%3."/>
      <w:lvlJc w:val="right"/>
      <w:pPr>
        <w:ind w:left="2520" w:hanging="180"/>
      </w:pPr>
    </w:lvl>
    <w:lvl w:ilvl="3" w:tplc="05CEF31A">
      <w:start w:val="1"/>
      <w:numFmt w:val="decimal"/>
      <w:lvlText w:val="%4."/>
      <w:lvlJc w:val="left"/>
      <w:pPr>
        <w:ind w:left="3240" w:hanging="360"/>
      </w:pPr>
    </w:lvl>
    <w:lvl w:ilvl="4" w:tplc="CA7ED7A6">
      <w:start w:val="1"/>
      <w:numFmt w:val="lowerLetter"/>
      <w:lvlText w:val="%5."/>
      <w:lvlJc w:val="left"/>
      <w:pPr>
        <w:ind w:left="3960" w:hanging="360"/>
      </w:pPr>
    </w:lvl>
    <w:lvl w:ilvl="5" w:tplc="85DA8606">
      <w:start w:val="1"/>
      <w:numFmt w:val="lowerRoman"/>
      <w:lvlText w:val="%6."/>
      <w:lvlJc w:val="right"/>
      <w:pPr>
        <w:ind w:left="4680" w:hanging="180"/>
      </w:pPr>
    </w:lvl>
    <w:lvl w:ilvl="6" w:tplc="F620B6C6">
      <w:start w:val="1"/>
      <w:numFmt w:val="decimal"/>
      <w:lvlText w:val="%7."/>
      <w:lvlJc w:val="left"/>
      <w:pPr>
        <w:ind w:left="5400" w:hanging="360"/>
      </w:pPr>
    </w:lvl>
    <w:lvl w:ilvl="7" w:tplc="4C48CAE6">
      <w:start w:val="1"/>
      <w:numFmt w:val="lowerLetter"/>
      <w:lvlText w:val="%8."/>
      <w:lvlJc w:val="left"/>
      <w:pPr>
        <w:ind w:left="6120" w:hanging="360"/>
      </w:pPr>
    </w:lvl>
    <w:lvl w:ilvl="8" w:tplc="63FE5BF4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E96A8B"/>
    <w:multiLevelType w:val="hybridMultilevel"/>
    <w:tmpl w:val="3028BEC2"/>
    <w:lvl w:ilvl="0" w:tplc="BC743D72">
      <w:start w:val="1"/>
      <w:numFmt w:val="decimal"/>
      <w:lvlText w:val="%1."/>
      <w:lvlJc w:val="left"/>
      <w:pPr>
        <w:ind w:left="1789" w:hanging="1080"/>
      </w:pPr>
    </w:lvl>
    <w:lvl w:ilvl="1" w:tplc="A13E32BA">
      <w:start w:val="1"/>
      <w:numFmt w:val="lowerLetter"/>
      <w:lvlText w:val="%2."/>
      <w:lvlJc w:val="left"/>
      <w:pPr>
        <w:ind w:left="1789" w:hanging="360"/>
      </w:pPr>
    </w:lvl>
    <w:lvl w:ilvl="2" w:tplc="508ED22E">
      <w:start w:val="1"/>
      <w:numFmt w:val="lowerRoman"/>
      <w:lvlText w:val="%3."/>
      <w:lvlJc w:val="right"/>
      <w:pPr>
        <w:ind w:left="2509" w:hanging="180"/>
      </w:pPr>
    </w:lvl>
    <w:lvl w:ilvl="3" w:tplc="B6FC618E">
      <w:start w:val="1"/>
      <w:numFmt w:val="decimal"/>
      <w:lvlText w:val="%4."/>
      <w:lvlJc w:val="left"/>
      <w:pPr>
        <w:ind w:left="3229" w:hanging="360"/>
      </w:pPr>
    </w:lvl>
    <w:lvl w:ilvl="4" w:tplc="E5603C0A">
      <w:start w:val="1"/>
      <w:numFmt w:val="lowerLetter"/>
      <w:lvlText w:val="%5."/>
      <w:lvlJc w:val="left"/>
      <w:pPr>
        <w:ind w:left="3949" w:hanging="360"/>
      </w:pPr>
    </w:lvl>
    <w:lvl w:ilvl="5" w:tplc="AE7EC6AA">
      <w:start w:val="1"/>
      <w:numFmt w:val="lowerRoman"/>
      <w:lvlText w:val="%6."/>
      <w:lvlJc w:val="right"/>
      <w:pPr>
        <w:ind w:left="4669" w:hanging="180"/>
      </w:pPr>
    </w:lvl>
    <w:lvl w:ilvl="6" w:tplc="1DDAA372">
      <w:start w:val="1"/>
      <w:numFmt w:val="decimal"/>
      <w:lvlText w:val="%7."/>
      <w:lvlJc w:val="left"/>
      <w:pPr>
        <w:ind w:left="5389" w:hanging="360"/>
      </w:pPr>
    </w:lvl>
    <w:lvl w:ilvl="7" w:tplc="D696DD20">
      <w:start w:val="1"/>
      <w:numFmt w:val="lowerLetter"/>
      <w:lvlText w:val="%8."/>
      <w:lvlJc w:val="left"/>
      <w:pPr>
        <w:ind w:left="6109" w:hanging="360"/>
      </w:pPr>
    </w:lvl>
    <w:lvl w:ilvl="8" w:tplc="A6129A82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243F7C"/>
    <w:multiLevelType w:val="hybridMultilevel"/>
    <w:tmpl w:val="98069F96"/>
    <w:lvl w:ilvl="0" w:tplc="B9F0D828">
      <w:start w:val="1"/>
      <w:numFmt w:val="decimal"/>
      <w:lvlText w:val="%1."/>
      <w:lvlJc w:val="left"/>
      <w:pPr>
        <w:ind w:left="1789" w:hanging="1080"/>
      </w:pPr>
    </w:lvl>
    <w:lvl w:ilvl="1" w:tplc="27568854">
      <w:start w:val="1"/>
      <w:numFmt w:val="lowerLetter"/>
      <w:lvlText w:val="%2."/>
      <w:lvlJc w:val="left"/>
      <w:pPr>
        <w:ind w:left="1789" w:hanging="360"/>
      </w:pPr>
    </w:lvl>
    <w:lvl w:ilvl="2" w:tplc="75EC7738">
      <w:start w:val="1"/>
      <w:numFmt w:val="lowerRoman"/>
      <w:lvlText w:val="%3."/>
      <w:lvlJc w:val="right"/>
      <w:pPr>
        <w:ind w:left="2509" w:hanging="180"/>
      </w:pPr>
    </w:lvl>
    <w:lvl w:ilvl="3" w:tplc="2FF40922">
      <w:start w:val="1"/>
      <w:numFmt w:val="decimal"/>
      <w:lvlText w:val="%4."/>
      <w:lvlJc w:val="left"/>
      <w:pPr>
        <w:ind w:left="3229" w:hanging="360"/>
      </w:pPr>
    </w:lvl>
    <w:lvl w:ilvl="4" w:tplc="E1644D2C">
      <w:start w:val="1"/>
      <w:numFmt w:val="lowerLetter"/>
      <w:lvlText w:val="%5."/>
      <w:lvlJc w:val="left"/>
      <w:pPr>
        <w:ind w:left="3949" w:hanging="360"/>
      </w:pPr>
    </w:lvl>
    <w:lvl w:ilvl="5" w:tplc="0846E2C8">
      <w:start w:val="1"/>
      <w:numFmt w:val="lowerRoman"/>
      <w:lvlText w:val="%6."/>
      <w:lvlJc w:val="right"/>
      <w:pPr>
        <w:ind w:left="4669" w:hanging="180"/>
      </w:pPr>
    </w:lvl>
    <w:lvl w:ilvl="6" w:tplc="D33A04BE">
      <w:start w:val="1"/>
      <w:numFmt w:val="decimal"/>
      <w:lvlText w:val="%7."/>
      <w:lvlJc w:val="left"/>
      <w:pPr>
        <w:ind w:left="5389" w:hanging="360"/>
      </w:pPr>
    </w:lvl>
    <w:lvl w:ilvl="7" w:tplc="555C1E0A">
      <w:start w:val="1"/>
      <w:numFmt w:val="lowerLetter"/>
      <w:lvlText w:val="%8."/>
      <w:lvlJc w:val="left"/>
      <w:pPr>
        <w:ind w:left="6109" w:hanging="360"/>
      </w:pPr>
    </w:lvl>
    <w:lvl w:ilvl="8" w:tplc="BE9264A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FA"/>
    <w:rsid w:val="003E06FA"/>
    <w:rsid w:val="00411F18"/>
    <w:rsid w:val="00A7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4EDC2-25DD-4446-9FAE-0EF0ED5C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3">
    <w:name w:val="Основной шрифт абзаца;Знак Знак1"/>
    <w:link w:val="UserStyle0"/>
    <w:semiHidden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Strong"/>
    <w:qFormat/>
    <w:rPr>
      <w:b/>
      <w:bCs/>
    </w:rPr>
  </w:style>
  <w:style w:type="paragraph" w:styleId="afc">
    <w:name w:val="Body Text Indent"/>
    <w:basedOn w:val="a"/>
    <w:link w:val="afd"/>
    <w:pPr>
      <w:widowControl/>
      <w:spacing w:before="60"/>
      <w:ind w:left="-284"/>
      <w:jc w:val="center"/>
    </w:pPr>
    <w:rPr>
      <w:b/>
      <w:spacing w:val="30"/>
      <w:sz w:val="24"/>
      <w:lang w:val="en-US" w:eastAsia="en-US"/>
    </w:rPr>
  </w:style>
  <w:style w:type="character" w:customStyle="1" w:styleId="afd">
    <w:name w:val="Основной текст с отступом Знак"/>
    <w:link w:val="afc"/>
    <w:rPr>
      <w:b/>
      <w:spacing w:val="30"/>
      <w:sz w:val="24"/>
      <w:lang w:val="en-US" w:eastAsia="en-US" w:bidi="ar-SA"/>
    </w:rPr>
  </w:style>
  <w:style w:type="paragraph" w:styleId="afe">
    <w:name w:val="No Spacing"/>
    <w:pPr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UserStyle0">
    <w:name w:val="UserStyle_0"/>
    <w:basedOn w:val="a"/>
    <w:link w:val="13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110">
    <w:name w:val="Знак Знак Знак1 Знак Знак Знак Знак Знак Знак1 Знак Знак Знак Знак"/>
    <w:basedOn w:val="a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111">
    <w:name w:val="Знак Знак Знак1 Знак Знак Знак Знак Знак Знак1 Знак Знак Знак Знак"/>
    <w:basedOn w:val="a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styleId="aff">
    <w:name w:val="Normal (Web)"/>
    <w:basedOn w:val="a"/>
    <w:pPr>
      <w:widowControl/>
      <w:spacing w:before="100" w:beforeAutospacing="1" w:after="119"/>
    </w:pPr>
    <w:rPr>
      <w:sz w:val="24"/>
      <w:szCs w:val="24"/>
    </w:rPr>
  </w:style>
  <w:style w:type="paragraph" w:customStyle="1" w:styleId="14">
    <w:name w:val="1"/>
    <w:basedOn w:val="a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43">
    <w:name w:val="Знак Знак4 Знак Знак"/>
    <w:basedOn w:val="a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510">
    <w:name w:val="Знак Знак5 Знак Знак1"/>
    <w:basedOn w:val="a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nesvitl</dc:creator>
  <cp:lastModifiedBy>Шутов Виталий Олегович</cp:lastModifiedBy>
  <cp:revision>2</cp:revision>
  <dcterms:created xsi:type="dcterms:W3CDTF">2025-11-17T04:22:00Z</dcterms:created>
  <dcterms:modified xsi:type="dcterms:W3CDTF">2025-11-17T04:22:00Z</dcterms:modified>
  <cp:version>983040</cp:version>
</cp:coreProperties>
</file>