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09494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w:t>
      </w:r>
      <w:bookmarkStart w:id="0" w:name="_GoBack"/>
      <w:bookmarkEnd w:id="0"/>
      <w:r>
        <w:rPr>
          <w:rFonts w:ascii="Times New Roman" w:hAnsi="Times New Roman" w:cs="Times New Roman"/>
          <w:b/>
          <w:bCs/>
          <w:iCs/>
          <w:sz w:val="24"/>
          <w:szCs w:val="24"/>
        </w:rPr>
        <w:t xml:space="preserve"> </w:t>
      </w:r>
      <w:r w:rsidR="001158F0" w:rsidRPr="001158F0">
        <w:rPr>
          <w:rFonts w:ascii="Times New Roman" w:hAnsi="Times New Roman" w:cs="Times New Roman"/>
          <w:b/>
          <w:bCs/>
          <w:iCs/>
          <w:sz w:val="24"/>
          <w:szCs w:val="24"/>
        </w:rPr>
        <w:t xml:space="preserve">границах муниципального образования </w:t>
      </w:r>
      <w:r w:rsidR="00A60C71">
        <w:rPr>
          <w:rFonts w:ascii="Times New Roman" w:hAnsi="Times New Roman" w:cs="Times New Roman"/>
          <w:b/>
          <w:bCs/>
          <w:iCs/>
          <w:sz w:val="24"/>
          <w:szCs w:val="24"/>
        </w:rPr>
        <w:t>«Кингисеппский муниципальный район»</w:t>
      </w:r>
      <w:r w:rsidR="001158F0" w:rsidRPr="001158F0">
        <w:rPr>
          <w:rFonts w:ascii="Times New Roman" w:hAnsi="Times New Roman" w:cs="Times New Roman"/>
          <w:b/>
          <w:bCs/>
          <w:iCs/>
          <w:sz w:val="24"/>
          <w:szCs w:val="24"/>
        </w:rPr>
        <w:t xml:space="preserve"> Ленинградской области</w:t>
      </w:r>
    </w:p>
    <w:p w:rsidR="00A95AB6" w:rsidRPr="008C6EB6" w:rsidRDefault="00A95AB6"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A60C71" w:rsidRPr="00A60C71">
        <w:rPr>
          <w:rFonts w:ascii="Times New Roman" w:hAnsi="Times New Roman" w:cs="Times New Roman"/>
          <w:sz w:val="24"/>
          <w:szCs w:val="24"/>
        </w:rPr>
        <w:t>Постановлением администрации Кингисеппского муниципального района</w:t>
      </w:r>
      <w:r w:rsidR="00A95AB6">
        <w:rPr>
          <w:rFonts w:ascii="Times New Roman" w:hAnsi="Times New Roman" w:cs="Times New Roman"/>
          <w:sz w:val="24"/>
          <w:szCs w:val="24"/>
        </w:rPr>
        <w:t xml:space="preserve"> Ленинградской области от 23 сентября </w:t>
      </w:r>
      <w:r w:rsidR="00A60C71" w:rsidRPr="00A60C71">
        <w:rPr>
          <w:rFonts w:ascii="Times New Roman" w:hAnsi="Times New Roman" w:cs="Times New Roman"/>
          <w:sz w:val="24"/>
          <w:szCs w:val="24"/>
        </w:rPr>
        <w:t xml:space="preserve">2025 </w:t>
      </w:r>
      <w:r w:rsidR="00A95AB6">
        <w:rPr>
          <w:rFonts w:ascii="Times New Roman" w:hAnsi="Times New Roman" w:cs="Times New Roman"/>
          <w:sz w:val="24"/>
          <w:szCs w:val="24"/>
        </w:rPr>
        <w:t xml:space="preserve">года </w:t>
      </w:r>
      <w:r w:rsidR="00A60C71" w:rsidRPr="00A60C71">
        <w:rPr>
          <w:rFonts w:ascii="Times New Roman" w:hAnsi="Times New Roman" w:cs="Times New Roman"/>
          <w:sz w:val="24"/>
          <w:szCs w:val="24"/>
        </w:rPr>
        <w:t>№ 3152 «О внесении изменений в постановление администрации МО «Кингисеппски</w:t>
      </w:r>
      <w:r w:rsidR="00A95AB6">
        <w:rPr>
          <w:rFonts w:ascii="Times New Roman" w:hAnsi="Times New Roman" w:cs="Times New Roman"/>
          <w:sz w:val="24"/>
          <w:szCs w:val="24"/>
        </w:rPr>
        <w:t xml:space="preserve">й муниципальный район» от 27 января </w:t>
      </w:r>
      <w:r w:rsidR="00A60C71" w:rsidRPr="00A60C71">
        <w:rPr>
          <w:rFonts w:ascii="Times New Roman" w:hAnsi="Times New Roman" w:cs="Times New Roman"/>
          <w:sz w:val="24"/>
          <w:szCs w:val="24"/>
        </w:rPr>
        <w:t xml:space="preserve">2021 </w:t>
      </w:r>
      <w:r w:rsidR="00A95AB6">
        <w:rPr>
          <w:rFonts w:ascii="Times New Roman" w:hAnsi="Times New Roman" w:cs="Times New Roman"/>
          <w:sz w:val="24"/>
          <w:szCs w:val="24"/>
        </w:rPr>
        <w:t xml:space="preserve">года </w:t>
      </w:r>
      <w:r w:rsidR="00A60C71" w:rsidRPr="00A60C71">
        <w:rPr>
          <w:rFonts w:ascii="Times New Roman" w:hAnsi="Times New Roman" w:cs="Times New Roman"/>
          <w:sz w:val="24"/>
          <w:szCs w:val="24"/>
        </w:rPr>
        <w:t>№ 125 «Об утверждении Положения о порядке формирования и ведения реестров муниципальных автобусных маршрутов регулярных перевозок и об утверждении реестров муниципальных автобусных маршрутов регулярных перевозок на территории МО «Кингисеппский муниципальный район» и МО «Кингисеппское городское поселение»»»</w:t>
      </w:r>
      <w:r w:rsidR="00A95AB6">
        <w:rPr>
          <w:rFonts w:ascii="Times New Roman" w:hAnsi="Times New Roman" w:cs="Times New Roman"/>
          <w:sz w:val="24"/>
          <w:szCs w:val="24"/>
        </w:rPr>
        <w:t xml:space="preserve">, </w:t>
      </w:r>
      <w:r w:rsidR="00A95AB6" w:rsidRPr="00A95AB6">
        <w:rPr>
          <w:rFonts w:ascii="Times New Roman" w:hAnsi="Times New Roman" w:cs="Times New Roman"/>
          <w:sz w:val="24"/>
          <w:szCs w:val="24"/>
        </w:rPr>
        <w:t>постановлением администрации муниципального образования Ивангородское городское поселение Кингисеппского муниципального района Ленинградской области от 25 февраля 2020 года № 88-п «Об утверждении Реестра муниципальных маршрутов регулярных перевозок МО «Город Ивангород» и присвоении порядковых номеров муниципальным маршрутам регулярных перевозок на территории муниципального образования «Город Ивангород»»</w:t>
      </w:r>
      <w:r w:rsidR="00A60C71">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A60C71">
        <w:rPr>
          <w:rFonts w:ascii="Times New Roman" w:hAnsi="Times New Roman" w:cs="Times New Roman"/>
          <w:sz w:val="24"/>
          <w:szCs w:val="24"/>
        </w:rPr>
        <w:t xml:space="preserve"> на основании протокола </w:t>
      </w:r>
      <w:r w:rsidR="00C63405" w:rsidRPr="008C6EB6">
        <w:rPr>
          <w:rFonts w:ascii="Times New Roman" w:hAnsi="Times New Roman" w:cs="Times New Roman"/>
          <w:sz w:val="24"/>
          <w:szCs w:val="24"/>
        </w:rPr>
        <w:t>заседания правления комитета по тарифам и ценовой</w:t>
      </w:r>
      <w:r w:rsidR="00A60C71">
        <w:rPr>
          <w:rFonts w:ascii="Times New Roman" w:hAnsi="Times New Roman" w:cs="Times New Roman"/>
          <w:sz w:val="24"/>
          <w:szCs w:val="24"/>
        </w:rPr>
        <w:t xml:space="preserve"> политике Ленинградской области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A95A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A60C71">
        <w:rPr>
          <w:sz w:val="24"/>
          <w:szCs w:val="24"/>
        </w:rPr>
        <w:t>«Кингисеппский муниципальный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 xml:space="preserve">к </w:t>
      </w:r>
      <w:r w:rsidR="00BA58B8" w:rsidRPr="00A95AB6">
        <w:rPr>
          <w:sz w:val="24"/>
          <w:szCs w:val="24"/>
        </w:rPr>
        <w:t>настоящему приказу</w:t>
      </w:r>
      <w:r w:rsidRPr="00A95AB6">
        <w:rPr>
          <w:sz w:val="24"/>
          <w:szCs w:val="24"/>
        </w:rPr>
        <w:t>.</w:t>
      </w:r>
    </w:p>
    <w:p w:rsidR="008C6EB6" w:rsidRPr="00A95AB6" w:rsidRDefault="008C6EB6" w:rsidP="00A60C71">
      <w:pPr>
        <w:pStyle w:val="ac"/>
        <w:numPr>
          <w:ilvl w:val="0"/>
          <w:numId w:val="2"/>
        </w:numPr>
        <w:tabs>
          <w:tab w:val="left" w:pos="1134"/>
        </w:tabs>
        <w:spacing w:after="0"/>
        <w:ind w:left="0" w:firstLine="709"/>
        <w:contextualSpacing/>
        <w:jc w:val="both"/>
        <w:rPr>
          <w:sz w:val="24"/>
          <w:szCs w:val="24"/>
        </w:rPr>
      </w:pPr>
      <w:r w:rsidRPr="00A95AB6">
        <w:rPr>
          <w:sz w:val="24"/>
          <w:szCs w:val="24"/>
        </w:rPr>
        <w:t xml:space="preserve">Признать утратившими силу с 1 </w:t>
      </w:r>
      <w:r w:rsidR="00A95AB6" w:rsidRPr="00A95AB6">
        <w:rPr>
          <w:sz w:val="24"/>
          <w:szCs w:val="24"/>
        </w:rPr>
        <w:t>январ</w:t>
      </w:r>
      <w:r w:rsidR="00BA5B56" w:rsidRPr="00A95AB6">
        <w:rPr>
          <w:sz w:val="24"/>
          <w:szCs w:val="24"/>
        </w:rPr>
        <w:t>я</w:t>
      </w:r>
      <w:r w:rsidRPr="00A95AB6">
        <w:rPr>
          <w:sz w:val="24"/>
          <w:szCs w:val="24"/>
        </w:rPr>
        <w:t xml:space="preserve"> 202</w:t>
      </w:r>
      <w:r w:rsidR="00BA5B56" w:rsidRPr="00A95AB6">
        <w:rPr>
          <w:sz w:val="24"/>
          <w:szCs w:val="24"/>
        </w:rPr>
        <w:t>6</w:t>
      </w:r>
      <w:r w:rsidRPr="00A95AB6">
        <w:rPr>
          <w:sz w:val="24"/>
          <w:szCs w:val="24"/>
        </w:rPr>
        <w:t xml:space="preserve"> года приказ комитета по тарифам и ценовой политике Ленинградской области от </w:t>
      </w:r>
      <w:r w:rsidR="00A60C71" w:rsidRPr="00A95AB6">
        <w:rPr>
          <w:sz w:val="24"/>
          <w:szCs w:val="24"/>
        </w:rPr>
        <w:t>18</w:t>
      </w:r>
      <w:r w:rsidRPr="00A95AB6">
        <w:rPr>
          <w:sz w:val="24"/>
          <w:szCs w:val="24"/>
        </w:rPr>
        <w:t xml:space="preserve"> </w:t>
      </w:r>
      <w:r w:rsidR="00BA5B56" w:rsidRPr="00A95AB6">
        <w:rPr>
          <w:sz w:val="24"/>
          <w:szCs w:val="24"/>
        </w:rPr>
        <w:t>ноября</w:t>
      </w:r>
      <w:r w:rsidRPr="00A95AB6">
        <w:rPr>
          <w:sz w:val="24"/>
          <w:szCs w:val="24"/>
        </w:rPr>
        <w:t xml:space="preserve"> 202</w:t>
      </w:r>
      <w:r w:rsidR="00BA5B56" w:rsidRPr="00A95AB6">
        <w:rPr>
          <w:sz w:val="24"/>
          <w:szCs w:val="24"/>
        </w:rPr>
        <w:t>4</w:t>
      </w:r>
      <w:r w:rsidRPr="00A95AB6">
        <w:rPr>
          <w:sz w:val="24"/>
          <w:szCs w:val="24"/>
        </w:rPr>
        <w:t xml:space="preserve"> года № </w:t>
      </w:r>
      <w:r w:rsidR="00A60C71" w:rsidRPr="00A95AB6">
        <w:rPr>
          <w:sz w:val="24"/>
          <w:szCs w:val="24"/>
        </w:rPr>
        <w:t>164</w:t>
      </w:r>
      <w:r w:rsidRPr="00A95AB6">
        <w:rPr>
          <w:sz w:val="24"/>
          <w:szCs w:val="24"/>
        </w:rPr>
        <w:t>-п «</w:t>
      </w:r>
      <w:r w:rsidR="00A60C71" w:rsidRPr="00A95AB6">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«Кингисеппский муниципальный район» Ленинградской области</w:t>
      </w:r>
      <w:r w:rsidR="00BA5B56" w:rsidRPr="00A95AB6">
        <w:rPr>
          <w:sz w:val="24"/>
          <w:szCs w:val="24"/>
        </w:rPr>
        <w:t>»</w:t>
      </w:r>
      <w:r w:rsidRPr="00A95AB6">
        <w:rPr>
          <w:sz w:val="24"/>
          <w:szCs w:val="24"/>
        </w:rPr>
        <w:t>.</w:t>
      </w:r>
    </w:p>
    <w:p w:rsidR="00B139BD" w:rsidRPr="00A95AB6" w:rsidRDefault="00B139BD" w:rsidP="00282748">
      <w:pPr>
        <w:pStyle w:val="ac"/>
        <w:numPr>
          <w:ilvl w:val="0"/>
          <w:numId w:val="2"/>
        </w:numPr>
        <w:tabs>
          <w:tab w:val="left" w:pos="1134"/>
        </w:tabs>
        <w:spacing w:after="0"/>
        <w:ind w:left="0" w:firstLine="720"/>
        <w:contextualSpacing/>
        <w:jc w:val="both"/>
        <w:rPr>
          <w:sz w:val="24"/>
          <w:szCs w:val="24"/>
        </w:rPr>
      </w:pPr>
      <w:r w:rsidRPr="00A95AB6">
        <w:rPr>
          <w:sz w:val="24"/>
          <w:szCs w:val="24"/>
        </w:rPr>
        <w:t xml:space="preserve">Тарифы, установленные в пункте </w:t>
      </w:r>
      <w:r w:rsidR="00426089" w:rsidRPr="00A95AB6">
        <w:rPr>
          <w:sz w:val="24"/>
          <w:szCs w:val="24"/>
        </w:rPr>
        <w:t>1 настоящего приказа, действуют</w:t>
      </w:r>
      <w:r w:rsidR="00F40B73" w:rsidRPr="00A95AB6">
        <w:rPr>
          <w:sz w:val="24"/>
          <w:szCs w:val="24"/>
        </w:rPr>
        <w:t xml:space="preserve"> </w:t>
      </w:r>
      <w:r w:rsidR="00A95AB6" w:rsidRPr="00A95AB6">
        <w:rPr>
          <w:sz w:val="24"/>
          <w:szCs w:val="24"/>
        </w:rPr>
        <w:t>с 1 января</w:t>
      </w:r>
      <w:r w:rsidR="008C6EB6" w:rsidRPr="00A95AB6">
        <w:rPr>
          <w:sz w:val="24"/>
          <w:szCs w:val="24"/>
        </w:rPr>
        <w:t xml:space="preserve"> 202</w:t>
      </w:r>
      <w:r w:rsidR="00BA5B56" w:rsidRPr="00A95AB6">
        <w:rPr>
          <w:sz w:val="24"/>
          <w:szCs w:val="24"/>
        </w:rPr>
        <w:t>6</w:t>
      </w:r>
      <w:r w:rsidRPr="00A95AB6">
        <w:rPr>
          <w:sz w:val="24"/>
          <w:szCs w:val="24"/>
        </w:rPr>
        <w:t xml:space="preserve"> года.</w:t>
      </w:r>
    </w:p>
    <w:p w:rsidR="00560E43" w:rsidRPr="00A95AB6" w:rsidRDefault="003C6098" w:rsidP="006F1DE2">
      <w:pPr>
        <w:pStyle w:val="ac"/>
        <w:numPr>
          <w:ilvl w:val="0"/>
          <w:numId w:val="2"/>
        </w:numPr>
        <w:tabs>
          <w:tab w:val="left" w:pos="1134"/>
        </w:tabs>
        <w:spacing w:after="0"/>
        <w:ind w:left="0" w:firstLine="720"/>
        <w:contextualSpacing/>
        <w:jc w:val="both"/>
        <w:rPr>
          <w:sz w:val="24"/>
          <w:szCs w:val="24"/>
        </w:rPr>
      </w:pPr>
      <w:r w:rsidRPr="00A95AB6">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 w:name="Par121"/>
      <w:bookmarkEnd w:id="1"/>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765E4E">
      <w:pPr>
        <w:spacing w:after="0" w:line="240" w:lineRule="auto"/>
        <w:ind w:firstLine="720"/>
        <w:jc w:val="center"/>
        <w:rPr>
          <w:rFonts w:ascii="Times New Roman" w:eastAsia="Times New Roman" w:hAnsi="Times New Roman" w:cs="Times New Roman"/>
          <w:sz w:val="24"/>
          <w:szCs w:val="24"/>
          <w:lang w:eastAsia="ru-RU"/>
        </w:rPr>
      </w:pPr>
    </w:p>
    <w:p w:rsidR="00A60C71" w:rsidRDefault="00A60C71" w:rsidP="00765E4E">
      <w:pPr>
        <w:spacing w:after="0" w:line="240" w:lineRule="auto"/>
        <w:ind w:firstLine="720"/>
        <w:jc w:val="center"/>
        <w:rPr>
          <w:rFonts w:ascii="Times New Roman" w:eastAsia="Times New Roman" w:hAnsi="Times New Roman" w:cs="Times New Roman"/>
          <w:sz w:val="24"/>
          <w:szCs w:val="24"/>
          <w:lang w:eastAsia="ru-RU"/>
        </w:rPr>
      </w:pPr>
    </w:p>
    <w:p w:rsidR="00A60C71" w:rsidRDefault="00A60C71" w:rsidP="00765E4E">
      <w:pPr>
        <w:spacing w:after="0" w:line="240" w:lineRule="auto"/>
        <w:ind w:firstLine="720"/>
        <w:jc w:val="center"/>
        <w:rPr>
          <w:rFonts w:ascii="Times New Roman" w:eastAsia="Times New Roman" w:hAnsi="Times New Roman" w:cs="Times New Roman"/>
          <w:sz w:val="24"/>
          <w:szCs w:val="24"/>
          <w:lang w:eastAsia="ru-RU"/>
        </w:rPr>
      </w:pPr>
    </w:p>
    <w:p w:rsidR="00A60C71" w:rsidRDefault="00A60C71" w:rsidP="00765E4E">
      <w:pPr>
        <w:spacing w:after="0" w:line="240" w:lineRule="auto"/>
        <w:ind w:firstLine="720"/>
        <w:jc w:val="center"/>
        <w:rPr>
          <w:rFonts w:ascii="Times New Roman" w:eastAsia="Times New Roman" w:hAnsi="Times New Roman" w:cs="Times New Roman"/>
          <w:sz w:val="24"/>
          <w:szCs w:val="24"/>
          <w:lang w:eastAsia="ru-RU"/>
        </w:rPr>
      </w:pPr>
    </w:p>
    <w:p w:rsidR="00A60C71" w:rsidRPr="008C6EB6" w:rsidRDefault="00A60C71"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A60C71">
        <w:rPr>
          <w:rFonts w:ascii="Times New Roman" w:eastAsia="Times New Roman" w:hAnsi="Times New Roman" w:cs="Times New Roman"/>
          <w:b/>
          <w:sz w:val="24"/>
          <w:szCs w:val="24"/>
          <w:lang w:eastAsia="ru-RU"/>
        </w:rPr>
        <w:t>«Кингисеппский муниципальный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477"/>
        <w:gridCol w:w="2356"/>
        <w:gridCol w:w="1795"/>
      </w:tblGrid>
      <w:tr w:rsidR="00A60C71" w:rsidRPr="00B50CEE" w:rsidTr="004B37D0">
        <w:trPr>
          <w:trHeight w:val="764"/>
          <w:jc w:val="center"/>
        </w:trPr>
        <w:tc>
          <w:tcPr>
            <w:tcW w:w="301" w:type="pct"/>
            <w:tcBorders>
              <w:top w:val="single" w:sz="4" w:space="0" w:color="auto"/>
              <w:left w:val="single" w:sz="4" w:space="0" w:color="auto"/>
              <w:right w:val="single" w:sz="4" w:space="0" w:color="auto"/>
            </w:tcBorders>
            <w:vAlign w:val="center"/>
            <w:hideMark/>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 п/п</w:t>
            </w:r>
          </w:p>
          <w:p w:rsidR="00A60C71" w:rsidRPr="00A60C71" w:rsidRDefault="00A60C71" w:rsidP="004B37D0">
            <w:pPr>
              <w:tabs>
                <w:tab w:val="left" w:pos="993"/>
              </w:tabs>
              <w:spacing w:line="240" w:lineRule="auto"/>
              <w:ind w:hanging="2"/>
              <w:jc w:val="center"/>
              <w:rPr>
                <w:rFonts w:ascii="Times New Roman" w:hAnsi="Times New Roman" w:cs="Times New Roman"/>
                <w:bCs/>
                <w:sz w:val="20"/>
              </w:rPr>
            </w:pPr>
          </w:p>
        </w:tc>
        <w:tc>
          <w:tcPr>
            <w:tcW w:w="2673" w:type="pct"/>
            <w:tcBorders>
              <w:top w:val="single" w:sz="4" w:space="0" w:color="auto"/>
              <w:left w:val="single" w:sz="4" w:space="0" w:color="auto"/>
              <w:bottom w:val="single" w:sz="4" w:space="0" w:color="auto"/>
              <w:right w:val="single" w:sz="4" w:space="0" w:color="auto"/>
            </w:tcBorders>
            <w:vAlign w:val="center"/>
            <w:hideMark/>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Наименование услуги</w:t>
            </w:r>
          </w:p>
        </w:tc>
        <w:tc>
          <w:tcPr>
            <w:tcW w:w="1150" w:type="pct"/>
            <w:tcBorders>
              <w:top w:val="single" w:sz="4" w:space="0" w:color="auto"/>
              <w:left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Единица измерения</w:t>
            </w:r>
          </w:p>
        </w:tc>
        <w:tc>
          <w:tcPr>
            <w:tcW w:w="876" w:type="pct"/>
            <w:tcBorders>
              <w:top w:val="single" w:sz="4" w:space="0" w:color="auto"/>
              <w:left w:val="single" w:sz="4" w:space="0" w:color="auto"/>
              <w:right w:val="single" w:sz="4" w:space="0" w:color="auto"/>
            </w:tcBorders>
            <w:vAlign w:val="center"/>
            <w:hideMark/>
          </w:tcPr>
          <w:p w:rsidR="00A60C71" w:rsidRPr="00A60C71" w:rsidRDefault="00A60C71" w:rsidP="004B37D0">
            <w:pPr>
              <w:tabs>
                <w:tab w:val="left" w:pos="993"/>
              </w:tabs>
              <w:spacing w:line="240" w:lineRule="auto"/>
              <w:ind w:hanging="2"/>
              <w:jc w:val="center"/>
              <w:rPr>
                <w:rFonts w:ascii="Times New Roman" w:eastAsia="Calibri" w:hAnsi="Times New Roman" w:cs="Times New Roman"/>
                <w:sz w:val="20"/>
              </w:rPr>
            </w:pPr>
            <w:r w:rsidRPr="00A60C71">
              <w:rPr>
                <w:rFonts w:ascii="Times New Roman" w:hAnsi="Times New Roman" w:cs="Times New Roman"/>
                <w:bCs/>
                <w:sz w:val="20"/>
              </w:rPr>
              <w:t>Предельный максимальный тариф</w:t>
            </w:r>
          </w:p>
        </w:tc>
      </w:tr>
      <w:tr w:rsidR="00A60C71" w:rsidRPr="00B50CEE" w:rsidTr="004B37D0">
        <w:trPr>
          <w:trHeight w:val="273"/>
          <w:jc w:val="center"/>
        </w:trPr>
        <w:tc>
          <w:tcPr>
            <w:tcW w:w="301" w:type="pct"/>
            <w:tcBorders>
              <w:left w:val="single" w:sz="4" w:space="0" w:color="auto"/>
              <w:right w:val="single" w:sz="4" w:space="0" w:color="auto"/>
            </w:tcBorders>
            <w:vAlign w:val="center"/>
          </w:tcPr>
          <w:p w:rsidR="00A60C71" w:rsidRPr="00A60C71" w:rsidRDefault="00A60C71" w:rsidP="004B37D0">
            <w:pPr>
              <w:tabs>
                <w:tab w:val="left" w:pos="0"/>
                <w:tab w:val="left" w:pos="74"/>
              </w:tabs>
              <w:spacing w:line="240" w:lineRule="auto"/>
              <w:ind w:right="-293" w:hanging="2"/>
              <w:jc w:val="center"/>
              <w:rPr>
                <w:rFonts w:ascii="Times New Roman" w:hAnsi="Times New Roman" w:cs="Times New Roman"/>
                <w:bCs/>
                <w:sz w:val="20"/>
              </w:rPr>
            </w:pPr>
            <w:r w:rsidRPr="00A60C71">
              <w:rPr>
                <w:rFonts w:ascii="Times New Roman" w:hAnsi="Times New Roman" w:cs="Times New Roman"/>
                <w:bCs/>
                <w:sz w:val="20"/>
              </w:rPr>
              <w:t>1</w:t>
            </w:r>
          </w:p>
        </w:tc>
        <w:tc>
          <w:tcPr>
            <w:tcW w:w="2673" w:type="pct"/>
            <w:tcBorders>
              <w:left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2</w:t>
            </w:r>
          </w:p>
        </w:tc>
        <w:tc>
          <w:tcPr>
            <w:tcW w:w="1150" w:type="pct"/>
            <w:tcBorders>
              <w:left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3</w:t>
            </w:r>
          </w:p>
        </w:tc>
        <w:tc>
          <w:tcPr>
            <w:tcW w:w="876" w:type="pct"/>
            <w:tcBorders>
              <w:left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4</w:t>
            </w:r>
          </w:p>
        </w:tc>
      </w:tr>
      <w:tr w:rsidR="00A60C71" w:rsidRPr="00B50CEE" w:rsidTr="004B37D0">
        <w:trPr>
          <w:cantSplit/>
          <w:trHeight w:val="1777"/>
          <w:jc w:val="center"/>
        </w:trPr>
        <w:tc>
          <w:tcPr>
            <w:tcW w:w="301" w:type="pct"/>
            <w:tcBorders>
              <w:top w:val="single" w:sz="4" w:space="0" w:color="auto"/>
              <w:left w:val="single" w:sz="4" w:space="0" w:color="auto"/>
              <w:right w:val="single" w:sz="4" w:space="0" w:color="auto"/>
            </w:tcBorders>
            <w:vAlign w:val="center"/>
          </w:tcPr>
          <w:p w:rsidR="00A60C71" w:rsidRPr="00A60C71" w:rsidRDefault="00A60C71" w:rsidP="004B37D0">
            <w:pPr>
              <w:tabs>
                <w:tab w:val="left" w:pos="0"/>
                <w:tab w:val="left" w:pos="74"/>
              </w:tabs>
              <w:spacing w:line="240" w:lineRule="auto"/>
              <w:ind w:right="-293" w:hanging="2"/>
              <w:jc w:val="center"/>
              <w:rPr>
                <w:rFonts w:ascii="Times New Roman" w:hAnsi="Times New Roman" w:cs="Times New Roman"/>
                <w:bCs/>
                <w:sz w:val="20"/>
              </w:rPr>
            </w:pPr>
            <w:r w:rsidRPr="00A60C71">
              <w:rPr>
                <w:rFonts w:ascii="Times New Roman" w:hAnsi="Times New Roman" w:cs="Times New Roman"/>
                <w:bCs/>
                <w:sz w:val="20"/>
              </w:rPr>
              <w:t>1</w:t>
            </w:r>
          </w:p>
        </w:tc>
        <w:tc>
          <w:tcPr>
            <w:tcW w:w="2673"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A60C71">
            <w:pPr>
              <w:tabs>
                <w:tab w:val="left" w:pos="32"/>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Перевозка пассажиров по маршрутам в границах муниципального образования «Кингисеппский муниципальный район» Ленинградской области (за исключением маршрутов № 7 (Минутка – Льноджутовая фабрика), № 81(Льноджутовая фабрика – с/к ГЭС 13) и участков, расположенных в пределах границ г. Кингисеппа)</w:t>
            </w:r>
          </w:p>
        </w:tc>
        <w:tc>
          <w:tcPr>
            <w:tcW w:w="1150"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руб. за один километр</w:t>
            </w:r>
          </w:p>
        </w:tc>
        <w:tc>
          <w:tcPr>
            <w:tcW w:w="876"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5,64</w:t>
            </w:r>
          </w:p>
        </w:tc>
      </w:tr>
      <w:tr w:rsidR="00A60C71" w:rsidRPr="00B50CEE" w:rsidTr="004B37D0">
        <w:trPr>
          <w:trHeight w:val="990"/>
          <w:jc w:val="center"/>
        </w:trPr>
        <w:tc>
          <w:tcPr>
            <w:tcW w:w="301" w:type="pct"/>
            <w:tcBorders>
              <w:left w:val="single" w:sz="4" w:space="0" w:color="auto"/>
              <w:right w:val="single" w:sz="4" w:space="0" w:color="auto"/>
            </w:tcBorders>
            <w:vAlign w:val="center"/>
          </w:tcPr>
          <w:p w:rsidR="00A60C71" w:rsidRPr="00A60C71" w:rsidRDefault="00A60C71" w:rsidP="004B37D0">
            <w:pPr>
              <w:tabs>
                <w:tab w:val="left" w:pos="0"/>
              </w:tabs>
              <w:spacing w:line="240" w:lineRule="auto"/>
              <w:ind w:right="-293" w:hanging="2"/>
              <w:jc w:val="center"/>
              <w:rPr>
                <w:rFonts w:ascii="Times New Roman" w:hAnsi="Times New Roman" w:cs="Times New Roman"/>
                <w:bCs/>
                <w:sz w:val="20"/>
              </w:rPr>
            </w:pPr>
            <w:r w:rsidRPr="00A60C71">
              <w:rPr>
                <w:rFonts w:ascii="Times New Roman" w:hAnsi="Times New Roman" w:cs="Times New Roman"/>
                <w:bCs/>
                <w:sz w:val="20"/>
              </w:rPr>
              <w:t>2</w:t>
            </w:r>
          </w:p>
        </w:tc>
        <w:tc>
          <w:tcPr>
            <w:tcW w:w="2673"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32"/>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Перевозка пассажиров по маршрутам в границах муниципального образования «Кингисеппское городское поселение» Кингисеппского муниципального района Ленинградской области, на участках, расположенных в пределах границ города Кингисеппа</w:t>
            </w:r>
          </w:p>
        </w:tc>
        <w:tc>
          <w:tcPr>
            <w:tcW w:w="1150"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A60C71">
            <w:pPr>
              <w:tabs>
                <w:tab w:val="left" w:pos="32"/>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руб. за поездку (вне зависимости от дальности поездки)</w:t>
            </w:r>
          </w:p>
        </w:tc>
        <w:tc>
          <w:tcPr>
            <w:tcW w:w="876"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38,00</w:t>
            </w:r>
          </w:p>
        </w:tc>
      </w:tr>
      <w:tr w:rsidR="00A60C71" w:rsidRPr="00B50CEE" w:rsidTr="004B37D0">
        <w:trPr>
          <w:trHeight w:val="537"/>
          <w:jc w:val="center"/>
        </w:trPr>
        <w:tc>
          <w:tcPr>
            <w:tcW w:w="301" w:type="pct"/>
            <w:tcBorders>
              <w:top w:val="single" w:sz="4" w:space="0" w:color="auto"/>
              <w:left w:val="single" w:sz="4" w:space="0" w:color="auto"/>
              <w:right w:val="single" w:sz="4" w:space="0" w:color="auto"/>
            </w:tcBorders>
            <w:vAlign w:val="center"/>
          </w:tcPr>
          <w:p w:rsidR="00A60C71" w:rsidRPr="00A60C71" w:rsidRDefault="00A60C71" w:rsidP="004B37D0">
            <w:pPr>
              <w:tabs>
                <w:tab w:val="left" w:pos="0"/>
                <w:tab w:val="left" w:pos="74"/>
              </w:tabs>
              <w:spacing w:line="240" w:lineRule="auto"/>
              <w:ind w:right="-293" w:hanging="2"/>
              <w:jc w:val="center"/>
              <w:rPr>
                <w:rFonts w:ascii="Times New Roman" w:hAnsi="Times New Roman" w:cs="Times New Roman"/>
                <w:bCs/>
                <w:sz w:val="20"/>
              </w:rPr>
            </w:pPr>
            <w:r w:rsidRPr="00A60C71">
              <w:rPr>
                <w:rFonts w:ascii="Times New Roman" w:hAnsi="Times New Roman" w:cs="Times New Roman"/>
                <w:bCs/>
                <w:sz w:val="20"/>
              </w:rPr>
              <w:t>3</w:t>
            </w:r>
          </w:p>
        </w:tc>
        <w:tc>
          <w:tcPr>
            <w:tcW w:w="4699" w:type="pct"/>
            <w:gridSpan w:val="3"/>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Перевозка пассажиров по маршрутам по маршрутам в границах муниципального образования «Ивангородское городское поселение» Кингисеппского муниципального района Ленинградской области</w:t>
            </w:r>
          </w:p>
        </w:tc>
      </w:tr>
      <w:tr w:rsidR="00A60C71" w:rsidRPr="00B50CEE" w:rsidTr="004B37D0">
        <w:trPr>
          <w:trHeight w:val="436"/>
          <w:jc w:val="center"/>
        </w:trPr>
        <w:tc>
          <w:tcPr>
            <w:tcW w:w="301" w:type="pct"/>
            <w:tcBorders>
              <w:top w:val="single" w:sz="4" w:space="0" w:color="auto"/>
              <w:left w:val="single" w:sz="4" w:space="0" w:color="auto"/>
              <w:right w:val="single" w:sz="4" w:space="0" w:color="auto"/>
            </w:tcBorders>
            <w:vAlign w:val="center"/>
          </w:tcPr>
          <w:p w:rsidR="00A60C71" w:rsidRPr="00A60C71" w:rsidRDefault="00A60C71" w:rsidP="004B37D0">
            <w:pPr>
              <w:tabs>
                <w:tab w:val="left" w:pos="0"/>
                <w:tab w:val="left" w:pos="74"/>
              </w:tabs>
              <w:spacing w:line="240" w:lineRule="auto"/>
              <w:ind w:right="-293" w:hanging="2"/>
              <w:jc w:val="center"/>
              <w:rPr>
                <w:rFonts w:ascii="Times New Roman" w:hAnsi="Times New Roman" w:cs="Times New Roman"/>
                <w:bCs/>
                <w:sz w:val="20"/>
              </w:rPr>
            </w:pPr>
            <w:r w:rsidRPr="00A60C71">
              <w:rPr>
                <w:rFonts w:ascii="Times New Roman" w:hAnsi="Times New Roman" w:cs="Times New Roman"/>
                <w:bCs/>
                <w:sz w:val="20"/>
              </w:rPr>
              <w:t>3.1</w:t>
            </w:r>
          </w:p>
        </w:tc>
        <w:tc>
          <w:tcPr>
            <w:tcW w:w="2673"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7 (Минутка – Льноджутовая фабрика)</w:t>
            </w:r>
          </w:p>
        </w:tc>
        <w:tc>
          <w:tcPr>
            <w:tcW w:w="1150"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A60C71">
            <w:pPr>
              <w:tabs>
                <w:tab w:val="left" w:pos="32"/>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руб. за поездку (вне зависимости от дальности поездки)</w:t>
            </w:r>
          </w:p>
        </w:tc>
        <w:tc>
          <w:tcPr>
            <w:tcW w:w="876"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33,00</w:t>
            </w:r>
          </w:p>
        </w:tc>
      </w:tr>
      <w:tr w:rsidR="00A60C71" w:rsidRPr="00B50CEE" w:rsidTr="004B37D0">
        <w:trPr>
          <w:trHeight w:val="400"/>
          <w:jc w:val="center"/>
        </w:trPr>
        <w:tc>
          <w:tcPr>
            <w:tcW w:w="301"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0"/>
                <w:tab w:val="left" w:pos="74"/>
              </w:tabs>
              <w:spacing w:line="240" w:lineRule="auto"/>
              <w:ind w:right="-293" w:hanging="2"/>
              <w:jc w:val="center"/>
              <w:rPr>
                <w:rFonts w:ascii="Times New Roman" w:hAnsi="Times New Roman" w:cs="Times New Roman"/>
                <w:bCs/>
                <w:sz w:val="20"/>
              </w:rPr>
            </w:pPr>
            <w:r w:rsidRPr="00A60C71">
              <w:rPr>
                <w:rFonts w:ascii="Times New Roman" w:hAnsi="Times New Roman" w:cs="Times New Roman"/>
                <w:bCs/>
                <w:sz w:val="20"/>
              </w:rPr>
              <w:t>3.2</w:t>
            </w:r>
          </w:p>
        </w:tc>
        <w:tc>
          <w:tcPr>
            <w:tcW w:w="2673"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81 (Льноджутовая фабрика – с/к ГЭС 13)</w:t>
            </w:r>
          </w:p>
        </w:tc>
        <w:tc>
          <w:tcPr>
            <w:tcW w:w="1150"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A60C71">
            <w:pPr>
              <w:tabs>
                <w:tab w:val="left" w:pos="32"/>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руб. за поездку (вне зависимости от дальности поездки)</w:t>
            </w:r>
          </w:p>
        </w:tc>
        <w:tc>
          <w:tcPr>
            <w:tcW w:w="876"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50,00</w:t>
            </w:r>
          </w:p>
        </w:tc>
      </w:tr>
      <w:tr w:rsidR="00A60C71" w:rsidRPr="00B50CEE" w:rsidTr="004B37D0">
        <w:trPr>
          <w:trHeight w:val="400"/>
          <w:jc w:val="center"/>
        </w:trPr>
        <w:tc>
          <w:tcPr>
            <w:tcW w:w="301" w:type="pct"/>
            <w:tcBorders>
              <w:top w:val="single" w:sz="4" w:space="0" w:color="auto"/>
              <w:left w:val="single" w:sz="4" w:space="0" w:color="auto"/>
              <w:right w:val="single" w:sz="4" w:space="0" w:color="auto"/>
            </w:tcBorders>
            <w:vAlign w:val="center"/>
          </w:tcPr>
          <w:p w:rsidR="00A60C71" w:rsidRPr="00A60C71" w:rsidRDefault="00A60C71" w:rsidP="004B37D0">
            <w:pPr>
              <w:tabs>
                <w:tab w:val="left" w:pos="0"/>
                <w:tab w:val="left" w:pos="74"/>
              </w:tabs>
              <w:spacing w:line="240" w:lineRule="auto"/>
              <w:ind w:right="-293" w:hanging="2"/>
              <w:jc w:val="center"/>
              <w:rPr>
                <w:rFonts w:ascii="Times New Roman" w:hAnsi="Times New Roman" w:cs="Times New Roman"/>
                <w:bCs/>
                <w:sz w:val="20"/>
              </w:rPr>
            </w:pPr>
            <w:r w:rsidRPr="00A60C71">
              <w:rPr>
                <w:rFonts w:ascii="Times New Roman" w:hAnsi="Times New Roman" w:cs="Times New Roman"/>
                <w:bCs/>
                <w:sz w:val="20"/>
              </w:rPr>
              <w:t>4</w:t>
            </w:r>
          </w:p>
        </w:tc>
        <w:tc>
          <w:tcPr>
            <w:tcW w:w="2673"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Перевозка одного места багажа</w:t>
            </w:r>
          </w:p>
        </w:tc>
        <w:tc>
          <w:tcPr>
            <w:tcW w:w="1150"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A60C71">
            <w:pPr>
              <w:tabs>
                <w:tab w:val="left" w:pos="32"/>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руб. за поездку (вне зависимости от дальности поездки)</w:t>
            </w:r>
          </w:p>
        </w:tc>
        <w:tc>
          <w:tcPr>
            <w:tcW w:w="876" w:type="pct"/>
            <w:tcBorders>
              <w:top w:val="single" w:sz="4" w:space="0" w:color="auto"/>
              <w:left w:val="single" w:sz="4" w:space="0" w:color="auto"/>
              <w:bottom w:val="single" w:sz="4" w:space="0" w:color="auto"/>
              <w:right w:val="single" w:sz="4" w:space="0" w:color="auto"/>
            </w:tcBorders>
            <w:vAlign w:val="center"/>
          </w:tcPr>
          <w:p w:rsidR="00A60C71" w:rsidRPr="00A60C71" w:rsidRDefault="00A60C71" w:rsidP="004B37D0">
            <w:pPr>
              <w:tabs>
                <w:tab w:val="left" w:pos="993"/>
              </w:tabs>
              <w:spacing w:line="240" w:lineRule="auto"/>
              <w:ind w:hanging="2"/>
              <w:jc w:val="center"/>
              <w:rPr>
                <w:rFonts w:ascii="Times New Roman" w:hAnsi="Times New Roman" w:cs="Times New Roman"/>
                <w:bCs/>
                <w:sz w:val="20"/>
              </w:rPr>
            </w:pPr>
            <w:r w:rsidRPr="00A60C71">
              <w:rPr>
                <w:rFonts w:ascii="Times New Roman" w:hAnsi="Times New Roman" w:cs="Times New Roman"/>
                <w:bCs/>
                <w:sz w:val="20"/>
              </w:rPr>
              <w:t>25,00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t>1. Стоимость проезда по маршрутам в границах Кингисеппского муниципального района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t xml:space="preserve">2. Стоимость проезда по участкам маршрутов, расположенных в пределах границ города Кингисеппа, определяется по тарифу, установленному пунктом 2 таблицы, приведенной в приложении к приказу. </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lastRenderedPageBreak/>
        <w:t xml:space="preserve">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 </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t>4. Стоимость проезда пассажира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пассажира, установлена на уровне 38,00 руб./за поездку.</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t>5. Стоимость перевозки багажа определяется по тарифу, установленному пунктом 4 таблицы, приведенной в приложении к приказу.</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t xml:space="preserve">Условия перевозки багажа и провоза ручной клади определяются в соответствии с законодательством Российской Федерации. </w:t>
      </w:r>
    </w:p>
    <w:p w:rsidR="00A60C71" w:rsidRPr="00A60C71" w:rsidRDefault="00A60C71" w:rsidP="00A60C71">
      <w:pPr>
        <w:spacing w:after="0"/>
        <w:ind w:firstLine="709"/>
        <w:jc w:val="both"/>
        <w:rPr>
          <w:rFonts w:ascii="Times New Roman" w:eastAsia="Times New Roman" w:hAnsi="Times New Roman" w:cs="Times New Roman"/>
          <w:sz w:val="24"/>
          <w:szCs w:val="24"/>
          <w:lang w:eastAsia="ru-RU"/>
        </w:rPr>
      </w:pPr>
      <w:r w:rsidRPr="00A60C71">
        <w:rPr>
          <w:rFonts w:ascii="Times New Roman" w:eastAsia="Times New Roman" w:hAnsi="Times New Roman" w:cs="Times New Roman"/>
          <w:sz w:val="24"/>
          <w:szCs w:val="24"/>
          <w:lang w:eastAsia="ru-RU"/>
        </w:rPr>
        <w:t>6. В случае округления перевозчиком стоимости проезда пассажиров до полного рубля: менее 50 копеек - отбрасывается, 50 копеек и более - округляется до целого рубля.</w:t>
      </w:r>
    </w:p>
    <w:p w:rsidR="00BE309E" w:rsidRDefault="00A60C71" w:rsidP="00A60C71">
      <w:pPr>
        <w:spacing w:after="0"/>
        <w:ind w:firstLine="709"/>
        <w:jc w:val="both"/>
        <w:rPr>
          <w:rFonts w:ascii="Times New Roman" w:eastAsia="Times New Roman" w:hAnsi="Times New Roman" w:cs="Times New Roman"/>
          <w:noProof/>
          <w:sz w:val="24"/>
          <w:szCs w:val="24"/>
          <w:lang w:eastAsia="ru-RU"/>
        </w:rPr>
      </w:pPr>
      <w:r w:rsidRPr="00A60C71">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A1A" w:rsidRDefault="009E5A1A" w:rsidP="001C3295">
      <w:pPr>
        <w:spacing w:after="0" w:line="240" w:lineRule="auto"/>
      </w:pPr>
      <w:r>
        <w:separator/>
      </w:r>
    </w:p>
  </w:endnote>
  <w:endnote w:type="continuationSeparator" w:id="0">
    <w:p w:rsidR="009E5A1A" w:rsidRDefault="009E5A1A"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A1A" w:rsidRDefault="009E5A1A" w:rsidP="001C3295">
      <w:pPr>
        <w:spacing w:after="0" w:line="240" w:lineRule="auto"/>
      </w:pPr>
      <w:r>
        <w:separator/>
      </w:r>
    </w:p>
  </w:footnote>
  <w:footnote w:type="continuationSeparator" w:id="0">
    <w:p w:rsidR="009E5A1A" w:rsidRDefault="009E5A1A"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434F5"/>
    <w:rsid w:val="00052BDE"/>
    <w:rsid w:val="00055736"/>
    <w:rsid w:val="0006004B"/>
    <w:rsid w:val="000661D2"/>
    <w:rsid w:val="0006784D"/>
    <w:rsid w:val="000732B1"/>
    <w:rsid w:val="00074F5D"/>
    <w:rsid w:val="000776A3"/>
    <w:rsid w:val="00084A64"/>
    <w:rsid w:val="00094945"/>
    <w:rsid w:val="000967F7"/>
    <w:rsid w:val="000A22B6"/>
    <w:rsid w:val="000C20E4"/>
    <w:rsid w:val="000C38F5"/>
    <w:rsid w:val="000D40FD"/>
    <w:rsid w:val="000D62D8"/>
    <w:rsid w:val="000E47E2"/>
    <w:rsid w:val="000F386B"/>
    <w:rsid w:val="0010187C"/>
    <w:rsid w:val="001158F0"/>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B6"/>
    <w:rsid w:val="00947C9A"/>
    <w:rsid w:val="009809B4"/>
    <w:rsid w:val="00983DA7"/>
    <w:rsid w:val="00992526"/>
    <w:rsid w:val="009D265B"/>
    <w:rsid w:val="009D7B16"/>
    <w:rsid w:val="009E5A1A"/>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60C71"/>
    <w:rsid w:val="00A74430"/>
    <w:rsid w:val="00A84C31"/>
    <w:rsid w:val="00A91E8C"/>
    <w:rsid w:val="00A95AB6"/>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A4E1-07D1-4007-A4EF-44EBB273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5838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5</cp:revision>
  <cp:lastPrinted>2023-12-27T10:40:00Z</cp:lastPrinted>
  <dcterms:created xsi:type="dcterms:W3CDTF">2025-11-13T06:24:00Z</dcterms:created>
  <dcterms:modified xsi:type="dcterms:W3CDTF">2025-11-22T13:12:00Z</dcterms:modified>
</cp:coreProperties>
</file>