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961AE">
        <w:rPr>
          <w:rFonts w:ascii="Times New Roman" w:hAnsi="Times New Roman" w:cs="Times New Roman"/>
          <w:sz w:val="24"/>
          <w:szCs w:val="24"/>
        </w:rPr>
        <w:t>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961AE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55F0B">
        <w:rPr>
          <w:rFonts w:ascii="Times New Roman" w:hAnsi="Times New Roman" w:cs="Times New Roman"/>
          <w:sz w:val="24"/>
          <w:szCs w:val="24"/>
        </w:rPr>
        <w:t>385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55F0B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A47A01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855F0B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 Санкт-Петербурга» потребителям на территории муниципального образования «Гатчинский муниципальный округ»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D066E9" w:rsidRDefault="00B961A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066E9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D066E9">
          <w:rPr>
            <w:rFonts w:ascii="Times New Roman" w:hAnsi="Times New Roman" w:cs="Times New Roman"/>
          </w:rPr>
          <w:t>законом</w:t>
        </w:r>
      </w:hyperlink>
      <w:r w:rsidRPr="00D066E9">
        <w:rPr>
          <w:rFonts w:ascii="Times New Roman" w:hAnsi="Times New Roman" w:cs="Times New Roman"/>
        </w:rPr>
        <w:t xml:space="preserve"> от 27 июля 2010 года № 190-ФЗ «О теплоснабжении», Федеральным </w:t>
      </w:r>
      <w:hyperlink r:id="rId8">
        <w:r w:rsidRPr="00D066E9">
          <w:rPr>
            <w:rFonts w:ascii="Times New Roman" w:hAnsi="Times New Roman" w:cs="Times New Roman"/>
          </w:rPr>
          <w:t>законом</w:t>
        </w:r>
      </w:hyperlink>
      <w:r w:rsidRPr="00D066E9">
        <w:rPr>
          <w:rFonts w:ascii="Times New Roman" w:hAnsi="Times New Roman" w:cs="Times New Roman"/>
        </w:rPr>
        <w:t xml:space="preserve"> от 7 декабря 2011 года № 416-ФЗ «О водоснабжении и водоотведении», </w:t>
      </w:r>
      <w:hyperlink r:id="rId9">
        <w:r w:rsidRPr="00D066E9">
          <w:rPr>
            <w:rFonts w:ascii="Times New Roman" w:hAnsi="Times New Roman" w:cs="Times New Roman"/>
          </w:rPr>
          <w:t>постановлением</w:t>
        </w:r>
      </w:hyperlink>
      <w:r w:rsidRPr="00D066E9">
        <w:rPr>
          <w:rFonts w:ascii="Times New Roman" w:hAnsi="Times New Roman" w:cs="Times New Roman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10">
        <w:r w:rsidRPr="00D066E9">
          <w:rPr>
            <w:rFonts w:ascii="Times New Roman" w:hAnsi="Times New Roman" w:cs="Times New Roman"/>
          </w:rPr>
          <w:t>постановлением</w:t>
        </w:r>
      </w:hyperlink>
      <w:r w:rsidRPr="00D066E9">
        <w:rPr>
          <w:rFonts w:ascii="Times New Roman" w:hAnsi="Times New Roman" w:cs="Times New Roman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A47A01" w:rsidRPr="00A47A01">
        <w:rPr>
          <w:rFonts w:ascii="Times New Roman" w:hAnsi="Times New Roman" w:cs="Times New Roman"/>
        </w:rPr>
        <w:t>постановлением</w:t>
      </w:r>
      <w:proofErr w:type="gramEnd"/>
      <w:r w:rsidR="00A47A01" w:rsidRPr="00A47A01">
        <w:rPr>
          <w:rFonts w:ascii="Times New Roman" w:hAnsi="Times New Roman" w:cs="Times New Roman"/>
        </w:rPr>
        <w:t xml:space="preserve"> </w:t>
      </w:r>
      <w:proofErr w:type="gramStart"/>
      <w:r w:rsidR="00A47A01" w:rsidRPr="00A47A01">
        <w:rPr>
          <w:rFonts w:ascii="Times New Roman" w:hAnsi="Times New Roman" w:cs="Times New Roman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A47A01">
        <w:rPr>
          <w:rFonts w:ascii="Times New Roman" w:hAnsi="Times New Roman" w:cs="Times New Roman"/>
        </w:rPr>
        <w:t xml:space="preserve">, </w:t>
      </w:r>
      <w:hyperlink r:id="rId11">
        <w:r w:rsidRPr="00D066E9">
          <w:rPr>
            <w:rFonts w:ascii="Times New Roman" w:hAnsi="Times New Roman" w:cs="Times New Roman"/>
          </w:rPr>
          <w:t>приказом</w:t>
        </w:r>
      </w:hyperlink>
      <w:r w:rsidRPr="00D066E9">
        <w:rPr>
          <w:rFonts w:ascii="Times New Roman" w:hAnsi="Times New Roman" w:cs="Times New Roman"/>
        </w:rPr>
        <w:t xml:space="preserve"> ФСТ России от 13 июня 2013 года № 760-э «Об утверждении Методических указаний по расчету регулируемых цен (тарифов) в сфере теплоснабжения», </w:t>
      </w:r>
      <w:hyperlink r:id="rId12">
        <w:r w:rsidRPr="00D066E9">
          <w:rPr>
            <w:rFonts w:ascii="Times New Roman" w:hAnsi="Times New Roman" w:cs="Times New Roman"/>
          </w:rPr>
          <w:t>приказом</w:t>
        </w:r>
      </w:hyperlink>
      <w:r w:rsidRPr="00D066E9">
        <w:rPr>
          <w:rFonts w:ascii="Times New Roman" w:hAnsi="Times New Roman" w:cs="Times New Roman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 w:rsidRPr="00D066E9">
        <w:rPr>
          <w:rFonts w:ascii="Times New Roman" w:hAnsi="Times New Roman" w:cs="Times New Roman"/>
        </w:rPr>
        <w:t xml:space="preserve"> </w:t>
      </w:r>
      <w:proofErr w:type="gramStart"/>
      <w:r w:rsidRPr="00D066E9">
        <w:rPr>
          <w:rFonts w:ascii="Times New Roman" w:hAnsi="Times New Roman" w:cs="Times New Roman"/>
        </w:rPr>
        <w:t xml:space="preserve">тарифов в сфере теплоснабжения», </w:t>
      </w:r>
      <w:hyperlink r:id="rId13">
        <w:r w:rsidRPr="00D066E9">
          <w:rPr>
            <w:rFonts w:ascii="Times New Roman" w:hAnsi="Times New Roman" w:cs="Times New Roman"/>
          </w:rPr>
          <w:t>приказом</w:t>
        </w:r>
      </w:hyperlink>
      <w:r w:rsidRPr="00D066E9">
        <w:rPr>
          <w:rFonts w:ascii="Times New Roman" w:hAnsi="Times New Roman" w:cs="Times New Roman"/>
        </w:rPr>
        <w:t xml:space="preserve">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hyperlink r:id="rId14">
        <w:r w:rsidRPr="00D066E9">
          <w:rPr>
            <w:rFonts w:ascii="Times New Roman" w:hAnsi="Times New Roman" w:cs="Times New Roman"/>
          </w:rPr>
          <w:t>Положением</w:t>
        </w:r>
      </w:hyperlink>
      <w:r w:rsidRPr="00D066E9">
        <w:rPr>
          <w:rFonts w:ascii="Times New Roman" w:hAnsi="Times New Roman" w:cs="Times New Roman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</w:t>
      </w:r>
      <w:r w:rsidR="00C0054C" w:rsidRPr="00D066E9">
        <w:rPr>
          <w:rFonts w:ascii="Times New Roman" w:hAnsi="Times New Roman" w:cs="Times New Roman"/>
        </w:rPr>
        <w:t xml:space="preserve"> </w:t>
      </w:r>
      <w:r w:rsidR="006F3A62" w:rsidRPr="00D066E9">
        <w:rPr>
          <w:rFonts w:ascii="Times New Roman" w:hAnsi="Times New Roman" w:cs="Times New Roman"/>
        </w:rPr>
        <w:t xml:space="preserve">__ </w:t>
      </w:r>
      <w:r w:rsidR="00AE32A2" w:rsidRPr="00D066E9">
        <w:rPr>
          <w:rFonts w:ascii="Times New Roman" w:hAnsi="Times New Roman" w:cs="Times New Roman"/>
        </w:rPr>
        <w:t>декабря</w:t>
      </w:r>
      <w:proofErr w:type="gramEnd"/>
      <w:r w:rsidR="006F3A62" w:rsidRPr="00D066E9">
        <w:rPr>
          <w:rFonts w:ascii="Times New Roman" w:hAnsi="Times New Roman" w:cs="Times New Roman"/>
        </w:rPr>
        <w:t xml:space="preserve"> 20</w:t>
      </w:r>
      <w:r w:rsidR="00EB0348" w:rsidRPr="00D066E9">
        <w:rPr>
          <w:rFonts w:ascii="Times New Roman" w:hAnsi="Times New Roman" w:cs="Times New Roman"/>
        </w:rPr>
        <w:t>25</w:t>
      </w:r>
      <w:r w:rsidR="006F3A62" w:rsidRPr="00D066E9">
        <w:rPr>
          <w:rFonts w:ascii="Times New Roman" w:hAnsi="Times New Roman" w:cs="Times New Roman"/>
        </w:rPr>
        <w:t xml:space="preserve"> года № ___</w:t>
      </w:r>
    </w:p>
    <w:p w:rsidR="006F3A62" w:rsidRPr="00D066E9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75F00" w:rsidRPr="00C0054C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приказываю:</w:t>
      </w:r>
    </w:p>
    <w:p w:rsidR="00975F00" w:rsidRPr="00C0054C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32A6D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0054C">
        <w:rPr>
          <w:rFonts w:ascii="Times New Roman" w:hAnsi="Times New Roman" w:cs="Times New Roman"/>
          <w:szCs w:val="24"/>
        </w:rPr>
        <w:t>1.</w:t>
      </w:r>
      <w:r w:rsidR="00732A6D" w:rsidRPr="00C0054C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C0054C">
        <w:rPr>
          <w:rFonts w:ascii="Times New Roman" w:hAnsi="Times New Roman" w:cs="Times New Roman"/>
          <w:szCs w:val="24"/>
        </w:rPr>
        <w:t xml:space="preserve">Внести в приказ комитета по тарифам и ценовой политике Ленинградской области от </w:t>
      </w:r>
      <w:r w:rsidR="00B961AE">
        <w:rPr>
          <w:rFonts w:ascii="Times New Roman" w:hAnsi="Times New Roman" w:cs="Times New Roman"/>
          <w:szCs w:val="24"/>
        </w:rPr>
        <w:t>18</w:t>
      </w:r>
      <w:r w:rsidRPr="00C0054C">
        <w:rPr>
          <w:rFonts w:ascii="Times New Roman" w:hAnsi="Times New Roman" w:cs="Times New Roman"/>
          <w:szCs w:val="24"/>
        </w:rPr>
        <w:t xml:space="preserve"> декабря 20</w:t>
      </w:r>
      <w:r w:rsidR="00B961AE">
        <w:rPr>
          <w:rFonts w:ascii="Times New Roman" w:hAnsi="Times New Roman" w:cs="Times New Roman"/>
          <w:szCs w:val="24"/>
        </w:rPr>
        <w:t>23</w:t>
      </w:r>
      <w:r w:rsidRPr="00C0054C">
        <w:rPr>
          <w:rFonts w:ascii="Times New Roman" w:hAnsi="Times New Roman" w:cs="Times New Roman"/>
          <w:szCs w:val="24"/>
        </w:rPr>
        <w:t xml:space="preserve"> года № </w:t>
      </w:r>
      <w:r w:rsidR="00855F0B">
        <w:rPr>
          <w:rFonts w:ascii="Times New Roman" w:hAnsi="Times New Roman" w:cs="Times New Roman"/>
          <w:szCs w:val="24"/>
        </w:rPr>
        <w:t>385</w:t>
      </w:r>
      <w:r w:rsidRPr="00C0054C">
        <w:rPr>
          <w:rFonts w:ascii="Times New Roman" w:hAnsi="Times New Roman" w:cs="Times New Roman"/>
          <w:szCs w:val="24"/>
        </w:rPr>
        <w:t>-п  «</w:t>
      </w:r>
      <w:r w:rsidR="00855F0B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A47A01">
        <w:rPr>
          <w:rFonts w:ascii="Times New Roman" w:hAnsi="Times New Roman" w:cs="Times New Roman"/>
          <w:sz w:val="24"/>
          <w:szCs w:val="24"/>
        </w:rPr>
        <w:t>акционерным обществом</w:t>
      </w:r>
      <w:r w:rsidR="00855F0B">
        <w:rPr>
          <w:rFonts w:ascii="Times New Roman" w:hAnsi="Times New Roman" w:cs="Times New Roman"/>
          <w:sz w:val="24"/>
          <w:szCs w:val="24"/>
        </w:rPr>
        <w:t xml:space="preserve"> «Топливно-энергетический комплекс Санкт-Петербурга» потребителям на территории муниципального образования «Гатчинский муниципальный округ» Ленинградской области, на долгосрочный период регулирования 2024-2028 годов</w:t>
      </w:r>
      <w:r w:rsidRPr="00C0054C">
        <w:rPr>
          <w:rFonts w:ascii="Times New Roman" w:hAnsi="Times New Roman" w:cs="Times New Roman"/>
          <w:szCs w:val="24"/>
        </w:rPr>
        <w:t xml:space="preserve">» </w:t>
      </w:r>
      <w:r w:rsidR="00732A6D" w:rsidRPr="00C0054C">
        <w:rPr>
          <w:rFonts w:ascii="Times New Roman" w:hAnsi="Times New Roman" w:cs="Times New Roman"/>
          <w:szCs w:val="24"/>
        </w:rPr>
        <w:t>следующие изменени</w:t>
      </w:r>
      <w:r w:rsidR="00F43C95" w:rsidRPr="00C0054C">
        <w:rPr>
          <w:rFonts w:ascii="Times New Roman" w:hAnsi="Times New Roman" w:cs="Times New Roman"/>
          <w:szCs w:val="24"/>
        </w:rPr>
        <w:t>я</w:t>
      </w:r>
      <w:r w:rsidR="00732A6D" w:rsidRPr="00C0054C">
        <w:rPr>
          <w:rFonts w:ascii="Times New Roman" w:hAnsi="Times New Roman" w:cs="Times New Roman"/>
          <w:szCs w:val="24"/>
        </w:rPr>
        <w:t>:</w:t>
      </w:r>
      <w:proofErr w:type="gramEnd"/>
    </w:p>
    <w:p w:rsidR="007E7CC1" w:rsidRPr="00D066E9" w:rsidRDefault="00D066E9" w:rsidP="00D066E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4"/>
        </w:rPr>
      </w:pPr>
      <w:r w:rsidRPr="00D066E9">
        <w:rPr>
          <w:rFonts w:ascii="Times New Roman" w:eastAsia="Times New Roman" w:hAnsi="Times New Roman" w:cs="Times New Roman"/>
          <w:szCs w:val="24"/>
        </w:rPr>
        <w:t>1.</w:t>
      </w:r>
      <w:r w:rsidR="00A47A01">
        <w:rPr>
          <w:rFonts w:ascii="Times New Roman" w:eastAsia="Times New Roman" w:hAnsi="Times New Roman" w:cs="Times New Roman"/>
          <w:szCs w:val="24"/>
        </w:rPr>
        <w:t>1</w:t>
      </w:r>
      <w:r w:rsidRPr="00D066E9">
        <w:rPr>
          <w:rFonts w:ascii="Times New Roman" w:eastAsia="Times New Roman" w:hAnsi="Times New Roman" w:cs="Times New Roman"/>
          <w:szCs w:val="24"/>
        </w:rPr>
        <w:t>.</w:t>
      </w:r>
      <w:r w:rsidR="00732A6D" w:rsidRPr="00D066E9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732A6D" w:rsidRPr="00D066E9">
        <w:rPr>
          <w:rFonts w:ascii="Times New Roman" w:hAnsi="Times New Roman"/>
          <w:szCs w:val="24"/>
        </w:rPr>
        <w:t xml:space="preserve">Приложение 1 к приказу изложить в редакции согласно приложению 1 </w:t>
      </w:r>
      <w:r w:rsidR="007E7CC1" w:rsidRPr="00D066E9">
        <w:rPr>
          <w:rFonts w:ascii="Times New Roman" w:hAnsi="Times New Roman"/>
          <w:szCs w:val="24"/>
        </w:rPr>
        <w:t>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7E7CC1" w:rsidRPr="00D066E9" w:rsidRDefault="00D066E9" w:rsidP="00D066E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/>
          <w:szCs w:val="24"/>
        </w:rPr>
        <w:t>1.</w:t>
      </w:r>
      <w:r w:rsidR="00A47A01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732A6D" w:rsidRPr="00D066E9">
        <w:rPr>
          <w:rFonts w:ascii="Times New Roman" w:hAnsi="Times New Roman"/>
          <w:szCs w:val="24"/>
        </w:rPr>
        <w:t xml:space="preserve"> Приложение 2 к приказу изложить в редакции сог</w:t>
      </w:r>
      <w:r w:rsidR="007E7CC1" w:rsidRPr="00D066E9">
        <w:rPr>
          <w:rFonts w:ascii="Times New Roman" w:hAnsi="Times New Roman"/>
          <w:szCs w:val="24"/>
        </w:rPr>
        <w:t>ласно приложению 2 к настоящему</w:t>
      </w:r>
    </w:p>
    <w:p w:rsidR="00732A6D" w:rsidRPr="00C0054C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C0054C" w:rsidRPr="00D066E9" w:rsidRDefault="00D066E9" w:rsidP="00D066E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A47A01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C0054C" w:rsidRPr="00D066E9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C0054C" w:rsidRPr="00B961AE" w:rsidRDefault="00C0054C" w:rsidP="00B961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F3A62" w:rsidRPr="00C0054C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A47A0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961AE" w:rsidRPr="00C0054C" w:rsidRDefault="006F3A62" w:rsidP="00B96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A47A01" w:rsidRDefault="00A47A0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5F0B" w:rsidRPr="00855F0B" w:rsidRDefault="00835936" w:rsidP="00855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55F0B" w:rsidRPr="00855F0B" w:rsidRDefault="00835936" w:rsidP="00D066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ию, поставляемую </w:t>
      </w:r>
      <w:r w:rsidRPr="00A4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акционерным обществом «Топливно-энергетический комплекс Санкт-Петербурга»</w:t>
      </w:r>
      <w:r w:rsidRPr="00D066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855F0B" w:rsidRPr="00855F0B" w:rsidRDefault="00855F0B" w:rsidP="00855F0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855F0B" w:rsidRPr="00A47A01" w:rsidTr="00DC6376">
        <w:tc>
          <w:tcPr>
            <w:tcW w:w="510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F0B" w:rsidRPr="00A47A01" w:rsidTr="00DC6376">
        <w:tc>
          <w:tcPr>
            <w:tcW w:w="510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9" w:type="dxa"/>
            <w:gridSpan w:val="8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 в зоне действия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Вырицкого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Пудомягского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 в случае отсутствия дифференциации тарифов по схеме подключения</w:t>
            </w:r>
            <w:proofErr w:type="gramEnd"/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4896,09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5077,17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5077,17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6648,41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5377,25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5455,78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5455,78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5759,63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Pr="00975F00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47A01" w:rsidRDefault="00A47A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Pr="00855F0B" w:rsidRDefault="00835936" w:rsidP="00855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55F0B" w:rsidRPr="00855F0B" w:rsidRDefault="00835936" w:rsidP="00D066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</w:t>
      </w:r>
      <w:r w:rsidRPr="00A4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«Топливно-энергетический комплекс Санкт-Петербурга»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855F0B" w:rsidRPr="00855F0B" w:rsidRDefault="00855F0B" w:rsidP="00855F0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3061"/>
        <w:gridCol w:w="1701"/>
        <w:gridCol w:w="1871"/>
      </w:tblGrid>
      <w:tr w:rsidR="00855F0B" w:rsidRPr="00A47A01" w:rsidTr="00DC6376">
        <w:tc>
          <w:tcPr>
            <w:tcW w:w="51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28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855F0B" w:rsidRPr="00A47A01" w:rsidTr="00DC6376">
        <w:tc>
          <w:tcPr>
            <w:tcW w:w="510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4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 в зоне действия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Вырицкого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Пудомягского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855F0B" w:rsidRPr="00A47A01" w:rsidTr="00DC6376">
        <w:tc>
          <w:tcPr>
            <w:tcW w:w="510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28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4896,09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5077,17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5077,17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6648,41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5377,25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5455,78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5455,78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70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38,52</w:t>
            </w:r>
          </w:p>
        </w:tc>
        <w:tc>
          <w:tcPr>
            <w:tcW w:w="187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5759,63</w:t>
            </w:r>
          </w:p>
        </w:tc>
      </w:tr>
    </w:tbl>
    <w:p w:rsidR="00C0054C" w:rsidRPr="00C0054C" w:rsidRDefault="00C0054C" w:rsidP="00C005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  <w:bookmarkStart w:id="3" w:name="_GoBack"/>
      <w:bookmarkEnd w:id="3"/>
    </w:p>
    <w:p w:rsidR="006F3A62" w:rsidRPr="00B55CE1" w:rsidRDefault="00796843" w:rsidP="007968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1FC" w:rsidRDefault="00BE41FC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Default="00855F0B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01" w:rsidRDefault="00A47A01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6E9" w:rsidRDefault="00D066E9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936" w:rsidRPr="00B55CE1" w:rsidRDefault="00835936" w:rsidP="00855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836AC4" w:rsidRPr="00B55CE1" w:rsidRDefault="00836AC4" w:rsidP="00836AC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F0B" w:rsidRPr="00855F0B" w:rsidRDefault="00835936" w:rsidP="00855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55F0B" w:rsidRPr="00835936" w:rsidRDefault="00835936" w:rsidP="00835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</w:pP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теплоноситель, поставляемый </w:t>
      </w:r>
      <w:r w:rsidRPr="00A4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акционерным обществом «Топливно-энергетический комплекс Санкт-Петербурга»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855F0B" w:rsidRPr="00855F0B" w:rsidRDefault="00855F0B" w:rsidP="00855F0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4"/>
        <w:gridCol w:w="3175"/>
        <w:gridCol w:w="1417"/>
        <w:gridCol w:w="1077"/>
        <w:gridCol w:w="851"/>
      </w:tblGrid>
      <w:tr w:rsidR="00855F0B" w:rsidRPr="00A47A01" w:rsidTr="00DC6376">
        <w:tc>
          <w:tcPr>
            <w:tcW w:w="510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4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75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417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928" w:type="dxa"/>
            <w:gridSpan w:val="2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855F0B" w:rsidRPr="00A47A01" w:rsidTr="00DC6376">
        <w:tc>
          <w:tcPr>
            <w:tcW w:w="510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4" w:type="dxa"/>
            <w:gridSpan w:val="5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Гатчинский муниципальный округ Ленинградской области в зоне действия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Вырицкого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Большеколпанского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Пудомягского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унитарное предприятие "Топливно-энергетический комплекс Санкт-Петербурга"</w:t>
            </w: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417" w:type="dxa"/>
            <w:vMerge w:val="restart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руб./куб. м</w:t>
            </w: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8456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55F0B"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F0B" w:rsidRPr="00A47A01" w:rsidTr="00DC6376">
        <w:tc>
          <w:tcPr>
            <w:tcW w:w="510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417" w:type="dxa"/>
            <w:vMerge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38,52</w:t>
            </w:r>
          </w:p>
        </w:tc>
        <w:tc>
          <w:tcPr>
            <w:tcW w:w="851" w:type="dxa"/>
          </w:tcPr>
          <w:p w:rsidR="00855F0B" w:rsidRPr="00A47A01" w:rsidRDefault="00855F0B" w:rsidP="00855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B961A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92244"/>
    <w:rsid w:val="002B5F36"/>
    <w:rsid w:val="003A6DD4"/>
    <w:rsid w:val="003E0C3F"/>
    <w:rsid w:val="004619C3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936"/>
    <w:rsid w:val="00835AAB"/>
    <w:rsid w:val="00836AC4"/>
    <w:rsid w:val="00855F0B"/>
    <w:rsid w:val="0088456B"/>
    <w:rsid w:val="008A6D4A"/>
    <w:rsid w:val="00975F00"/>
    <w:rsid w:val="00985963"/>
    <w:rsid w:val="00A47A01"/>
    <w:rsid w:val="00AC1F1D"/>
    <w:rsid w:val="00AD76A3"/>
    <w:rsid w:val="00AE32A2"/>
    <w:rsid w:val="00B55CE1"/>
    <w:rsid w:val="00B961AE"/>
    <w:rsid w:val="00BE41FC"/>
    <w:rsid w:val="00C0054C"/>
    <w:rsid w:val="00C03DB3"/>
    <w:rsid w:val="00C42795"/>
    <w:rsid w:val="00CA42AE"/>
    <w:rsid w:val="00D066E9"/>
    <w:rsid w:val="00D4080B"/>
    <w:rsid w:val="00D549DF"/>
    <w:rsid w:val="00DC71E4"/>
    <w:rsid w:val="00EB0348"/>
    <w:rsid w:val="00F34535"/>
    <w:rsid w:val="00F43C95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CEFB-2EB8-4627-B7F9-8AAE052D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2025-09-11T08:01:00Z</dcterms:created>
  <dcterms:modified xsi:type="dcterms:W3CDTF">2025-11-27T09:48:00Z</dcterms:modified>
</cp:coreProperties>
</file>